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rFonts w:ascii="Aptos" w:hAnsi="Aptos" w:eastAsia="Microsoft YaHei"/>
          <w:b/>
          <w:i w:val="0"/>
          <w:color w:val="1A535C"/>
          <w:sz w:val="36"/>
        </w:rPr>
        <w:t>殷  维</w:t>
      </w:r>
    </w:p>
    <w:p>
      <w:pPr>
        <w:spacing w:before="0" w:after="120" w:line="252" w:lineRule="auto"/>
        <w:jc w:val="center"/>
      </w:pPr>
      <w:r>
        <w:rPr>
          <w:rFonts w:ascii="Aptos" w:hAnsi="Aptos" w:eastAsia="Microsoft YaHei"/>
          <w:b w:val="0"/>
          <w:i w:val="0"/>
          <w:color w:val="5A5A5A"/>
          <w:sz w:val="20"/>
        </w:rPr>
        <w:t>女 | 31岁 | 中共党员 | 武汉（可到岗北京/上海） | 15671678098 | yw43@foxmail.com</w:t>
      </w:r>
    </w:p>
    <w:p>
      <w:pPr>
        <w:spacing w:before="40" w:after="120" w:line="252" w:lineRule="auto"/>
      </w:pPr>
      <w:r>
        <w:rPr>
          <w:rFonts w:ascii="Aptos" w:hAnsi="Aptos" w:eastAsia="Microsoft YaHei"/>
          <w:b/>
          <w:i w:val="0"/>
          <w:color w:val="1A535C"/>
          <w:sz w:val="20"/>
        </w:rPr>
        <w:t>求职意向：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量化研究员（股票多因子 / 指数增强 / 市场中性）｜社招全职｜华中科技大学金融硕士，具备因子研究全流程、回测纪律与失效边界、流动性与交易成本约束意识、股指CTA/期现对话能力，以及 Python（pandas/numpy）研究工程化。曾用分钟级板块因子叠加日线量价完成可复现选股回测。希望加入国联民生证券量化研究团队。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核心匹配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因子全流程：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独立完成数据清洗、因子挖掘、评价、合成与回测；分钟级板块因子叠加日线量价做择时选股，掘金策略样本内年化17.14%、最大回撤2%、夏普3.4。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回测纪律：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对短线动量策略做过滤与对照回测，最大单笔亏损由约-27%降至约-17%；主动写出适用边界：趋势延续期有效，低波动与下跌区间信号质量下降。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可交易性：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关注停复牌、涨跌停、交易成本、滑点与流动性造成的回测-实盘差异；江铜阶段做过量化私募尽调与流动性跟踪。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CTA与工程：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2022年用 Python + tbquant 完成股指期货模式识别策略的开发与回测；可在 Linux 上部署回测/信号脚本、定时任务与日志。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工作经历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湖北正知资产管理有限公司（私募证券投资基金管理人，中基协登记 P1007881）  |  量化研究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2026.06 – 至今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公司既有策略以期货趋势跟踪、多空对冲与 FOF 为主，股票量化为新拓方向；本岗从零搭建股票投研流程，日常以流程工程化为主（日报与脚本落地、Linux 定时任务），后期承接短线策略的验证与优化。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承接强势股放量策略验证：设计「收盘价/前20日最低价&lt;130%」等过滤，重构收益率测算，用对照回测把最大单笔亏损由约-27%压至约-17%。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识别该短线动量策略的失效边界：收益主要来自放量突破后的趋势延续，低波动与下跌区间信号质量下降；改进方向是市场状态过滤与仓位控制，而不是把样本内曲线当成产品结论。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负责分钟级行情扫描与信号推送；在 Linux 服务器完成脚本部署、定时任务与日志监控，保证信号生成可复现、可跟踪。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量化研究工作室  |  独立研究员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2024.03 – 2026.05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行业与赛道轮动：结合宏观与行业框架跟踪热点赛道，为多头策略定调；完善短线买卖点与持仓纪律，持续做实盘跟踪与收益归因。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基本面因子与选股：搭建标准化财务选股模型，按季度更新核心股票池；建设全市场财报采集与业绩预告/快报流程，将基本面与事件数据接入选股。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实盘结果（个人研究账户、资金加权，非管理规模）：2025年年化约60%，2026年截至8月约40%。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深圳引力波量化科技有限公司  |  量化研究员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2023.10 – 2024.02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负责行情与交易数据获取，使用 Pandas、Numpy、Talib 完成清洗、特征处理与分析。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参与套利、做市等策略的开发与日常优化，关注价差、持仓风险、成交质量与策略稳定性。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江铜产融控股有限公司  |  量化研究员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2022.01 – 2023.09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对北上深量化私募做问卷设计与实地尽调并撰写报告，覆盖策略逻辑、因子来源、风险控制与实盘约束。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搭建二级市场研究框架，跟踪流动性等风险指标，服务投研判断与资产配置。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量盈私募基金管理有限公司  |  量化研究员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2020.08 – 2021.12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基于聚宽、掘金做股票与期货因子挖掘、策略开发及回测优化，覆盖日频量价与基本面相关因子。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按基金经理要求用 Python 复现券商金工研报，校验因子定义、去极值与标准化、回测口径及样本外表现。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中国平安财产保险股份有限公司  |  再保险业务管理岗（管培生）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2019.07 – 2020.07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负责再保人月度资信更新、季度坏账计提与风险指标监控，并汇总关联与非关联交易数据。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项目经历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股票短线多头策略（掘金）  |  分钟板块因子 + 日线量价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2022.07 – 至今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用分钟级板块因子刻画短线强度与拥挤度，结合日线量价因子完成择时与选股，形成可回测、可复现的研究流程。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回测关注收益、回撤、夏普、换手与参数稳健性；样本内年化17.14%、最大回撤2%、夏普3.4。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编写实盘策略接入掘金日更数据，跟踪信号衰减、滑点与可成交性，持续迭代因子与进出场规则。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基本面选股与赛道轮动研究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2024.03 – 至今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把宏观赛道研究、财务选股模型与业绩预告及时性数据结合，服务多头选股与行业轮动判断。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期货CTA：基于模式识别的股指策略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2022.01 – 2022.03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Python 结合 tbquant，基于拓扑空间结构距离开发模式识别算法，在股指期货上完成策略开发、回测与参数优化。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回测覆盖 2012–2018 连续 7 年样本，用于检验形态信号在不同年份的稳定性，而非只看单一区间。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教育背景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华中科技大学  |  金融学  |  硕士（全日制）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2017.09 – 2019.06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主修量化投资、财务报表分析、金融建模与计算、数理统计；考研总分405/500，数学130/150。</w:t>
      </w:r>
    </w:p>
    <w:p>
      <w:pPr>
        <w:spacing w:before="0" w:after="20" w:line="252" w:lineRule="auto"/>
        <w:ind w:left="283"/>
      </w:pPr>
      <w:r>
        <w:rPr>
          <w:rFonts w:ascii="Aptos" w:hAnsi="Aptos" w:eastAsia="Microsoft YaHei"/>
          <w:b w:val="0"/>
          <w:i w:val="0"/>
          <w:color w:val="222222"/>
          <w:sz w:val="20"/>
        </w:rPr>
        <w:t>• 论文：《医药行业上市公司价值评估研究——以云南白药为例》（股利贴现模型与量化分析）。</w:t>
      </w:r>
    </w:p>
    <w:p>
      <w:pPr>
        <w:tabs>
          <w:tab w:pos="9638" w:val="right"/>
        </w:tabs>
        <w:spacing w:before="8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武汉科技大学  |  机械工程  |  本科（全日制）</w:t>
      </w:r>
      <w:r>
        <w:rPr>
          <w:rFonts w:ascii="Aptos" w:hAnsi="Aptos" w:eastAsia="Microsoft YaHei"/>
          <w:b w:val="0"/>
          <w:i w:val="0"/>
          <w:color w:val="5A5A5A"/>
          <w:sz w:val="20"/>
        </w:rPr>
        <w:tab/>
        <w:t>2013.09 – 2017.06</w:t>
      </w:r>
    </w:p>
    <w:p>
      <w:pPr>
        <w:spacing w:before="160" w:after="60" w:line="252" w:lineRule="auto"/>
        <w:pBdr>
          <w:bottom w:val="single" w:sz="6" w:space="2" w:color="1A535C"/>
        </w:pBdr>
      </w:pPr>
      <w:r>
        <w:rPr>
          <w:rFonts w:ascii="Aptos" w:hAnsi="Aptos" w:eastAsia="Microsoft YaHei"/>
          <w:b/>
          <w:i w:val="0"/>
          <w:color w:val="1A535C"/>
          <w:sz w:val="24"/>
        </w:rPr>
        <w:t>技能与证书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Python：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Pandas、Numpy、Talib；可独立完成日频与分钟行情、财报截面的处理、因子计算、回测与可视化；熟悉 Linux 环境配置、脚本部署与定时任务。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研究工具：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聚宽、掘金、Wind、Stata、MATLAB、Excel；理解未来函数、过拟合与样本外失效，研究中做参数稳健性与对照检验。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AI辅助研发：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使用 Claude、Cursor 辅助数据处理与回测代码开发，了解 MCP 用法，用于加快研究迭代，不替代研究判断。</w:t>
      </w:r>
    </w:p>
    <w:p>
      <w:pPr>
        <w:spacing w:before="20" w:after="20" w:line="252" w:lineRule="auto"/>
      </w:pPr>
      <w:r>
        <w:rPr>
          <w:rFonts w:ascii="Aptos" w:hAnsi="Aptos" w:eastAsia="Microsoft YaHei"/>
          <w:b/>
          <w:i w:val="0"/>
          <w:color w:val="222222"/>
          <w:sz w:val="20"/>
        </w:rPr>
        <w:t>证书：</w:t>
      </w:r>
      <w:r>
        <w:rPr>
          <w:rFonts w:ascii="Aptos" w:hAnsi="Aptos" w:eastAsia="Microsoft YaHei"/>
          <w:b w:val="0"/>
          <w:i w:val="0"/>
          <w:color w:val="222222"/>
          <w:sz w:val="20"/>
        </w:rPr>
        <w:t>证券、基金、银行从业资格，计算机二级；英语六级558，可阅读英文文献。</w:t>
      </w:r>
    </w:p>
    <w:sectPr w:rsidR="00FC693F" w:rsidRPr="0006063C" w:rsidSect="00034616">
      <w:pgSz w:w="12240" w:h="15840"/>
      <w:pgMar w:top="850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