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/>
          <w:b/>
          <w:color w:val="1F3A5F"/>
          <w:sz w:val="36"/>
        </w:rPr>
        <w:t>殷  维</w:t>
      </w:r>
    </w:p>
    <w:p>
      <w:pPr>
        <w:spacing w:after="20"/>
        <w:jc w:val="center"/>
      </w:pPr>
      <w:r>
        <w:rPr>
          <w:rFonts w:ascii="微软雅黑" w:hAnsi="微软雅黑" w:eastAsia="微软雅黑"/>
          <w:b/>
          <w:sz w:val="21"/>
        </w:rPr>
        <w:t>AI产品经理（交易创新）  |  量化研究背景  |  华中科技大学 · 金融硕士</w:t>
      </w:r>
    </w:p>
    <w:p>
      <w:pPr>
        <w:spacing w:after="40"/>
        <w:jc w:val="center"/>
      </w:pPr>
      <w:r>
        <w:rPr>
          <w:rFonts w:ascii="微软雅黑" w:hAnsi="微软雅黑" w:eastAsia="微软雅黑"/>
          <w:b w:val="0"/>
          <w:color w:val="444444"/>
          <w:sz w:val="19"/>
        </w:rPr>
        <w:t>女  |  31岁  |  中共党员  |  武汉（可到岗北京/上海）  |  15671678098  |  yw43@foxmail.com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求职意向：</w:t>
      </w:r>
      <w:r>
        <w:rPr>
          <w:rFonts w:ascii="微软雅黑" w:hAnsi="微软雅黑" w:eastAsia="微软雅黑"/>
          <w:b w:val="0"/>
          <w:sz w:val="21"/>
        </w:rPr>
        <w:t>AI产品经理（交易创新方向）｜在交易场景里做 AI 落地与小步验证</w:t>
      </w:r>
    </w:p>
    <w:p>
      <w:pPr>
        <w:spacing w:before="160" w:after="60" w:line="240" w:lineRule="auto"/>
      </w:pPr>
      <w:r>
        <w:rPr>
          <w:rFonts w:ascii="微软雅黑" w:hAnsi="微软雅黑" w:eastAsia="微软雅黑"/>
          <w:b/>
          <w:color w:val="1F3A5F"/>
          <w:sz w:val="22"/>
        </w:rPr>
        <w:t>核心匹配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懂看盘交易者要什么：短线多头、分钟级板块、盘中放量扫描；给的是分时段盘面要点，不是长研报。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把模糊意图收成带约束的动作：如「强势股」加上收盘价/前20日最低价&lt;130% 过滤，再对照回测，不让模型直接下单。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清楚大模型边界：公告采集做成步骤→校验→失败换源；不把模型输出当成成交指令。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从 0 到 1、小步验证：正知从选型做到推送上线；策略改动先看对照回测再决定是否继续。</w:t>
      </w:r>
    </w:p>
    <w:p>
      <w:pPr>
        <w:spacing w:before="160" w:after="60" w:line="240" w:lineRule="auto"/>
      </w:pPr>
      <w:r>
        <w:rPr>
          <w:rFonts w:ascii="微软雅黑" w:hAnsi="微软雅黑" w:eastAsia="微软雅黑"/>
          <w:b/>
          <w:color w:val="1F3A5F"/>
          <w:sz w:val="22"/>
        </w:rPr>
        <w:t>工作经历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湖北正知资产管理有限公司（私募，中基协 P1007881） | AI投研 / 量化研究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2026.06 – 至今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交易侧 AI 从 0 探索：对比 WorkBuddy / Coze，部署投研智能体并接到微信、飞书，先打通「能用」再迭代。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给看盘同事做结构化盘面：盘中放量扫描、股票池分时段推送（上午/午盘/下午/收盘），减少刷屏找信号。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「强势股放量」收成带风控过滤的规则，对照回测后最大单笔亏损约 -27% 降至约 -17%；写明低波动、下跌市信号变差。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量化研究工作室 | 独立研究员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2024.03 – 2026.04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面向短线交易：赛道轮动定调、财务选股池、短线买卖点；自己看盘执行并复盘。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财报与业绩预告爬虫，把「这公司出事没」变成及时可查的数据；用 Claude / Cursor / MCP 拆任务并自己验数。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江铜产融控股有限公司 | 量化研究员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2023.10 – 2024.02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对北上深量化私募做调研问卷、实地尽调并撰写尽调报告；搭建二级市场研究框架，监控流动性等指标。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量盈私募基金管理有限公司 | 量化研究员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2022.01 – 2023.09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用聚宽、掘金做期货/股票因子挖掘、策略开发与回测优化；按基金经理要求用 Python 复现券商金工研报。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深圳引力波量化科技有限公司 | 量化研究员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2020.08 – 2021.12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交易数据清洗（Pandas / Numpy / Talib）；参与套利、做市策略，接触价差、持仓和成交质量。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中国平安财产保险股份有限公司 | 再保险业务管理岗（管培生）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2019.07 – 2020.07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Excel 做再保人资信月度更新、季度坏账计提与风险指标监控；汇总关联/非关联交易分类数据。</w:t>
      </w:r>
    </w:p>
    <w:p>
      <w:pPr>
        <w:spacing w:before="160" w:after="60" w:line="240" w:lineRule="auto"/>
      </w:pPr>
      <w:r>
        <w:rPr>
          <w:rFonts w:ascii="微软雅黑" w:hAnsi="微软雅黑" w:eastAsia="微软雅黑"/>
          <w:b/>
          <w:color w:val="1F3A5F"/>
          <w:sz w:val="22"/>
        </w:rPr>
        <w:t>项目经历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交易辅助：盘中信号 + 带过滤的策略验证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2026.06 – 至今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盘中多时段推送，把高频盘面收成可执行要点；强势股规则带风控过滤，用对照回测做低成本验证。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公告采集 Agent（任务 → 可校验步骤）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2026.06 – 至今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把「盯公告/净利润」拆成采集、校验、失败换源。LangGraph demo：github.com/invy95/myCode（langgraph-announcement-agent）。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股票短线多头（掘金 / 个人跟踪）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2022.07 – 至今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分钟板块 + 日线量价；掘金实盘接日更。样本内年化 17.14%，回撤 2%，夏普 3.4。个人账户 2025 年资金加权年化约 60%，2026 年约 40%。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期货 CTA 模式识别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2022.01 – 2022.03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Python + tbquant，基于拓扑空间结构距离；股指期货 2012–2018 分年回测。</w:t>
      </w:r>
    </w:p>
    <w:p>
      <w:pPr>
        <w:spacing w:before="160" w:after="60" w:line="240" w:lineRule="auto"/>
      </w:pPr>
      <w:r>
        <w:rPr>
          <w:rFonts w:ascii="微软雅黑" w:hAnsi="微软雅黑" w:eastAsia="微软雅黑"/>
          <w:b/>
          <w:color w:val="1F3A5F"/>
          <w:sz w:val="22"/>
        </w:rPr>
        <w:t>教育背景</w:t>
      </w:r>
    </w:p>
    <w:p>
      <w:pPr>
        <w:spacing w:before="100" w:after="0" w:line="252" w:lineRule="auto"/>
      </w:pPr>
      <w:r>
        <w:rPr>
          <w:rFonts w:ascii="微软雅黑" w:hAnsi="微软雅黑" w:eastAsia="微软雅黑"/>
          <w:b/>
          <w:sz w:val="21"/>
        </w:rPr>
        <w:t>华中科技大学 | 金融 | 硕士（全日制）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2017.09 – 2019.06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主修量化投资、财务报表分析、金融建模与计算、数理统计。考研 405/500（数学 130，英语 79，专业课 134）。</w:t>
      </w:r>
    </w:p>
    <w:p>
      <w:pPr>
        <w:pStyle w:val="ListBullet"/>
        <w:spacing w:before="0" w:after="20" w:line="252" w:lineRule="auto"/>
        <w:ind w:left="340"/>
      </w:pPr>
      <w:r>
        <w:rPr>
          <w:rFonts w:ascii="微软雅黑" w:hAnsi="微软雅黑" w:eastAsia="微软雅黑"/>
          <w:b w:val="0"/>
          <w:sz w:val="20"/>
        </w:rPr>
        <w:t>论文：《医药行业上市公司价值评估研究——以云南白药为例》。</w:t>
      </w:r>
    </w:p>
    <w:p>
      <w:pPr>
        <w:spacing w:before="80" w:after="0"/>
      </w:pPr>
      <w:r>
        <w:rPr>
          <w:rFonts w:ascii="微软雅黑" w:hAnsi="微软雅黑" w:eastAsia="微软雅黑"/>
          <w:b/>
          <w:sz w:val="21"/>
        </w:rPr>
        <w:t>武汉科技大学 | 机械工程 | 本科（全日制）</w:t>
      </w:r>
      <w:r>
        <w:rPr>
          <w:rFonts w:ascii="微软雅黑" w:hAnsi="微软雅黑" w:eastAsia="微软雅黑"/>
          <w:b w:val="0"/>
          <w:color w:val="555555"/>
          <w:sz w:val="20"/>
        </w:rPr>
        <w:t xml:space="preserve">    2013.09 – 2017.06</w:t>
      </w:r>
    </w:p>
    <w:p>
      <w:pPr>
        <w:spacing w:before="160" w:after="60" w:line="240" w:lineRule="auto"/>
      </w:pPr>
      <w:r>
        <w:rPr>
          <w:rFonts w:ascii="微软雅黑" w:hAnsi="微软雅黑" w:eastAsia="微软雅黑"/>
          <w:b/>
          <w:color w:val="1F3A5F"/>
          <w:sz w:val="22"/>
        </w:rPr>
        <w:t>技能证书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交易与数据：Python（Pandas / Numpy / Talib）、掘金、聚宽、Wind、Excel；短线看盘与回测。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AI：Claude、Cursor、MCP、Coze；能把交易任务拆成步骤并校验，知道模型不能直接当交易员。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近期：Xpert 金融 Skill 评测、TalentsAI Agentic Coding × 金融已过审。</w:t>
      </w:r>
    </w:p>
    <w:p>
      <w:pPr>
        <w:pStyle w:val="ListBullet"/>
        <w:spacing w:before="0" w:after="20"/>
        <w:ind w:left="340"/>
      </w:pPr>
      <w:r>
        <w:rPr>
          <w:rFonts w:ascii="微软雅黑" w:hAnsi="微软雅黑" w:eastAsia="微软雅黑"/>
          <w:b w:val="0"/>
          <w:sz w:val="20"/>
        </w:rPr>
        <w:t>证书：证券 / 基金 / 银行从业、计算机二级；英语六级 558。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