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1F3A5F"/>
          <w:sz w:val="36"/>
        </w:rPr>
        <w:t>殷  维</w:t>
      </w:r>
    </w:p>
    <w:p>
      <w:pPr>
        <w:spacing w:after="20"/>
        <w:jc w:val="center"/>
      </w:pPr>
      <w:r>
        <w:rPr>
          <w:rFonts w:ascii="微软雅黑" w:hAnsi="微软雅黑" w:eastAsia="微软雅黑"/>
          <w:b/>
          <w:sz w:val="21"/>
        </w:rPr>
        <w:t>量化研究  /  AI投研应用  |  华中科技大学 · 金融硕士</w:t>
      </w:r>
    </w:p>
    <w:p>
      <w:pPr>
        <w:spacing w:after="40"/>
        <w:jc w:val="center"/>
      </w:pPr>
      <w:r>
        <w:rPr>
          <w:rFonts w:ascii="微软雅黑" w:hAnsi="微软雅黑" w:eastAsia="微软雅黑"/>
          <w:b w:val="0"/>
          <w:color w:val="444444"/>
          <w:sz w:val="19"/>
        </w:rPr>
        <w:t>女  |  31岁  |  中共党员  |  武汉（可到岗北京/上海）  |  15671678098  |  yw43@foxmail.com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求职意向：</w:t>
      </w:r>
      <w:r>
        <w:rPr>
          <w:rFonts w:ascii="微软雅黑" w:hAnsi="微软雅黑" w:eastAsia="微软雅黑"/>
          <w:b w:val="0"/>
          <w:sz w:val="21"/>
        </w:rPr>
        <w:t>量化研究 / AI投研应用（数据采集与校验、投研工作流、策略回测）</w:t>
      </w:r>
    </w:p>
    <w:p>
      <w:pPr>
        <w:spacing w:before="160" w:after="60" w:line="240" w:lineRule="auto"/>
      </w:pPr>
      <w:r>
        <w:rPr>
          <w:rFonts w:ascii="微软雅黑" w:hAnsi="微软雅黑" w:eastAsia="微软雅黑"/>
          <w:b/>
          <w:color w:val="1F3A5F"/>
          <w:sz w:val="22"/>
        </w:rPr>
        <w:t>核心匹配</w:t>
      </w:r>
    </w:p>
    <w:p>
      <w:pPr>
        <w:pStyle w:val="ListBullet"/>
        <w:spacing w:before="0" w:after="20"/>
        <w:ind w:left="340"/>
      </w:pPr>
      <w:r>
        <w:rPr>
          <w:rFonts w:ascii="微软雅黑" w:hAnsi="微软雅黑" w:eastAsia="微软雅黑"/>
          <w:b w:val="0"/>
          <w:sz w:val="20"/>
        </w:rPr>
        <w:t>金融硕士，量化研究经历覆盖数据清洗、因子/策略回测、财报与公告采集；能讲清回测口径和失效边界。</w:t>
      </w:r>
    </w:p>
    <w:p>
      <w:pPr>
        <w:pStyle w:val="ListBullet"/>
        <w:spacing w:before="0" w:after="20"/>
        <w:ind w:left="340"/>
      </w:pPr>
      <w:r>
        <w:rPr>
          <w:rFonts w:ascii="微软雅黑" w:hAnsi="微软雅黑" w:eastAsia="微软雅黑"/>
          <w:b w:val="0"/>
          <w:sz w:val="20"/>
        </w:rPr>
        <w:t>现职从 0 搭建部门 AI 投研流程：日报工作流、知识库对接、盘中信号推送、Linux 定时任务。</w:t>
      </w:r>
    </w:p>
    <w:p>
      <w:pPr>
        <w:pStyle w:val="ListBullet"/>
        <w:spacing w:before="0" w:after="20"/>
        <w:ind w:left="340"/>
      </w:pPr>
      <w:r>
        <w:rPr>
          <w:rFonts w:ascii="微软雅黑" w:hAnsi="微软雅黑" w:eastAsia="微软雅黑"/>
          <w:b w:val="0"/>
          <w:sz w:val="20"/>
        </w:rPr>
        <w:t>用 Cursor / Claude / MCP 把投研步骤做成可重复 Skill（采集→校验→失败换源），不是只会对话。</w:t>
      </w:r>
    </w:p>
    <w:p>
      <w:pPr>
        <w:pStyle w:val="ListBullet"/>
        <w:spacing w:before="0" w:after="20"/>
        <w:ind w:left="340"/>
      </w:pPr>
      <w:r>
        <w:rPr>
          <w:rFonts w:ascii="微软雅黑" w:hAnsi="微软雅黑" w:eastAsia="微软雅黑"/>
          <w:b w:val="0"/>
          <w:sz w:val="20"/>
        </w:rPr>
        <w:t>Xpert 金融 Skill 评测、TalentsAI Agentic Coding × 金融已过审。</w:t>
      </w:r>
    </w:p>
    <w:p>
      <w:pPr>
        <w:spacing w:before="160" w:after="60" w:line="240" w:lineRule="auto"/>
      </w:pPr>
      <w:r>
        <w:rPr>
          <w:rFonts w:ascii="微软雅黑" w:hAnsi="微软雅黑" w:eastAsia="微软雅黑"/>
          <w:b/>
          <w:color w:val="1F3A5F"/>
          <w:sz w:val="22"/>
        </w:rPr>
        <w:t>工作经历</w:t>
      </w:r>
    </w:p>
    <w:p>
      <w:pPr>
        <w:spacing w:before="100" w:after="0" w:line="252" w:lineRule="auto"/>
      </w:pPr>
      <w:r>
        <w:rPr>
          <w:rFonts w:ascii="微软雅黑" w:hAnsi="微软雅黑" w:eastAsia="微软雅黑"/>
          <w:b/>
          <w:sz w:val="21"/>
        </w:rPr>
        <w:t>湖北正知资产管理有限公司（私募，中基协 P1007881） | AI投研 / 量化研究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   2026.06 – 至今</w:t>
      </w:r>
    </w:p>
    <w:p>
      <w:pPr>
        <w:pStyle w:val="ListBullet"/>
        <w:spacing w:before="0" w:after="20" w:line="252" w:lineRule="auto"/>
        <w:ind w:left="340"/>
      </w:pPr>
      <w:r>
        <w:rPr>
          <w:rFonts w:ascii="微软雅黑" w:hAnsi="微软雅黑" w:eastAsia="微软雅黑"/>
          <w:b w:val="0"/>
          <w:sz w:val="20"/>
        </w:rPr>
        <w:t>部门 AI 投研从 0 搭建：对比 WorkBuddy 与 Coze、配置工作空间；部署投研智能体并接通微信/飞书。</w:t>
      </w:r>
    </w:p>
    <w:p>
      <w:pPr>
        <w:pStyle w:val="ListBullet"/>
        <w:spacing w:before="0" w:after="20" w:line="252" w:lineRule="auto"/>
        <w:ind w:left="340"/>
      </w:pPr>
      <w:r>
        <w:rPr>
          <w:rFonts w:ascii="微软雅黑" w:hAnsi="微软雅黑" w:eastAsia="微软雅黑"/>
          <w:b w:val="0"/>
          <w:sz w:val="20"/>
        </w:rPr>
        <w:t>Linux 部署脚本与定时任务；日报工作流多人共用、企微推送与自动归档；乐享知识库对接 Coze。</w:t>
      </w:r>
    </w:p>
    <w:p>
      <w:pPr>
        <w:pStyle w:val="ListBullet"/>
        <w:spacing w:before="0" w:after="20" w:line="252" w:lineRule="auto"/>
        <w:ind w:left="340"/>
      </w:pPr>
      <w:r>
        <w:rPr>
          <w:rFonts w:ascii="微软雅黑" w:hAnsi="微软雅黑" w:eastAsia="微软雅黑"/>
          <w:b w:val="0"/>
          <w:sz w:val="20"/>
        </w:rPr>
        <w:t>盘中放量扫描与股票池多时段推送；强势股策略加「收盘价/前20日最低价&lt;130%」过滤，对照回测后最大单笔亏损约 -27% 降至约 -17%。</w:t>
      </w:r>
    </w:p>
    <w:p>
      <w:pPr>
        <w:spacing w:before="100" w:after="0" w:line="252" w:lineRule="auto"/>
      </w:pPr>
      <w:r>
        <w:rPr>
          <w:rFonts w:ascii="微软雅黑" w:hAnsi="微软雅黑" w:eastAsia="微软雅黑"/>
          <w:b/>
          <w:sz w:val="21"/>
        </w:rPr>
        <w:t>量化研究工作室 | 独立研究员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   2024.03 – 2026.04</w:t>
      </w:r>
    </w:p>
    <w:p>
      <w:pPr>
        <w:pStyle w:val="ListBullet"/>
        <w:spacing w:before="0" w:after="20" w:line="252" w:lineRule="auto"/>
        <w:ind w:left="340"/>
      </w:pPr>
      <w:r>
        <w:rPr>
          <w:rFonts w:ascii="微软雅黑" w:hAnsi="微软雅黑" w:eastAsia="微软雅黑"/>
          <w:b w:val="0"/>
          <w:sz w:val="20"/>
        </w:rPr>
        <w:t>结合宏观与行业框架研究热点赛道轮动，为策略定调提供参考；搭建财务选股模型，按季度更新核心股票池。</w:t>
      </w:r>
    </w:p>
    <w:p>
      <w:pPr>
        <w:pStyle w:val="ListBullet"/>
        <w:spacing w:before="0" w:after="20" w:line="252" w:lineRule="auto"/>
        <w:ind w:left="340"/>
      </w:pPr>
      <w:r>
        <w:rPr>
          <w:rFonts w:ascii="微软雅黑" w:hAnsi="微软雅黑" w:eastAsia="微软雅黑"/>
          <w:b w:val="0"/>
          <w:sz w:val="20"/>
        </w:rPr>
        <w:t>建设全市场财报采集与业绩预告/快报爬虫；结合短线指标完善买卖点逻辑；日常用 Claude、Cursor、MCP 提效。</w:t>
      </w:r>
    </w:p>
    <w:p>
      <w:pPr>
        <w:spacing w:before="100" w:after="0" w:line="252" w:lineRule="auto"/>
      </w:pPr>
      <w:r>
        <w:rPr>
          <w:rFonts w:ascii="微软雅黑" w:hAnsi="微软雅黑" w:eastAsia="微软雅黑"/>
          <w:b/>
          <w:sz w:val="21"/>
        </w:rPr>
        <w:t>江铜产融控股有限公司 | 量化研究员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   2023.10 – 2024.02</w:t>
      </w:r>
    </w:p>
    <w:p>
      <w:pPr>
        <w:pStyle w:val="ListBullet"/>
        <w:spacing w:before="0" w:after="20" w:line="252" w:lineRule="auto"/>
        <w:ind w:left="340"/>
      </w:pPr>
      <w:r>
        <w:rPr>
          <w:rFonts w:ascii="微软雅黑" w:hAnsi="微软雅黑" w:eastAsia="微软雅黑"/>
          <w:b w:val="0"/>
          <w:sz w:val="20"/>
        </w:rPr>
        <w:t>对北上深量化私募做调研问卷、实地尽调并撰写尽调报告；搭建二级市场研究框架，监控流动性等指标。</w:t>
      </w:r>
    </w:p>
    <w:p>
      <w:pPr>
        <w:spacing w:before="100" w:after="0" w:line="252" w:lineRule="auto"/>
      </w:pPr>
      <w:r>
        <w:rPr>
          <w:rFonts w:ascii="微软雅黑" w:hAnsi="微软雅黑" w:eastAsia="微软雅黑"/>
          <w:b/>
          <w:sz w:val="21"/>
        </w:rPr>
        <w:t>量盈私募基金管理有限公司 | 量化研究员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   2022.01 – 2023.09</w:t>
      </w:r>
    </w:p>
    <w:p>
      <w:pPr>
        <w:pStyle w:val="ListBullet"/>
        <w:spacing w:before="0" w:after="20" w:line="252" w:lineRule="auto"/>
        <w:ind w:left="340"/>
      </w:pPr>
      <w:r>
        <w:rPr>
          <w:rFonts w:ascii="微软雅黑" w:hAnsi="微软雅黑" w:eastAsia="微软雅黑"/>
          <w:b w:val="0"/>
          <w:sz w:val="20"/>
        </w:rPr>
        <w:t>用聚宽、掘金做期货/股票因子挖掘、策略开发与回测优化；按基金经理要求用 Python 复现券商金工研报。</w:t>
      </w:r>
    </w:p>
    <w:p>
      <w:pPr>
        <w:spacing w:before="100" w:after="0" w:line="252" w:lineRule="auto"/>
      </w:pPr>
      <w:r>
        <w:rPr>
          <w:rFonts w:ascii="微软雅黑" w:hAnsi="微软雅黑" w:eastAsia="微软雅黑"/>
          <w:b/>
          <w:sz w:val="21"/>
        </w:rPr>
        <w:t>深圳引力波量化科技有限公司 | 量化研究员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   2020.08 – 2021.12</w:t>
      </w:r>
    </w:p>
    <w:p>
      <w:pPr>
        <w:pStyle w:val="ListBullet"/>
        <w:spacing w:before="0" w:after="20" w:line="252" w:lineRule="auto"/>
        <w:ind w:left="340"/>
      </w:pPr>
      <w:r>
        <w:rPr>
          <w:rFonts w:ascii="微软雅黑" w:hAnsi="微软雅黑" w:eastAsia="微软雅黑"/>
          <w:b w:val="0"/>
          <w:sz w:val="20"/>
        </w:rPr>
        <w:t>交易数据获取，用 Pandas、Numpy、Talib 清洗与分析；参与套利、做市等策略开发与日常维护。</w:t>
      </w:r>
    </w:p>
    <w:p>
      <w:pPr>
        <w:spacing w:before="100" w:after="0" w:line="252" w:lineRule="auto"/>
      </w:pPr>
      <w:r>
        <w:rPr>
          <w:rFonts w:ascii="微软雅黑" w:hAnsi="微软雅黑" w:eastAsia="微软雅黑"/>
          <w:b/>
          <w:sz w:val="21"/>
        </w:rPr>
        <w:t>中国平安财产保险股份有限公司 | 再保险业务管理岗（管培生）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   2019.07 – 2020.07</w:t>
      </w:r>
    </w:p>
    <w:p>
      <w:pPr>
        <w:pStyle w:val="ListBullet"/>
        <w:spacing w:before="0" w:after="20" w:line="252" w:lineRule="auto"/>
        <w:ind w:left="340"/>
      </w:pPr>
      <w:r>
        <w:rPr>
          <w:rFonts w:ascii="微软雅黑" w:hAnsi="微软雅黑" w:eastAsia="微软雅黑"/>
          <w:b w:val="0"/>
          <w:sz w:val="20"/>
        </w:rPr>
        <w:t>Excel 做再保人资信月度更新、季度坏账计提与风险指标监控；汇总关联/非关联交易分类数据。</w:t>
      </w:r>
    </w:p>
    <w:p>
      <w:pPr>
        <w:spacing w:before="160" w:after="60" w:line="240" w:lineRule="auto"/>
      </w:pPr>
      <w:r>
        <w:rPr>
          <w:rFonts w:ascii="微软雅黑" w:hAnsi="微软雅黑" w:eastAsia="微软雅黑"/>
          <w:b/>
          <w:color w:val="1F3A5F"/>
          <w:sz w:val="22"/>
        </w:rPr>
        <w:t>项目经历</w:t>
      </w:r>
    </w:p>
    <w:p>
      <w:pPr>
        <w:spacing w:before="100" w:after="0" w:line="252" w:lineRule="auto"/>
      </w:pPr>
      <w:r>
        <w:rPr>
          <w:rFonts w:ascii="微软雅黑" w:hAnsi="微软雅黑" w:eastAsia="微软雅黑"/>
          <w:b/>
          <w:sz w:val="21"/>
        </w:rPr>
        <w:t>AI 投研工作流与公告采集 Agent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   2026.06 – 至今</w:t>
      </w:r>
    </w:p>
    <w:p>
      <w:pPr>
        <w:pStyle w:val="ListBullet"/>
        <w:spacing w:before="0" w:after="20" w:line="252" w:lineRule="auto"/>
        <w:ind w:left="340"/>
      </w:pPr>
      <w:r>
        <w:rPr>
          <w:rFonts w:ascii="微软雅黑" w:hAnsi="微软雅黑" w:eastAsia="微软雅黑"/>
          <w:b w:val="0"/>
          <w:sz w:val="20"/>
        </w:rPr>
        <w:t>日报工作流技能化、知识库对接、盘中信号推送；Linux 部署与定时任务。</w:t>
      </w:r>
    </w:p>
    <w:p>
      <w:pPr>
        <w:pStyle w:val="ListBullet"/>
        <w:spacing w:before="0" w:after="20" w:line="252" w:lineRule="auto"/>
        <w:ind w:left="340"/>
      </w:pPr>
      <w:r>
        <w:rPr>
          <w:rFonts w:ascii="微软雅黑" w:hAnsi="微软雅黑" w:eastAsia="微软雅黑"/>
          <w:b w:val="0"/>
          <w:sz w:val="20"/>
        </w:rPr>
        <w:t>巨潮公告采集：固定步骤→校验→失败换源。LangGraph demo：github.com/invy95/myCode（langgraph-announcement-agent 分支）。</w:t>
      </w:r>
    </w:p>
    <w:p>
      <w:pPr>
        <w:spacing w:before="100" w:after="0" w:line="252" w:lineRule="auto"/>
      </w:pPr>
      <w:r>
        <w:rPr>
          <w:rFonts w:ascii="微软雅黑" w:hAnsi="微软雅黑" w:eastAsia="微软雅黑"/>
          <w:b/>
          <w:sz w:val="21"/>
        </w:rPr>
        <w:t>股票短线多头（二级市场研究）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   2024.03 – 至今</w:t>
      </w:r>
    </w:p>
    <w:p>
      <w:pPr>
        <w:pStyle w:val="ListBullet"/>
        <w:spacing w:before="0" w:after="20" w:line="252" w:lineRule="auto"/>
        <w:ind w:left="340"/>
      </w:pPr>
      <w:r>
        <w:rPr>
          <w:rFonts w:ascii="微软雅黑" w:hAnsi="微软雅黑" w:eastAsia="微软雅黑"/>
          <w:b w:val="0"/>
          <w:sz w:val="20"/>
        </w:rPr>
        <w:t>赛道研究、财报采集、业绩预告爬虫。个人账户：2025 年资金加权年化约 60%，2026 年约 40%（与 11 号简历一致）。</w:t>
      </w:r>
    </w:p>
    <w:p>
      <w:pPr>
        <w:spacing w:before="100" w:after="0" w:line="252" w:lineRule="auto"/>
      </w:pPr>
      <w:r>
        <w:rPr>
          <w:rFonts w:ascii="微软雅黑" w:hAnsi="微软雅黑" w:eastAsia="微软雅黑"/>
          <w:b/>
          <w:sz w:val="21"/>
        </w:rPr>
        <w:t>股票短线多头（掘金）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   2022.07 – 至今</w:t>
      </w:r>
    </w:p>
    <w:p>
      <w:pPr>
        <w:pStyle w:val="ListBullet"/>
        <w:spacing w:before="0" w:after="20" w:line="252" w:lineRule="auto"/>
        <w:ind w:left="340"/>
      </w:pPr>
      <w:r>
        <w:rPr>
          <w:rFonts w:ascii="微软雅黑" w:hAnsi="微软雅黑" w:eastAsia="微软雅黑"/>
          <w:b w:val="0"/>
          <w:sz w:val="20"/>
        </w:rPr>
        <w:t>分钟级板块因子 + 日线量价择时选股；实盘版接入掘金日更数据。样本内：年化 17.14%，最大回撤 2%，夏普 3.4。</w:t>
      </w:r>
    </w:p>
    <w:p>
      <w:pPr>
        <w:spacing w:before="100" w:after="0" w:line="252" w:lineRule="auto"/>
      </w:pPr>
      <w:r>
        <w:rPr>
          <w:rFonts w:ascii="微软雅黑" w:hAnsi="微软雅黑" w:eastAsia="微软雅黑"/>
          <w:b/>
          <w:sz w:val="21"/>
        </w:rPr>
        <w:t>期货 CTA 模式识别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   2022.01 – 2022.03</w:t>
      </w:r>
    </w:p>
    <w:p>
      <w:pPr>
        <w:pStyle w:val="ListBullet"/>
        <w:spacing w:before="0" w:after="20" w:line="252" w:lineRule="auto"/>
        <w:ind w:left="340"/>
      </w:pPr>
      <w:r>
        <w:rPr>
          <w:rFonts w:ascii="微软雅黑" w:hAnsi="微软雅黑" w:eastAsia="微软雅黑"/>
          <w:b w:val="0"/>
          <w:sz w:val="20"/>
        </w:rPr>
        <w:t>Python + tbquant，基于拓扑空间结构距离；股指期货 2012–2018 分年回测。</w:t>
      </w:r>
    </w:p>
    <w:p>
      <w:pPr>
        <w:spacing w:before="160" w:after="60" w:line="240" w:lineRule="auto"/>
      </w:pPr>
      <w:r>
        <w:rPr>
          <w:rFonts w:ascii="微软雅黑" w:hAnsi="微软雅黑" w:eastAsia="微软雅黑"/>
          <w:b/>
          <w:color w:val="1F3A5F"/>
          <w:sz w:val="22"/>
        </w:rPr>
        <w:t>教育背景</w:t>
      </w:r>
    </w:p>
    <w:p>
      <w:pPr>
        <w:spacing w:before="100" w:after="0" w:line="252" w:lineRule="auto"/>
      </w:pPr>
      <w:r>
        <w:rPr>
          <w:rFonts w:ascii="微软雅黑" w:hAnsi="微软雅黑" w:eastAsia="微软雅黑"/>
          <w:b/>
          <w:sz w:val="21"/>
        </w:rPr>
        <w:t>华中科技大学 | 金融 | 硕士（全日制）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   2017.09 – 2019.06</w:t>
      </w:r>
    </w:p>
    <w:p>
      <w:pPr>
        <w:pStyle w:val="ListBullet"/>
        <w:spacing w:before="0" w:after="20" w:line="252" w:lineRule="auto"/>
        <w:ind w:left="340"/>
      </w:pPr>
      <w:r>
        <w:rPr>
          <w:rFonts w:ascii="微软雅黑" w:hAnsi="微软雅黑" w:eastAsia="微软雅黑"/>
          <w:b w:val="0"/>
          <w:sz w:val="20"/>
        </w:rPr>
        <w:t>主修量化投资、财务报表分析、金融建模与计算、数理统计。考研 405/500（数学 130，英语 79，专业课 134）。</w:t>
      </w:r>
    </w:p>
    <w:p>
      <w:pPr>
        <w:pStyle w:val="ListBullet"/>
        <w:spacing w:before="0" w:after="20" w:line="252" w:lineRule="auto"/>
        <w:ind w:left="340"/>
      </w:pPr>
      <w:r>
        <w:rPr>
          <w:rFonts w:ascii="微软雅黑" w:hAnsi="微软雅黑" w:eastAsia="微软雅黑"/>
          <w:b w:val="0"/>
          <w:sz w:val="20"/>
        </w:rPr>
        <w:t>论文：《医药行业上市公司价值评估研究——以云南白药为例》。</w:t>
      </w:r>
    </w:p>
    <w:p>
      <w:pPr>
        <w:spacing w:before="80" w:after="0"/>
      </w:pPr>
      <w:r>
        <w:rPr>
          <w:rFonts w:ascii="微软雅黑" w:hAnsi="微软雅黑" w:eastAsia="微软雅黑"/>
          <w:b/>
          <w:sz w:val="21"/>
        </w:rPr>
        <w:t>武汉科技大学 | 机械工程 | 本科（全日制）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    2013.09 – 2017.06</w:t>
      </w:r>
    </w:p>
    <w:p>
      <w:pPr>
        <w:spacing w:before="160" w:after="60" w:line="240" w:lineRule="auto"/>
      </w:pPr>
      <w:r>
        <w:rPr>
          <w:rFonts w:ascii="微软雅黑" w:hAnsi="微软雅黑" w:eastAsia="微软雅黑"/>
          <w:b/>
          <w:color w:val="1F3A5F"/>
          <w:sz w:val="22"/>
        </w:rPr>
        <w:t>技能证书</w:t>
      </w:r>
    </w:p>
    <w:p>
      <w:pPr>
        <w:pStyle w:val="ListBullet"/>
        <w:spacing w:before="0" w:after="20"/>
        <w:ind w:left="340"/>
      </w:pPr>
      <w:r>
        <w:rPr>
          <w:rFonts w:ascii="微软雅黑" w:hAnsi="微软雅黑" w:eastAsia="微软雅黑"/>
          <w:b w:val="0"/>
          <w:sz w:val="20"/>
        </w:rPr>
        <w:t>数据：Python（Pandas / Numpy / Talib）、Stata、MATLAB、Wind、Excel。</w:t>
      </w:r>
    </w:p>
    <w:p>
      <w:pPr>
        <w:pStyle w:val="ListBullet"/>
        <w:spacing w:before="0" w:after="20"/>
        <w:ind w:left="340"/>
      </w:pPr>
      <w:r>
        <w:rPr>
          <w:rFonts w:ascii="微软雅黑" w:hAnsi="微软雅黑" w:eastAsia="微软雅黑"/>
          <w:b w:val="0"/>
          <w:sz w:val="20"/>
        </w:rPr>
        <w:t>工程：Linux、脚本部署、cron、日志；聚宽、掘金。</w:t>
      </w:r>
    </w:p>
    <w:p>
      <w:pPr>
        <w:pStyle w:val="ListBullet"/>
        <w:spacing w:before="0" w:after="20"/>
        <w:ind w:left="340"/>
      </w:pPr>
      <w:r>
        <w:rPr>
          <w:rFonts w:ascii="微软雅黑" w:hAnsi="微软雅黑" w:eastAsia="微软雅黑"/>
          <w:b w:val="0"/>
          <w:sz w:val="20"/>
        </w:rPr>
        <w:t>AI：Claude、Cursor、MCP、Coze；能把投研步骤做成 Skill（校验+换源）。</w:t>
      </w:r>
    </w:p>
    <w:p>
      <w:pPr>
        <w:pStyle w:val="ListBullet"/>
        <w:spacing w:before="0" w:after="20"/>
        <w:ind w:left="340"/>
      </w:pPr>
      <w:r>
        <w:rPr>
          <w:rFonts w:ascii="微软雅黑" w:hAnsi="微软雅黑" w:eastAsia="微软雅黑"/>
          <w:b w:val="0"/>
          <w:sz w:val="20"/>
        </w:rPr>
        <w:t>近期：Xpert 金融 Skill 评测已过审；TalentsAI Agentic Coding × 金融已过审。</w:t>
      </w:r>
    </w:p>
    <w:p>
      <w:pPr>
        <w:pStyle w:val="ListBullet"/>
        <w:spacing w:before="0" w:after="20"/>
        <w:ind w:left="340"/>
      </w:pPr>
      <w:r>
        <w:rPr>
          <w:rFonts w:ascii="微软雅黑" w:hAnsi="微软雅黑" w:eastAsia="微软雅黑"/>
          <w:b w:val="0"/>
          <w:sz w:val="20"/>
        </w:rPr>
        <w:t>证书：证券 / 基金 / 银行从业、计算机二级；英语六级 558。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