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" w:after="100"/>
      </w:pPr>
    </w:p>
    <w:p>
      <w:pPr>
        <w:spacing w:before="100" w:after="100"/>
      </w:pPr>
    </w:p>
    <w:p>
      <w:pPr>
        <w:spacing w:before="100" w:after="100"/>
      </w:pPr>
    </w:p>
    <w:p>
      <w:pPr>
        <w:spacing w:before="100" w:after="100"/>
      </w:pPr>
    </w:p>
    <w:p>
      <w:pPr>
        <w:spacing w:before="100" w:after="100"/>
      </w:pPr>
    </w:p>
    <w:p>
      <w:pPr>
        <w:spacing w:before="100" w:after="100"/>
      </w:pPr>
    </w:p>
    <w:p>
      <w:pPr>
        <w:spacing w:before="100" w:after="100"/>
      </w:pPr>
    </w:p>
    <w:p>
      <w:pPr>
        <w:spacing w:before="100" w:after="100"/>
      </w:pPr>
    </w:p>
    <w:p>
      <w:pPr>
        <w:pBdr>
          <w:bottom w:val="single" w:color="000000" w:sz="4" w:space="8"/>
        </w:pBdr>
        <w:spacing w:after="200"/>
        <w:jc w:val="center"/>
      </w:pPr>
      <w:r>
        <w:rPr>
          <w:rFonts w:ascii="Georgia" w:cs="Georgia" w:eastAsia="Georgia" w:hAnsi="Georgia"/>
          <w:b/>
          <w:bCs/>
          <w:color w:val="000000"/>
          <w:sz w:val="44"/>
          <w:szCs w:val="44"/>
        </w:rPr>
        <w:t xml:space="preserve">외환거래약정서</w:t>
      </w:r>
    </w:p>
    <w:p>
      <w:pPr>
        <w:spacing w:before="200" w:after="100"/>
        <w:jc w:val="center"/>
      </w:pPr>
      <w:r>
        <w:rPr>
          <w:rFonts w:ascii="Georgia" w:cs="Georgia" w:eastAsia="Georgia" w:hAnsi="Georgia"/>
          <w:i/>
          <w:iCs/>
          <w:color w:val="333333"/>
          <w:sz w:val="24"/>
          <w:szCs w:val="24"/>
        </w:rPr>
        <w:t xml:space="preserve">Foreign Exchange Transaction Agreement</w:t>
      </w:r>
    </w:p>
    <w:p>
      <w:pPr>
        <w:spacing w:before="100" w:after="100"/>
      </w:pPr>
    </w:p>
    <w:p>
      <w:pPr>
        <w:spacing w:after="100"/>
        <w:jc w:val="center"/>
      </w:pPr>
      <w:r>
        <w:rPr>
          <w:rFonts w:ascii="Georgia" w:cs="Georgia" w:eastAsia="Georgia" w:hAnsi="Georgia"/>
          <w:color w:val="333333"/>
          <w:sz w:val="22"/>
          <w:szCs w:val="22"/>
        </w:rPr>
        <w:t xml:space="preserve">- 가격검증 서비스 연동형 -</w:t>
      </w:r>
    </w:p>
    <w:p>
      <w:pPr>
        <w:spacing w:before="100" w:after="100"/>
      </w:pPr>
    </w:p>
    <w:p>
      <w:pPr>
        <w:spacing w:before="100" w:after="100"/>
      </w:pPr>
    </w:p>
    <w:p>
      <w:pPr>
        <w:spacing w:after="6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은    행: ___________________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거 래 처: ___________________</w:t>
      </w:r>
    </w:p>
    <w:p>
      <w:pPr>
        <w:spacing w:before="100" w:after="100"/>
      </w:pPr>
    </w:p>
    <w:p>
      <w:pPr>
        <w:spacing w:before="100" w:after="100"/>
      </w:pPr>
    </w:p>
    <w:p>
      <w:pPr>
        <w:spacing w:before="100" w:after="100"/>
      </w:pPr>
    </w:p>
    <w:p>
      <w:pPr>
        <w:spacing w:before="100" w:after="100"/>
      </w:pPr>
    </w:p>
    <w:p>
      <w:pPr>
        <w:jc w:val="center"/>
      </w:pPr>
      <w:r>
        <w:rPr>
          <w:rFonts w:ascii="Calibri" w:cs="Calibri" w:eastAsia="Calibri" w:hAnsi="Calibri"/>
          <w:color w:val="999999"/>
          <w:sz w:val="22"/>
          <w:szCs w:val="22"/>
        </w:rPr>
        <w:t xml:space="preserve">20    년    월    일</w:t>
      </w:r>
    </w:p>
    <w:p>
      <w:pPr>
        <w:spacing w:before="100" w:after="100"/>
      </w:pPr>
    </w:p>
    <w:p>
      <w:pPr>
        <w:jc w:val="center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[DRAFT]</w:t>
      </w:r>
    </w:p>
    <w:p>
      <w:pPr>
        <w:sectPr>
          <w:pgSz w:w="11906" w:h="16838" w:orient="portrait"/>
          <w:pgMar w:top="1440" w:right="1260" w:bottom="1440" w:left="1260" w:header="708" w:footer="708" w:gutter="0"/>
          <w:pgNumType/>
          <w:docGrid w:linePitch="360"/>
        </w:sectPr>
      </w:pPr>
    </w:p>
    <w:p>
      <w:pPr>
        <w:spacing w:before="80" w:after="80" w:line="340"/>
        <w:ind w:firstLine="4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위 거래처(이하 "거래처"라 한다)와 위 은행(이하 "은행"이라 한다)은 제1조 각 호에 정한 거래를 함에 있어서 은행여신거래기본약관이 적용됨을 확인하고, 거래처가 이용하는 제3자 가격검증 서비스(이하 정의함)와의 연동을 포함하여 다음 각 조항에 따르기로 한다. 가격검증 서비스 제공자의 지위에 관하여는 제3조에서 정한다.</w:t>
      </w:r>
    </w:p>
    <w:p>
      <w:pPr>
        <w:pStyle w:val="Heading1"/>
        <w:spacing w:before="400" w:after="200"/>
      </w:pPr>
      <w:r>
        <w:rPr>
          <w:rFonts w:ascii="Georgia" w:cs="Georgia" w:eastAsia="Georgia" w:hAnsi="Georgia"/>
          <w:b/>
          <w:bCs/>
          <w:color w:val="000000"/>
          <w:sz w:val="28"/>
          <w:szCs w:val="28"/>
        </w:rPr>
        <w:t xml:space="preserve">제1장 총칙</w:t>
      </w:r>
    </w:p>
    <w:p>
      <w:pPr>
        <w:spacing w:before="300" w:after="120"/>
      </w:pPr>
      <w:r>
        <w:rPr>
          <w:rFonts w:ascii="Georgia" w:cs="Georgia" w:eastAsia="Georgia" w:hAnsi="Georgia"/>
          <w:b/>
          <w:bCs/>
          <w:color w:val="000000"/>
          <w:sz w:val="22"/>
          <w:szCs w:val="22"/>
        </w:rPr>
        <w:t xml:space="preserve">제1조  (적용범위)</w:t>
      </w:r>
    </w:p>
    <w:p>
      <w:pPr>
        <w:spacing w:before="80" w:after="80" w:line="3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이 약정서는 다음 각 호의 현재 및 장래의 모든 거래에 적용하기로 한다.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① </w:t>
      </w:r>
      <w:r>
        <w:rPr>
          <w:rFonts w:ascii="Calibri" w:cs="Calibri" w:eastAsia="Calibri" w:hAnsi="Calibri"/>
          <w:sz w:val="21"/>
          <w:szCs w:val="21"/>
        </w:rPr>
        <w:t xml:space="preserve">내국통화와 외국통화 간의 매매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② </w:t>
      </w:r>
      <w:r>
        <w:rPr>
          <w:rFonts w:ascii="Calibri" w:cs="Calibri" w:eastAsia="Calibri" w:hAnsi="Calibri"/>
          <w:sz w:val="21"/>
          <w:szCs w:val="21"/>
        </w:rPr>
        <w:t xml:space="preserve">외국통화 간의 매매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③ </w:t>
      </w:r>
      <w:r>
        <w:rPr>
          <w:rFonts w:ascii="Calibri" w:cs="Calibri" w:eastAsia="Calibri" w:hAnsi="Calibri"/>
          <w:sz w:val="21"/>
          <w:szCs w:val="21"/>
        </w:rPr>
        <w:t xml:space="preserve">통화스왑거래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④ </w:t>
      </w:r>
      <w:r>
        <w:rPr>
          <w:rFonts w:ascii="Calibri" w:cs="Calibri" w:eastAsia="Calibri" w:hAnsi="Calibri"/>
          <w:sz w:val="21"/>
          <w:szCs w:val="21"/>
        </w:rPr>
        <w:t xml:space="preserve">그 밖의 제1호 내지 제3호에 준하는 거래</w:t>
      </w:r>
    </w:p>
    <w:p>
      <w:pPr>
        <w:spacing w:before="300" w:after="120"/>
      </w:pPr>
      <w:r>
        <w:rPr>
          <w:rFonts w:ascii="Georgia" w:cs="Georgia" w:eastAsia="Georgia" w:hAnsi="Georgia"/>
          <w:b/>
          <w:bCs/>
          <w:color w:val="000000"/>
          <w:sz w:val="22"/>
          <w:szCs w:val="22"/>
        </w:rPr>
        <w:t xml:space="preserve">제2조  (정의)</w:t>
      </w:r>
    </w:p>
    <w:p>
      <w:pPr>
        <w:spacing w:before="80" w:after="80" w:line="3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이 약정서에서 사용하는 용어의 뜻은 다음과 같다.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① </w:t>
      </w:r>
      <w:r>
        <w:rPr>
          <w:rFonts w:ascii="Calibri" w:cs="Calibri" w:eastAsia="Calibri" w:hAnsi="Calibri"/>
          <w:sz w:val="21"/>
          <w:szCs w:val="21"/>
        </w:rPr>
        <w:t xml:space="preserve">"가격검증 서비스"란 거래처가 이용하는 제3자 소프트웨어 서비스로서, 외환 파생상품의 이론가 산출, 시가평가, 실행 통제 등의 기능을 거래처에게 제공하는 시스템(본 약정 체결일 현재 KustodyFi Co., Ltd.가 제공하는 TMS 및 SEAL 서비스)을 말한다.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② </w:t>
      </w:r>
      <w:r>
        <w:rPr>
          <w:rFonts w:ascii="Calibri" w:cs="Calibri" w:eastAsia="Calibri" w:hAnsi="Calibri"/>
          <w:sz w:val="21"/>
          <w:szCs w:val="21"/>
        </w:rPr>
        <w:t xml:space="preserve">"가격검증 서비스 제공자"란 거래처에게 가격검증 서비스를 제공하는 법인(본 약정 체결일 현재 KustodyFi Co., Ltd.)을 말한다.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③ </w:t>
      </w:r>
      <w:r>
        <w:rPr>
          <w:rFonts w:ascii="Calibri" w:cs="Calibri" w:eastAsia="Calibri" w:hAnsi="Calibri"/>
          <w:sz w:val="21"/>
          <w:szCs w:val="21"/>
        </w:rPr>
        <w:t xml:space="preserve">"이론가"란 가격검증 서비스가 시장데이터 및 거래처의 자금조달금리 등을 기반으로 산출한 외환 파생상품의 이론적 공정가격을 말한다.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④ </w:t>
      </w:r>
      <w:r>
        <w:rPr>
          <w:rFonts w:ascii="Calibri" w:cs="Calibri" w:eastAsia="Calibri" w:hAnsi="Calibri"/>
          <w:sz w:val="21"/>
          <w:szCs w:val="21"/>
        </w:rPr>
        <w:t xml:space="preserve">"SEAL"이란 가격검증 서비스에 포함된 실행 통제 계층으로서, 거래처 내부의 거래 승인, 한도 관리 및 감사 추적 기능을 수행하는 시스템을 말한다.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⑤ </w:t>
      </w:r>
      <w:r>
        <w:rPr>
          <w:rFonts w:ascii="Calibri" w:cs="Calibri" w:eastAsia="Calibri" w:hAnsi="Calibri"/>
          <w:sz w:val="21"/>
          <w:szCs w:val="21"/>
        </w:rPr>
        <w:t xml:space="preserve">"감사 추적 기록(Audit Trail)"이란 SEAL을 통하여 생성되는 거래 지시, 승인, 실행에 관한 변경 불가능한 전자적 기록을 말한다.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⑥ </w:t>
      </w:r>
      <w:r>
        <w:rPr>
          <w:rFonts w:ascii="Calibri" w:cs="Calibri" w:eastAsia="Calibri" w:hAnsi="Calibri"/>
          <w:sz w:val="21"/>
          <w:szCs w:val="21"/>
        </w:rPr>
        <w:t xml:space="preserve">"적격담보(Eligible Credit Support)"란 본 약정에 따른 계약보증금으로 예치할 수 있는 담보의 유형을 말하며, 현금(KRW 또는 USD)에 한정한다. 적격담보의 평가비율(Valuation Percentage)은 100%로 하며, 별도의 헤어컷(Haircut)을 적용하지 아니한다.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⑦ </w:t>
      </w:r>
      <w:r>
        <w:rPr>
          <w:rFonts w:ascii="Calibri" w:cs="Calibri" w:eastAsia="Calibri" w:hAnsi="Calibri"/>
          <w:sz w:val="21"/>
          <w:szCs w:val="21"/>
        </w:rPr>
        <w:t xml:space="preserve">"초기증거금(Initial Margin)"이란 개별 외환거래 체결 시 거래처가 거래이행 보증을 위하여 은행에 최초로 예치하여야 하는 계약보증금을 말하며, 그 금액은 별지 4에서 정한 비율에 따라 산정한다.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⑧ </w:t>
      </w:r>
      <w:r>
        <w:rPr>
          <w:rFonts w:ascii="Calibri" w:cs="Calibri" w:eastAsia="Calibri" w:hAnsi="Calibri"/>
          <w:sz w:val="21"/>
          <w:szCs w:val="21"/>
        </w:rPr>
        <w:t xml:space="preserve">"상계차액(Netting Amount)"이란 거래처와 은행 간에 복수의 미결제 외환거래가 존재하는 경우, 동일 인도일 및 동일 통화쌍에 대한 반대방향 거래의 차액을 산출하여 상계한 후의 순노출금액(Net Exposure)을 말한다.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⑨ </w:t>
      </w:r>
      <w:r>
        <w:rPr>
          <w:rFonts w:ascii="Calibri" w:cs="Calibri" w:eastAsia="Calibri" w:hAnsi="Calibri"/>
          <w:sz w:val="21"/>
          <w:szCs w:val="21"/>
        </w:rPr>
        <w:t xml:space="preserve">"시가평가(Mark-to-Market)"란 미결제 외환거래의 평가손익을 산정하기 위하여, 해당 거래를 평가시점의 시장환율로 반대거래에 의하여 청산한다고 가정할 경우의 손익을 산출하는 것을 말한다.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⑩ </w:t>
      </w:r>
      <w:r>
        <w:rPr>
          <w:rFonts w:ascii="Calibri" w:cs="Calibri" w:eastAsia="Calibri" w:hAnsi="Calibri"/>
          <w:sz w:val="21"/>
          <w:szCs w:val="21"/>
        </w:rPr>
        <w:t xml:space="preserve">"평가기관(Valuation Agent)"이란 시가평가를 실시하는 주체를 말하며, 본 약정에서는 은행 및 가격검증 서비스 제공자(KustodyFi Co., Ltd.)가 각각 독립적으로 평가기관의 역할을 수행한다.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⑪ </w:t>
      </w:r>
      <w:r>
        <w:rPr>
          <w:rFonts w:ascii="Calibri" w:cs="Calibri" w:eastAsia="Calibri" w:hAnsi="Calibri"/>
          <w:sz w:val="21"/>
          <w:szCs w:val="21"/>
        </w:rPr>
        <w:t xml:space="preserve">"담보소요액(Credit Support Amount)"이란 평가일 현재 거래처가 은행에 예치하여야 할 계약보증금의 총액으로서, 초기증거금과 시가평가에 따른 변동증거금(Variation Margin)을 합산하여 산정한 금액을 말한다.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⑫ </w:t>
      </w:r>
      <w:r>
        <w:rPr>
          <w:rFonts w:ascii="Calibri" w:cs="Calibri" w:eastAsia="Calibri" w:hAnsi="Calibri"/>
          <w:sz w:val="21"/>
          <w:szCs w:val="21"/>
        </w:rPr>
        <w:t xml:space="preserve">"인도담보금액(Delivery Amount)"이란 담보소요액이 기 예치된 계약보증금을 초과하는 경우, 거래처가 추가로 예치하여야 할 금액을 말한다. 다만, 인도담보금액이 최소이전금액(MTA) 미만인 경우에는 추가 예치 의무가 발생하지 아니한다.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⑬ </w:t>
      </w:r>
      <w:r>
        <w:rPr>
          <w:rFonts w:ascii="Calibri" w:cs="Calibri" w:eastAsia="Calibri" w:hAnsi="Calibri"/>
          <w:sz w:val="21"/>
          <w:szCs w:val="21"/>
        </w:rPr>
        <w:t xml:space="preserve">"반환담보금액(Return Amount)"이란 기 예치된 계약보증금이 담보소요액을 초과하는 경우, 은행이 거래처에 반환하여야 할 금액을 말한다. 다만, 반환담보금액이 최소이전금액 미만인 경우에는 반환 의무가 발생하지 아니한다.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⑭ </w:t>
      </w:r>
      <w:r>
        <w:rPr>
          <w:rFonts w:ascii="Calibri" w:cs="Calibri" w:eastAsia="Calibri" w:hAnsi="Calibri"/>
          <w:sz w:val="21"/>
          <w:szCs w:val="21"/>
        </w:rPr>
        <w:t xml:space="preserve">"최소이전금액(Minimum Transfer Amount, MTA)"이란 인도담보금액 또는 반환담보금액이 이 금액 이상인 경우에만 추가 예치 또는 반환 의무가 발생하는 기준 금액을 말하며, 별지 4에서 정한다.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⑮ </w:t>
      </w:r>
      <w:r>
        <w:rPr>
          <w:rFonts w:ascii="Calibri" w:cs="Calibri" w:eastAsia="Calibri" w:hAnsi="Calibri"/>
          <w:sz w:val="21"/>
          <w:szCs w:val="21"/>
        </w:rPr>
        <w:t xml:space="preserve">"담보비율"이란 계약보증금의 가액에 대한 미결제 외환거래의 시가평가 손실액의 비율을 말한다.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⑯ </w:t>
      </w:r>
      <w:r>
        <w:rPr>
          <w:rFonts w:ascii="Calibri" w:cs="Calibri" w:eastAsia="Calibri" w:hAnsi="Calibri"/>
          <w:sz w:val="21"/>
          <w:szCs w:val="21"/>
        </w:rPr>
        <w:t xml:space="preserve">"강제청산"이란 제16조에서 정한 사유의 발생에 따라 은행이 미결제 외환거래의 전부 또는 일부를 일방적으로 반대매매에 의하여 종결시키는 것을 말한다.</w:t>
      </w:r>
    </w:p>
    <w:p>
      <w:pPr>
        <w:spacing w:before="300" w:after="120"/>
      </w:pPr>
      <w:r>
        <w:rPr>
          <w:rFonts w:ascii="Georgia" w:cs="Georgia" w:eastAsia="Georgia" w:hAnsi="Georgia"/>
          <w:b/>
          <w:bCs/>
          <w:color w:val="000000"/>
          <w:sz w:val="22"/>
          <w:szCs w:val="22"/>
        </w:rPr>
        <w:t xml:space="preserve">제3조  (가격검증 서비스 제공자의 비당사자 확인)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① </w:t>
      </w:r>
      <w:r>
        <w:rPr>
          <w:rFonts w:ascii="Calibri" w:cs="Calibri" w:eastAsia="Calibri" w:hAnsi="Calibri"/>
          <w:sz w:val="21"/>
          <w:szCs w:val="21"/>
        </w:rPr>
        <w:t xml:space="preserve">가격검증 서비스 제공자(본 약정 체결일 현재 KustodyFi Co., Ltd.)는 본 약정의 당사자가 아니다. 본 약정에 따른 외환거래의 체결, 이행, 결제, 계약보증금, 강제청산 및 해지 등 일체의 권리의무 관계는 오로지 거래처와 은행 간에만 성립한다.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② </w:t>
      </w:r>
      <w:r>
        <w:rPr>
          <w:rFonts w:ascii="Calibri" w:cs="Calibri" w:eastAsia="Calibri" w:hAnsi="Calibri"/>
          <w:sz w:val="21"/>
          <w:szCs w:val="21"/>
        </w:rPr>
        <w:t xml:space="preserve">가격검증 서비스 제공자는 본 약정에 따른 거래처의 채무에 대하여 보증, 연대보증 또는 이행인수 등의 책임을 부담하지 아니하며, 은행은 가격검증 서비스 제공자에 대하여 본 약정상의 어떠한 청구도 할 수 없다.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③ </w:t>
      </w:r>
      <w:r>
        <w:rPr>
          <w:rFonts w:ascii="Calibri" w:cs="Calibri" w:eastAsia="Calibri" w:hAnsi="Calibri"/>
          <w:sz w:val="21"/>
          <w:szCs w:val="21"/>
        </w:rPr>
        <w:t xml:space="preserve">가격검증 서비스가 제공하는 이론가, 시가평가 정보, 실행 통제(SEAL) 등은 거래처 내부의 의사결정 보조 수단에 불과하며, 은행이 이에 의존하여야 할 의무는 없다.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④ </w:t>
      </w:r>
      <w:r>
        <w:rPr>
          <w:rFonts w:ascii="Calibri" w:cs="Calibri" w:eastAsia="Calibri" w:hAnsi="Calibri"/>
          <w:sz w:val="21"/>
          <w:szCs w:val="21"/>
        </w:rPr>
        <w:t xml:space="preserve">은행은 가격검증 서비스 또는 가격검증 서비스 제공자에 대하여 어떠한 보증, 추천 또는 적합성 확인의 의사를 표시하지 아니한다.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⑤ </w:t>
      </w:r>
      <w:r>
        <w:rPr>
          <w:rFonts w:ascii="Calibri" w:cs="Calibri" w:eastAsia="Calibri" w:hAnsi="Calibri"/>
          <w:sz w:val="21"/>
          <w:szCs w:val="21"/>
        </w:rPr>
        <w:t xml:space="preserve">가격검증 서비스 제공자의 변경이 있는 경우, 거래처는 이를 지체 없이 은행에 통지하여야 한다.</w:t>
      </w:r>
    </w:p>
    <w:p>
      <w:pPr>
        <w:spacing w:before="300" w:after="120"/>
      </w:pPr>
      <w:r>
        <w:rPr>
          <w:rFonts w:ascii="Georgia" w:cs="Georgia" w:eastAsia="Georgia" w:hAnsi="Georgia"/>
          <w:b/>
          <w:bCs/>
          <w:color w:val="000000"/>
          <w:sz w:val="22"/>
          <w:szCs w:val="22"/>
        </w:rPr>
        <w:t xml:space="preserve">제4조  (관련 규정의 준수)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① </w:t>
      </w:r>
      <w:r>
        <w:rPr>
          <w:rFonts w:ascii="Calibri" w:cs="Calibri" w:eastAsia="Calibri" w:hAnsi="Calibri"/>
          <w:sz w:val="21"/>
          <w:szCs w:val="21"/>
        </w:rPr>
        <w:t xml:space="preserve">거래처는 이 약정서에 의한 모든 개별 외환거래에 관하여 은행법 및 외국환거래법과 그 밖의 모든 관련 법규를 완전하게 준수한다.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② </w:t>
      </w:r>
      <w:r>
        <w:rPr>
          <w:rFonts w:ascii="Calibri" w:cs="Calibri" w:eastAsia="Calibri" w:hAnsi="Calibri"/>
          <w:sz w:val="21"/>
          <w:szCs w:val="21"/>
        </w:rPr>
        <w:t xml:space="preserve">거래처는 개별 외환계약과 관련하여 관련 법령에 의하여 필요한 경우, 실제수요거래 증빙서류 또는 은행이 요구하는 그 밖의 서류를 은행에 제출하기로 한다.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③ </w:t>
      </w:r>
      <w:r>
        <w:rPr>
          <w:rFonts w:ascii="Calibri" w:cs="Calibri" w:eastAsia="Calibri" w:hAnsi="Calibri"/>
          <w:sz w:val="21"/>
          <w:szCs w:val="21"/>
        </w:rPr>
        <w:t xml:space="preserve">본 약정에서 인용하는 주요 근거 법령은 다음과 같다.</w:t>
      </w:r>
    </w:p>
    <w:p>
      <w:pPr>
        <w:spacing w:before="40" w:after="40" w:line="340"/>
        <w:ind w:left="800"/>
        <w:jc w:val="both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1. </w:t>
      </w:r>
      <w:r>
        <w:rPr>
          <w:rFonts w:ascii="Calibri" w:cs="Calibri" w:eastAsia="Calibri" w:hAnsi="Calibri"/>
          <w:sz w:val="21"/>
          <w:szCs w:val="21"/>
        </w:rPr>
        <w:t xml:space="preserve">외국환거래법 (법률 제19990호) 및 동법 시행령</w:t>
      </w:r>
    </w:p>
    <w:p>
      <w:pPr>
        <w:spacing w:before="40" w:after="40" w:line="340"/>
        <w:ind w:left="800"/>
        <w:jc w:val="both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2. </w:t>
      </w:r>
      <w:r>
        <w:rPr>
          <w:rFonts w:ascii="Calibri" w:cs="Calibri" w:eastAsia="Calibri" w:hAnsi="Calibri"/>
          <w:sz w:val="21"/>
          <w:szCs w:val="21"/>
        </w:rPr>
        <w:t xml:space="preserve">외국환거래규정 (기획재정부고시)</w:t>
      </w:r>
    </w:p>
    <w:p>
      <w:pPr>
        <w:spacing w:before="40" w:after="40" w:line="340"/>
        <w:ind w:left="800"/>
        <w:jc w:val="both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3. </w:t>
      </w:r>
      <w:r>
        <w:rPr>
          <w:rFonts w:ascii="Calibri" w:cs="Calibri" w:eastAsia="Calibri" w:hAnsi="Calibri"/>
          <w:sz w:val="21"/>
          <w:szCs w:val="21"/>
        </w:rPr>
        <w:t xml:space="preserve">은행법 (법률 제19929호) 및 은행업감독규정</w:t>
      </w:r>
    </w:p>
    <w:p>
      <w:pPr>
        <w:spacing w:before="40" w:after="40" w:line="340"/>
        <w:ind w:left="800"/>
        <w:jc w:val="both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4. </w:t>
      </w:r>
      <w:r>
        <w:rPr>
          <w:rFonts w:ascii="Calibri" w:cs="Calibri" w:eastAsia="Calibri" w:hAnsi="Calibri"/>
          <w:sz w:val="21"/>
          <w:szCs w:val="21"/>
        </w:rPr>
        <w:t xml:space="preserve">금융소비자 보호에 관한 법률 (법률 제20521호)</w:t>
      </w:r>
    </w:p>
    <w:p>
      <w:pPr>
        <w:spacing w:before="40" w:after="40" w:line="340"/>
        <w:ind w:left="800"/>
        <w:jc w:val="both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5. </w:t>
      </w:r>
      <w:r>
        <w:rPr>
          <w:rFonts w:ascii="Calibri" w:cs="Calibri" w:eastAsia="Calibri" w:hAnsi="Calibri"/>
          <w:sz w:val="21"/>
          <w:szCs w:val="21"/>
        </w:rPr>
        <w:t xml:space="preserve">민법 제398조(손해배상의 예정) 및 제399조(손해배상액의 예정과 위약금)</w:t>
      </w:r>
    </w:p>
    <w:p>
      <w:pPr>
        <w:pStyle w:val="Heading1"/>
        <w:spacing w:before="400" w:after="200"/>
      </w:pPr>
      <w:r>
        <w:rPr>
          <w:rFonts w:ascii="Georgia" w:cs="Georgia" w:eastAsia="Georgia" w:hAnsi="Georgia"/>
          <w:b/>
          <w:bCs/>
          <w:color w:val="000000"/>
          <w:sz w:val="28"/>
          <w:szCs w:val="28"/>
        </w:rPr>
        <w:t xml:space="preserve">제2장 외환계약의 체결</w:t>
      </w:r>
    </w:p>
    <w:p>
      <w:pPr>
        <w:spacing w:before="300" w:after="120"/>
      </w:pPr>
      <w:r>
        <w:rPr>
          <w:rFonts w:ascii="Georgia" w:cs="Georgia" w:eastAsia="Georgia" w:hAnsi="Georgia"/>
          <w:b/>
          <w:bCs/>
          <w:color w:val="000000"/>
          <w:sz w:val="22"/>
          <w:szCs w:val="22"/>
        </w:rPr>
        <w:t xml:space="preserve">제5조  (외환계약의 체결 및 성립)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① </w:t>
      </w:r>
      <w:r>
        <w:rPr>
          <w:rFonts w:ascii="Calibri" w:cs="Calibri" w:eastAsia="Calibri" w:hAnsi="Calibri"/>
          <w:sz w:val="21"/>
          <w:szCs w:val="21"/>
        </w:rPr>
        <w:t xml:space="preserve">이 약정에 의한 개별 외환계약은 서면 합의서의 유무에 불구하고 거래처가 구두, 전화, 팩시밀리, 텔렉스 또는 그 밖의 전자수단(이메일 또는 메신저를 포함하며 이에 한정하지 아니함)으로 외환거래를 신청하고 은행이 이를 승낙한 때에 성립한다.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② </w:t>
      </w:r>
      <w:r>
        <w:rPr>
          <w:rFonts w:ascii="Calibri" w:cs="Calibri" w:eastAsia="Calibri" w:hAnsi="Calibri"/>
          <w:sz w:val="21"/>
          <w:szCs w:val="21"/>
        </w:rPr>
        <w:t xml:space="preserve">이 약정에 의한 개별 외환계약을 체결하고 결제에 관한 지시를 할 수 있는 권한을 부여받은 거래처의 거래담당자의 성명, 부서, 직책, 서명 및 수권전화번호는 별지 1 기재와 같다.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③ </w:t>
      </w:r>
      <w:r>
        <w:rPr>
          <w:rFonts w:ascii="Calibri" w:cs="Calibri" w:eastAsia="Calibri" w:hAnsi="Calibri"/>
          <w:sz w:val="21"/>
          <w:szCs w:val="21"/>
        </w:rPr>
        <w:t xml:space="preserve">거래처는 제2항의 각 항목이 변경되는 경우 이를 지체 없이 통지하기로 한다.</w:t>
      </w:r>
    </w:p>
    <w:p>
      <w:pPr>
        <w:spacing w:before="300" w:after="120"/>
      </w:pPr>
      <w:r>
        <w:rPr>
          <w:rFonts w:ascii="Georgia" w:cs="Georgia" w:eastAsia="Georgia" w:hAnsi="Georgia"/>
          <w:b/>
          <w:bCs/>
          <w:color w:val="000000"/>
          <w:sz w:val="22"/>
          <w:szCs w:val="22"/>
        </w:rPr>
        <w:t xml:space="preserve">제6조  (가격검증 서비스를 통한 거래 신청)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① </w:t>
      </w:r>
      <w:r>
        <w:rPr>
          <w:rFonts w:ascii="Calibri" w:cs="Calibri" w:eastAsia="Calibri" w:hAnsi="Calibri"/>
          <w:sz w:val="21"/>
          <w:szCs w:val="21"/>
        </w:rPr>
        <w:t xml:space="preserve">거래처는 가격검증 서비스(TMS)를 통하여 은행에 호가를 요청하거나, 은행이 제시한 호가를 이론가와 비교한 후 거래를 신청할 수 있다.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② </w:t>
      </w:r>
      <w:r>
        <w:rPr>
          <w:rFonts w:ascii="Calibri" w:cs="Calibri" w:eastAsia="Calibri" w:hAnsi="Calibri"/>
          <w:sz w:val="21"/>
          <w:szCs w:val="21"/>
        </w:rPr>
        <w:t xml:space="preserve">가격검증 서비스를 통한 호가 요청 및 거래 신청은, 은행이 해당 서비스와의 전자적 연동(API)에 사전 동의한 경우에 한하여 유효한 거래 신청으로 인정된다.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③ </w:t>
      </w:r>
      <w:r>
        <w:rPr>
          <w:rFonts w:ascii="Calibri" w:cs="Calibri" w:eastAsia="Calibri" w:hAnsi="Calibri"/>
          <w:sz w:val="21"/>
          <w:szCs w:val="21"/>
        </w:rPr>
        <w:t xml:space="preserve">은행은 가격검증 서비스를 통한 거래 신청이 제5조의 요건을 충족하는지 독립적으로 확인할 권한을 가진다.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④ </w:t>
      </w:r>
      <w:r>
        <w:rPr>
          <w:rFonts w:ascii="Calibri" w:cs="Calibri" w:eastAsia="Calibri" w:hAnsi="Calibri"/>
          <w:sz w:val="21"/>
          <w:szCs w:val="21"/>
        </w:rPr>
        <w:t xml:space="preserve">가격검증 서비스의 장애, 오류 또는 중단으로 인하여 거래 신청이 지연되거나 불가능하게 된 경우, 거래처는 제5조 제1항에 정한 통상의 방법으로 거래를 신청할 수 있다.</w:t>
      </w:r>
    </w:p>
    <w:p>
      <w:pPr>
        <w:spacing w:before="300" w:after="120"/>
      </w:pPr>
      <w:r>
        <w:rPr>
          <w:rFonts w:ascii="Georgia" w:cs="Georgia" w:eastAsia="Georgia" w:hAnsi="Georgia"/>
          <w:b/>
          <w:bCs/>
          <w:color w:val="000000"/>
          <w:sz w:val="22"/>
          <w:szCs w:val="22"/>
        </w:rPr>
        <w:t xml:space="preserve">제7조  (SEAL을 통한 거래 통제)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① </w:t>
      </w:r>
      <w:r>
        <w:rPr>
          <w:rFonts w:ascii="Calibri" w:cs="Calibri" w:eastAsia="Calibri" w:hAnsi="Calibri"/>
          <w:sz w:val="21"/>
          <w:szCs w:val="21"/>
        </w:rPr>
        <w:t xml:space="preserve">거래처가 SEAL을 통한 거래 실행 통제를 적용하는 경우, 은행은 SEAL의 승인을 거친 거래 지시를 거래처의 유효한 의사표시로 인정할 수 있다.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② </w:t>
      </w:r>
      <w:r>
        <w:rPr>
          <w:rFonts w:ascii="Calibri" w:cs="Calibri" w:eastAsia="Calibri" w:hAnsi="Calibri"/>
          <w:sz w:val="21"/>
          <w:szCs w:val="21"/>
        </w:rPr>
        <w:t xml:space="preserve">SEAL의 승인 여부는 거래처 내부의 통제 사항이며, 은행은 SEAL의 정상 작동 여부, 정책의 적정성 등에 대하여 확인할 의무를 부담하지 아니한다.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③ </w:t>
      </w:r>
      <w:r>
        <w:rPr>
          <w:rFonts w:ascii="Calibri" w:cs="Calibri" w:eastAsia="Calibri" w:hAnsi="Calibri"/>
          <w:sz w:val="21"/>
          <w:szCs w:val="21"/>
        </w:rPr>
        <w:t xml:space="preserve">SEAL을 경유하지 아니한 거래 지시라 하더라도, 제5조의 요건을 충족하여 성립한 외환계약은 유효하다.</w:t>
      </w:r>
    </w:p>
    <w:p>
      <w:pPr>
        <w:spacing w:before="300" w:after="120"/>
      </w:pPr>
      <w:r>
        <w:rPr>
          <w:rFonts w:ascii="Georgia" w:cs="Georgia" w:eastAsia="Georgia" w:hAnsi="Georgia"/>
          <w:b/>
          <w:bCs/>
          <w:color w:val="000000"/>
          <w:sz w:val="22"/>
          <w:szCs w:val="22"/>
        </w:rPr>
        <w:t xml:space="preserve">제8조  (거래내용의 확인)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① </w:t>
      </w:r>
      <w:r>
        <w:rPr>
          <w:rFonts w:ascii="Calibri" w:cs="Calibri" w:eastAsia="Calibri" w:hAnsi="Calibri"/>
          <w:sz w:val="21"/>
          <w:szCs w:val="21"/>
        </w:rPr>
        <w:t xml:space="preserve">이 약정에 따라 성립한 모든 외환거래는 거래일 다음 3영업일까지 은행과 거래처 간에 우편, 팩시밀리 또는 그 밖의 전자수단(가격검증 서비스의 전자적 확인을 포함함)을 이용하여 교환된 확인서에 의하여 확인된다.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② </w:t>
      </w:r>
      <w:r>
        <w:rPr>
          <w:rFonts w:ascii="Calibri" w:cs="Calibri" w:eastAsia="Calibri" w:hAnsi="Calibri"/>
          <w:sz w:val="21"/>
          <w:szCs w:val="21"/>
        </w:rPr>
        <w:t xml:space="preserve">확인서는 외환계약에 대한 증거에 불과하며, 은행이 확인서를 교부하지 않은 경우에도 당해 외환계약의 성립 또는 효력에 영향을 주지 아니한다.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③ </w:t>
      </w:r>
      <w:r>
        <w:rPr>
          <w:rFonts w:ascii="Calibri" w:cs="Calibri" w:eastAsia="Calibri" w:hAnsi="Calibri"/>
          <w:sz w:val="21"/>
          <w:szCs w:val="21"/>
        </w:rPr>
        <w:t xml:space="preserve">거래처는 이의가 있는 경우 확인서를 받은 때로부터 3영업일 이내에 이의를 제기하여야 한다.</w:t>
      </w:r>
    </w:p>
    <w:p>
      <w:pPr>
        <w:spacing w:before="300" w:after="120"/>
      </w:pPr>
      <w:r>
        <w:rPr>
          <w:rFonts w:ascii="Georgia" w:cs="Georgia" w:eastAsia="Georgia" w:hAnsi="Georgia"/>
          <w:b/>
          <w:bCs/>
          <w:color w:val="000000"/>
          <w:sz w:val="22"/>
          <w:szCs w:val="22"/>
        </w:rPr>
        <w:t xml:space="preserve">제9조  (시간외 거래)</w:t>
      </w:r>
    </w:p>
    <w:p>
      <w:pPr>
        <w:spacing w:before="80" w:after="80" w:line="3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이 약정에 의한 외환계약은 거래처 및 은행의 영업시간에 제한받지 아니하고 체결할 수 있으며, 영업시간 외에 체결된 외환계약은 영업시간 중에 체결된 것과 동일한 효력을 가진다.</w:t>
      </w:r>
    </w:p>
    <w:p>
      <w:pPr>
        <w:pStyle w:val="Heading1"/>
        <w:spacing w:before="400" w:after="200"/>
      </w:pPr>
      <w:r>
        <w:rPr>
          <w:rFonts w:ascii="Georgia" w:cs="Georgia" w:eastAsia="Georgia" w:hAnsi="Georgia"/>
          <w:b/>
          <w:bCs/>
          <w:color w:val="000000"/>
          <w:sz w:val="28"/>
          <w:szCs w:val="28"/>
        </w:rPr>
        <w:t xml:space="preserve">제3장 가격검증 및 이론가</w:t>
      </w:r>
    </w:p>
    <w:p>
      <w:pPr>
        <w:spacing w:before="300" w:after="120"/>
      </w:pPr>
      <w:r>
        <w:rPr>
          <w:rFonts w:ascii="Georgia" w:cs="Georgia" w:eastAsia="Georgia" w:hAnsi="Georgia"/>
          <w:b/>
          <w:bCs/>
          <w:color w:val="000000"/>
          <w:sz w:val="22"/>
          <w:szCs w:val="22"/>
        </w:rPr>
        <w:t xml:space="preserve">제10조  (이론가의 참조)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① </w:t>
      </w:r>
      <w:r>
        <w:rPr>
          <w:rFonts w:ascii="Calibri" w:cs="Calibri" w:eastAsia="Calibri" w:hAnsi="Calibri"/>
          <w:sz w:val="21"/>
          <w:szCs w:val="21"/>
        </w:rPr>
        <w:t xml:space="preserve">거래처는 가격검증 서비스가 산출한 이론가를 참조하여 은행이 제시하는 호가의 적정성을 평가할 수 있다.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② </w:t>
      </w:r>
      <w:r>
        <w:rPr>
          <w:rFonts w:ascii="Calibri" w:cs="Calibri" w:eastAsia="Calibri" w:hAnsi="Calibri"/>
          <w:sz w:val="21"/>
          <w:szCs w:val="21"/>
        </w:rPr>
        <w:t xml:space="preserve">이론가는 거래처가 입력한 자금조달금리 및 시장데이터에 기반한 참고 정보로서, 은행이 제시하는 호가를 구속하지 아니한다.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③ </w:t>
      </w:r>
      <w:r>
        <w:rPr>
          <w:rFonts w:ascii="Calibri" w:cs="Calibri" w:eastAsia="Calibri" w:hAnsi="Calibri"/>
          <w:sz w:val="21"/>
          <w:szCs w:val="21"/>
        </w:rPr>
        <w:t xml:space="preserve">은행은 이론가의 산출 방법, 정확성 또는 적시성에 대하여 어떠한 보증 또는 책임도 부담하지 아니한다.</w:t>
      </w:r>
    </w:p>
    <w:p>
      <w:pPr>
        <w:spacing w:before="300" w:after="120"/>
      </w:pPr>
      <w:r>
        <w:rPr>
          <w:rFonts w:ascii="Georgia" w:cs="Georgia" w:eastAsia="Georgia" w:hAnsi="Georgia"/>
          <w:b/>
          <w:bCs/>
          <w:color w:val="000000"/>
          <w:sz w:val="22"/>
          <w:szCs w:val="22"/>
        </w:rPr>
        <w:t xml:space="preserve">제11조  (Multi-RFQ 및 Best Execution)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① </w:t>
      </w:r>
      <w:r>
        <w:rPr>
          <w:rFonts w:ascii="Calibri" w:cs="Calibri" w:eastAsia="Calibri" w:hAnsi="Calibri"/>
          <w:sz w:val="21"/>
          <w:szCs w:val="21"/>
        </w:rPr>
        <w:t xml:space="preserve">거래처가 가격검증 서비스를 통하여 복수의 은행에 동시 호가를 요청(Multi-RFQ)하는 경우, 은행은 동 호가 요청에 응할 의무를 부담하지 아니한다.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② </w:t>
      </w:r>
      <w:r>
        <w:rPr>
          <w:rFonts w:ascii="Calibri" w:cs="Calibri" w:eastAsia="Calibri" w:hAnsi="Calibri"/>
          <w:sz w:val="21"/>
          <w:szCs w:val="21"/>
        </w:rPr>
        <w:t xml:space="preserve">은행이 Multi-RFQ에 응하여 호가를 제시한 경우, 해당 호가의 유효기간은 은행이 별도로 명시한 시간에 한정된다.</w:t>
      </w:r>
    </w:p>
    <w:p>
      <w:pPr>
        <w:pStyle w:val="Heading1"/>
        <w:spacing w:before="400" w:after="200"/>
      </w:pPr>
      <w:r>
        <w:rPr>
          <w:rFonts w:ascii="Georgia" w:cs="Georgia" w:eastAsia="Georgia" w:hAnsi="Georgia"/>
          <w:b/>
          <w:bCs/>
          <w:color w:val="000000"/>
          <w:sz w:val="28"/>
          <w:szCs w:val="28"/>
        </w:rPr>
        <w:t xml:space="preserve">제4장 계약보증금</w:t>
      </w:r>
    </w:p>
    <w:p>
      <w:pPr>
        <w:spacing w:before="300" w:after="120"/>
      </w:pPr>
      <w:r>
        <w:rPr>
          <w:rFonts w:ascii="Georgia" w:cs="Georgia" w:eastAsia="Georgia" w:hAnsi="Georgia"/>
          <w:b/>
          <w:bCs/>
          <w:color w:val="000000"/>
          <w:sz w:val="22"/>
          <w:szCs w:val="22"/>
        </w:rPr>
        <w:t xml:space="preserve">제12조  (적격담보 및 초기증거금)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① </w:t>
      </w:r>
      <w:r>
        <w:rPr>
          <w:rFonts w:ascii="Calibri" w:cs="Calibri" w:eastAsia="Calibri" w:hAnsi="Calibri"/>
          <w:sz w:val="21"/>
          <w:szCs w:val="21"/>
        </w:rPr>
        <w:t xml:space="preserve">본 약정에 따른 계약보증금으로 예치할 수 있는 적격담보는 현금(KRW 또는 USD)에 한정한다. 적격담보의 평가비율(Valuation Percentage)은 100%로 하며, 별도의 헤어컷(Haircut)을 적용하지 아니한다.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② </w:t>
      </w:r>
      <w:r>
        <w:rPr>
          <w:rFonts w:ascii="Calibri" w:cs="Calibri" w:eastAsia="Calibri" w:hAnsi="Calibri"/>
          <w:sz w:val="21"/>
          <w:szCs w:val="21"/>
        </w:rPr>
        <w:t xml:space="preserve">거래처는 개별 외환거래 체결 시, 해당 거래의 계약금액(Notional Amount)의 10% 이상 15% 이하의 범위에서 은행과 합의한 비율에 따라 산정한 금액을 초기증거금으로 은행에 예치하여야 한다.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③ </w:t>
      </w:r>
      <w:r>
        <w:rPr>
          <w:rFonts w:ascii="Calibri" w:cs="Calibri" w:eastAsia="Calibri" w:hAnsi="Calibri"/>
          <w:sz w:val="21"/>
          <w:szCs w:val="21"/>
        </w:rPr>
        <w:t xml:space="preserve">거래처와 은행 간에 복수의 미결제 외환거래가 존재하는 경우, 초기증거금은 개별 거래의 계약금액의 합이 아닌 상계차액(Netting Amount)을 기준으로 산정한다. 즉, 동일 통화쌍에 대한 반대방향 거래를 상계한 후의 순노출금액에 제2항의 비율을 적용한다.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④ </w:t>
      </w:r>
      <w:r>
        <w:rPr>
          <w:rFonts w:ascii="Calibri" w:cs="Calibri" w:eastAsia="Calibri" w:hAnsi="Calibri"/>
          <w:sz w:val="21"/>
          <w:szCs w:val="21"/>
        </w:rPr>
        <w:t xml:space="preserve">제3항에 불구하고, 상계 후 초기증거금이 미결제 외환거래 중 가장 큰 개별 계약금액(Maximum Single Notional)의 10%에 미달하는 경우에는, 해당 최대 개별 계약금액의 10%를 초기증거금의 최저한도(Floor)로 한다.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⑤ </w:t>
      </w:r>
      <w:r>
        <w:rPr>
          <w:rFonts w:ascii="Calibri" w:cs="Calibri" w:eastAsia="Calibri" w:hAnsi="Calibri"/>
          <w:sz w:val="21"/>
          <w:szCs w:val="21"/>
        </w:rPr>
        <w:t xml:space="preserve">초기증거금의 구체적 비율은 개별 외환거래의 유형, 만기, 거래처의 신용등급 등을 감안하여 별지 4에서 정한다.</w:t>
      </w:r>
    </w:p>
    <w:p>
      <w:pPr>
        <w:spacing w:before="300" w:after="120"/>
      </w:pPr>
      <w:r>
        <w:rPr>
          <w:rFonts w:ascii="Georgia" w:cs="Georgia" w:eastAsia="Georgia" w:hAnsi="Georgia"/>
          <w:b/>
          <w:bCs/>
          <w:color w:val="000000"/>
          <w:sz w:val="22"/>
          <w:szCs w:val="22"/>
        </w:rPr>
        <w:t xml:space="preserve">제13조  (보증금 계정의 관리)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① </w:t>
      </w:r>
      <w:r>
        <w:rPr>
          <w:rFonts w:ascii="Calibri" w:cs="Calibri" w:eastAsia="Calibri" w:hAnsi="Calibri"/>
          <w:sz w:val="21"/>
          <w:szCs w:val="21"/>
        </w:rPr>
        <w:t xml:space="preserve">계약보증금은 은행이 직접 수취하여 관리하며, 거래처가 은행에 개설한 별도의 보증금 계정(이하 "보증금 계정"이라 한다)에 예치된다.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② </w:t>
      </w:r>
      <w:r>
        <w:rPr>
          <w:rFonts w:ascii="Calibri" w:cs="Calibri" w:eastAsia="Calibri" w:hAnsi="Calibri"/>
          <w:sz w:val="21"/>
          <w:szCs w:val="21"/>
        </w:rPr>
        <w:t xml:space="preserve">보증금 계정에 예치된 금원에 대하여는 은행이 정한 이율에 따라 이자를 지급한다. 다만, 이율이 별도로 정해지지 아니한 경우에는 무이자로 한다.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③ </w:t>
      </w:r>
      <w:r>
        <w:rPr>
          <w:rFonts w:ascii="Calibri" w:cs="Calibri" w:eastAsia="Calibri" w:hAnsi="Calibri"/>
          <w:sz w:val="21"/>
          <w:szCs w:val="21"/>
        </w:rPr>
        <w:t xml:space="preserve">거래처는 은행의 사전 서면동의 없이 보증금 계정에 예치된 금원을 인출하거나 제3자에게 양도 또는 담보로 제공할 수 없다.</w:t>
      </w:r>
    </w:p>
    <w:p>
      <w:pPr>
        <w:pStyle w:val="Heading1"/>
        <w:spacing w:before="400" w:after="200"/>
      </w:pPr>
      <w:r>
        <w:rPr>
          <w:rFonts w:ascii="Georgia" w:cs="Georgia" w:eastAsia="Georgia" w:hAnsi="Georgia"/>
          <w:b/>
          <w:bCs/>
          <w:color w:val="000000"/>
          <w:sz w:val="28"/>
          <w:szCs w:val="28"/>
        </w:rPr>
        <w:t xml:space="preserve">제5장 시가평가 및 담보조정</w:t>
      </w:r>
    </w:p>
    <w:p>
      <w:pPr>
        <w:spacing w:before="300" w:after="120"/>
      </w:pPr>
      <w:r>
        <w:rPr>
          <w:rFonts w:ascii="Georgia" w:cs="Georgia" w:eastAsia="Georgia" w:hAnsi="Georgia"/>
          <w:b/>
          <w:bCs/>
          <w:color w:val="000000"/>
          <w:sz w:val="22"/>
          <w:szCs w:val="22"/>
        </w:rPr>
        <w:t xml:space="preserve">제14조  (시가평가 및 평가기관)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① </w:t>
      </w:r>
      <w:r>
        <w:rPr>
          <w:rFonts w:ascii="Calibri" w:cs="Calibri" w:eastAsia="Calibri" w:hAnsi="Calibri"/>
          <w:sz w:val="21"/>
          <w:szCs w:val="21"/>
        </w:rPr>
        <w:t xml:space="preserve">미결제 외환거래에 대한 시가평가는 매 영업일 은행이 정한 시점(이하 "평가시점"이라 한다)에 실시한다.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② </w:t>
      </w:r>
      <w:r>
        <w:rPr>
          <w:rFonts w:ascii="Calibri" w:cs="Calibri" w:eastAsia="Calibri" w:hAnsi="Calibri"/>
          <w:sz w:val="21"/>
          <w:szCs w:val="21"/>
        </w:rPr>
        <w:t xml:space="preserve">시가평가의 평가기관(Valuation Agent)은 은행 및 가격검증 서비스 제공자(KustodyFi Co., Ltd.)로 한다. 은행과 가격검증 서비스 제공자는 각각 독립적으로 시가평가를 실시한다.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③ </w:t>
      </w:r>
      <w:r>
        <w:rPr>
          <w:rFonts w:ascii="Calibri" w:cs="Calibri" w:eastAsia="Calibri" w:hAnsi="Calibri"/>
          <w:sz w:val="21"/>
          <w:szCs w:val="21"/>
        </w:rPr>
        <w:t xml:space="preserve">시가평가에 적용할 환율은 서울외국환중개에서 고시한 평가시점의 시장환율로 한다. 서울외국환중개에서 고시한 환율이 없는 경우 은행은 주요 금융기관 2곳 이상으로부터 호가를 받아 평균환율로 결정한다.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④ </w:t>
      </w:r>
      <w:r>
        <w:rPr>
          <w:rFonts w:ascii="Calibri" w:cs="Calibri" w:eastAsia="Calibri" w:hAnsi="Calibri"/>
          <w:sz w:val="21"/>
          <w:szCs w:val="21"/>
        </w:rPr>
        <w:t xml:space="preserve">거래처와 은행 간에 복수의 미결제 외환거래가 존재하는 경우, 시가평가는 개별 거래의 평가손익을 상계한 순평가손익(Net Mark-to-Market)을 기준으로 한다.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⑤ </w:t>
      </w:r>
      <w:r>
        <w:rPr>
          <w:rFonts w:ascii="Calibri" w:cs="Calibri" w:eastAsia="Calibri" w:hAnsi="Calibri"/>
          <w:sz w:val="21"/>
          <w:szCs w:val="21"/>
        </w:rPr>
        <w:t xml:space="preserve">은행과 가격검증 서비스 제공자의 시가평가 결과가 상이한 경우, 다음 각 호의 절차에 따라 처리한다.</w:t>
      </w:r>
    </w:p>
    <w:p>
      <w:pPr>
        <w:spacing w:before="40" w:after="40" w:line="340"/>
        <w:ind w:left="800"/>
        <w:jc w:val="both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1. </w:t>
      </w:r>
      <w:r>
        <w:rPr>
          <w:rFonts w:ascii="Calibri" w:cs="Calibri" w:eastAsia="Calibri" w:hAnsi="Calibri"/>
          <w:sz w:val="21"/>
          <w:szCs w:val="21"/>
        </w:rPr>
        <w:t xml:space="preserve">양 평가기관의 시가평가 결과의 차이가 시가평가액의 5% 이내인 경우, 은행의 평가 결과를 기준으로 한다.</w:t>
      </w:r>
    </w:p>
    <w:p>
      <w:pPr>
        <w:spacing w:before="40" w:after="40" w:line="340"/>
        <w:ind w:left="800"/>
        <w:jc w:val="both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2. </w:t>
      </w:r>
      <w:r>
        <w:rPr>
          <w:rFonts w:ascii="Calibri" w:cs="Calibri" w:eastAsia="Calibri" w:hAnsi="Calibri"/>
          <w:sz w:val="21"/>
          <w:szCs w:val="21"/>
        </w:rPr>
        <w:t xml:space="preserve">양 평가기관의 시가평가 결과의 차이가 시가평가액의 5%를 초과하는 경우, 양 당사자는 차이의 원인을 확인하기 위하여 합리적으로 협의한다.</w:t>
      </w:r>
    </w:p>
    <w:p>
      <w:pPr>
        <w:spacing w:before="40" w:after="40" w:line="340"/>
        <w:ind w:left="800"/>
        <w:jc w:val="both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3. </w:t>
      </w:r>
      <w:r>
        <w:rPr>
          <w:rFonts w:ascii="Calibri" w:cs="Calibri" w:eastAsia="Calibri" w:hAnsi="Calibri"/>
          <w:sz w:val="21"/>
          <w:szCs w:val="21"/>
        </w:rPr>
        <w:t xml:space="preserve">제2호의 협의가 1영업일 내에 이루어지지 아니하는 경우, 국내 외환시장에 참가하는 제3의 금융기관 2곳 이상으로부터 독립적 호가를 수집하여 그 평균값을 기준으로 한다.</w:t>
      </w:r>
    </w:p>
    <w:p>
      <w:pPr>
        <w:spacing w:before="40" w:after="40" w:line="340"/>
        <w:ind w:left="800"/>
        <w:jc w:val="both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4. </w:t>
      </w:r>
      <w:r>
        <w:rPr>
          <w:rFonts w:ascii="Calibri" w:cs="Calibri" w:eastAsia="Calibri" w:hAnsi="Calibri"/>
          <w:sz w:val="21"/>
          <w:szCs w:val="21"/>
        </w:rPr>
        <w:t xml:space="preserve">제2호 및 제3호의 분쟁해결 절차가 진행되는 동안에도, 추가담보 통지 및 강제청산에 관하여는 은행의 평가 결과가 잠정적으로 적용된다.</w:t>
      </w:r>
    </w:p>
    <w:p>
      <w:pPr>
        <w:spacing w:before="300" w:after="120"/>
      </w:pPr>
      <w:r>
        <w:rPr>
          <w:rFonts w:ascii="Georgia" w:cs="Georgia" w:eastAsia="Georgia" w:hAnsi="Georgia"/>
          <w:b/>
          <w:bCs/>
          <w:color w:val="000000"/>
          <w:sz w:val="22"/>
          <w:szCs w:val="22"/>
        </w:rPr>
        <w:t xml:space="preserve">제15조  (추가담보 및 담보반환)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① </w:t>
      </w:r>
      <w:r>
        <w:rPr>
          <w:rFonts w:ascii="Calibri" w:cs="Calibri" w:eastAsia="Calibri" w:hAnsi="Calibri"/>
          <w:sz w:val="21"/>
          <w:szCs w:val="21"/>
        </w:rPr>
        <w:t xml:space="preserve">시가평가 결과 담보소요액이 기 예치된 계약보증금을 초과하는 경우, 은행은 거래처에 대하여 추가담보를 요구한다. 다만, 인도담보금액이 최소이전금액(MTA) 미만인 경우에는 추가 예치 의무가 발생하지 아니한다.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② </w:t>
      </w:r>
      <w:r>
        <w:rPr>
          <w:rFonts w:ascii="Calibri" w:cs="Calibri" w:eastAsia="Calibri" w:hAnsi="Calibri"/>
          <w:sz w:val="21"/>
          <w:szCs w:val="21"/>
        </w:rPr>
        <w:t xml:space="preserve">추가담보의 기준이 되는 담보한도비율은 70%로 한다. 시가평가에 따른 평가손실액이 계약보증금의 70%를 초과하는 경우, 추가담보 통지를 발송한다.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③ </w:t>
      </w:r>
      <w:r>
        <w:rPr>
          <w:rFonts w:ascii="Calibri" w:cs="Calibri" w:eastAsia="Calibri" w:hAnsi="Calibri"/>
          <w:sz w:val="21"/>
          <w:szCs w:val="21"/>
        </w:rPr>
        <w:t xml:space="preserve">거래처는 추가담보 통지를 수령한 날의 익영업일(T+1) 영업시간 종료 시까지 인도담보금액에 해당하는 현금(KRW 또는 USD)을 보증금 계정에 예치하여야 한다.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④ </w:t>
      </w:r>
      <w:r>
        <w:rPr>
          <w:rFonts w:ascii="Calibri" w:cs="Calibri" w:eastAsia="Calibri" w:hAnsi="Calibri"/>
          <w:sz w:val="21"/>
          <w:szCs w:val="21"/>
        </w:rPr>
        <w:t xml:space="preserve">시가평가 결과 기 예치된 계약보증금이 담보소요액을 초과하는 경우, 거래처는 은행에 초과분의 반환을 요청할 수 있다. 다만, 반환담보금액이 최소이전금액 미만인 경우에는 반환 의무가 발생하지 아니한다.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⑤ </w:t>
      </w:r>
      <w:r>
        <w:rPr>
          <w:rFonts w:ascii="Calibri" w:cs="Calibri" w:eastAsia="Calibri" w:hAnsi="Calibri"/>
          <w:sz w:val="21"/>
          <w:szCs w:val="21"/>
        </w:rPr>
        <w:t xml:space="preserve">미결제 외환거래의 상계(Netting)로 인하여 순노출금액이 감소한 경우, 감소된 순노출금액에 따라 담보소요액을 재산정하며, 기 예치된 계약보증금이 재산정된 담보소요액을 초과하는 때에는 제4항을 준용하여 초과분을 반환한다.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⑥ </w:t>
      </w:r>
      <w:r>
        <w:rPr>
          <w:rFonts w:ascii="Calibri" w:cs="Calibri" w:eastAsia="Calibri" w:hAnsi="Calibri"/>
          <w:sz w:val="21"/>
          <w:szCs w:val="21"/>
        </w:rPr>
        <w:t xml:space="preserve">개별 외환거래의 결제가 완료된 경우, 은행은 해당 거래에 관한 계약보증금의 담보 설정을 당일 내에 해제하고, 다른 미결제 외환거래에 대한 담보소요액을 재산정한 후 초과분을 거래처에게 반환한다. 다만, 은행의 내부 결제확인 절차가 당일 내에 완료되지 아니하는 경우에는 익영업일 영업개시 후 지체 없이 처리한다.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⑦ </w:t>
      </w:r>
      <w:r>
        <w:rPr>
          <w:rFonts w:ascii="Calibri" w:cs="Calibri" w:eastAsia="Calibri" w:hAnsi="Calibri"/>
          <w:sz w:val="21"/>
          <w:szCs w:val="21"/>
        </w:rPr>
        <w:t xml:space="preserve">제4항 내지 제5항에 따른 반환(결제 완료에 의한 반환이 아닌 경우)에 있어서, 은행은 반환 요청을 수령한 날의 익영업일(T+1) 영업시간 종료 시까지 반환담보금액을 거래처에게 지급하여야 한다.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⑧ </w:t>
      </w:r>
      <w:r>
        <w:rPr>
          <w:rFonts w:ascii="Calibri" w:cs="Calibri" w:eastAsia="Calibri" w:hAnsi="Calibri"/>
          <w:sz w:val="21"/>
          <w:szCs w:val="21"/>
        </w:rPr>
        <w:t xml:space="preserve">추가담보 통지 및 반환 요청은 서면, 전자우편, 팩시밀리 또는 양 당사자가 사전에 합의한 전자수단(가격검증 서비스의 알림 기능을 포함한다)에 의한다.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⑨ </w:t>
      </w:r>
      <w:r>
        <w:rPr>
          <w:rFonts w:ascii="Calibri" w:cs="Calibri" w:eastAsia="Calibri" w:hAnsi="Calibri"/>
          <w:sz w:val="21"/>
          <w:szCs w:val="21"/>
        </w:rPr>
        <w:t xml:space="preserve">은행은 시장 상황의 급격한 변동 등 긴급한 사유가 있는 경우, 담보한도비율에 도달하기 전이라도 거래처에 추가담보를 요구할 수 있다.</w:t>
      </w:r>
    </w:p>
    <w:p>
      <w:pPr>
        <w:pStyle w:val="Heading1"/>
        <w:spacing w:before="400" w:after="200"/>
      </w:pPr>
      <w:r>
        <w:rPr>
          <w:rFonts w:ascii="Georgia" w:cs="Georgia" w:eastAsia="Georgia" w:hAnsi="Georgia"/>
          <w:b/>
          <w:bCs/>
          <w:color w:val="000000"/>
          <w:sz w:val="28"/>
          <w:szCs w:val="28"/>
        </w:rPr>
        <w:t xml:space="preserve">제6장 강제청산 및 담보귀속</w:t>
      </w:r>
    </w:p>
    <w:p>
      <w:pPr>
        <w:spacing w:before="300" w:after="120"/>
      </w:pPr>
      <w:r>
        <w:rPr>
          <w:rFonts w:ascii="Georgia" w:cs="Georgia" w:eastAsia="Georgia" w:hAnsi="Georgia"/>
          <w:b/>
          <w:bCs/>
          <w:color w:val="000000"/>
          <w:sz w:val="22"/>
          <w:szCs w:val="22"/>
        </w:rPr>
        <w:t xml:space="preserve">제16조  (강제청산 사유)</w:t>
      </w:r>
    </w:p>
    <w:p>
      <w:pPr>
        <w:spacing w:before="80" w:after="80" w:line="3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다음 각 호의 어느 하나에 해당하는 사유(이하 "강제청산 사유"라 한다)가 발생한 경우, 은행은 제17조에 따라 미결제 외환거래의 전부 또는 일부를 강제청산할 수 있다.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① </w:t>
      </w:r>
      <w:r>
        <w:rPr>
          <w:rFonts w:ascii="Calibri" w:cs="Calibri" w:eastAsia="Calibri" w:hAnsi="Calibri"/>
          <w:sz w:val="21"/>
          <w:szCs w:val="21"/>
        </w:rPr>
        <w:t xml:space="preserve">인도일 불이행: 거래처가 개별 외환거래의 인도일에 약정된 통화금액의 전부 또는 일부를 인도하지 아니한 경우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② </w:t>
      </w:r>
      <w:r>
        <w:rPr>
          <w:rFonts w:ascii="Calibri" w:cs="Calibri" w:eastAsia="Calibri" w:hAnsi="Calibri"/>
          <w:sz w:val="21"/>
          <w:szCs w:val="21"/>
        </w:rPr>
        <w:t xml:space="preserve">추가담보 불이행: 거래처가 제15조에 따른 추가담보 통지를 수령하였음에도 제15조 제3항에서 정한 기한 내에 추가 계약보증금을 예치하지 아니한 경우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③ </w:t>
      </w:r>
      <w:r>
        <w:rPr>
          <w:rFonts w:ascii="Calibri" w:cs="Calibri" w:eastAsia="Calibri" w:hAnsi="Calibri"/>
          <w:sz w:val="21"/>
          <w:szCs w:val="21"/>
        </w:rPr>
        <w:t xml:space="preserve">담보비율 초과: 시가평가 결과 미결제 외환거래의 평가손실액이 계약보증금의 100%를 초과한 경우(이 경우 별도의 추가담보 통지 없이 즉시 강제청산할 수 있다)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④ </w:t>
      </w:r>
      <w:r>
        <w:rPr>
          <w:rFonts w:ascii="Calibri" w:cs="Calibri" w:eastAsia="Calibri" w:hAnsi="Calibri"/>
          <w:sz w:val="21"/>
          <w:szCs w:val="21"/>
        </w:rPr>
        <w:t xml:space="preserve">신용사건: 거래처에 관하여 은행여신거래기본약관 제7조 각 항 각 호의 사유 (파산, 회생절차 개시 신청, 채무불이행자 명부 등재 신청 등)가 발생한 경우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⑤ </w:t>
      </w:r>
      <w:r>
        <w:rPr>
          <w:rFonts w:ascii="Calibri" w:cs="Calibri" w:eastAsia="Calibri" w:hAnsi="Calibri"/>
          <w:sz w:val="21"/>
          <w:szCs w:val="21"/>
        </w:rPr>
        <w:t xml:space="preserve">기타: 거래처의 책임 있는 사유로 신용이 현저히 악화되어 계약 이행이 불가능하거나 현저히 곤란하다고 은행이 합리적으로 판단하는 경우</w:t>
      </w:r>
    </w:p>
    <w:p>
      <w:pPr>
        <w:spacing w:before="300" w:after="120"/>
      </w:pPr>
      <w:r>
        <w:rPr>
          <w:rFonts w:ascii="Georgia" w:cs="Georgia" w:eastAsia="Georgia" w:hAnsi="Georgia"/>
          <w:b/>
          <w:bCs/>
          <w:color w:val="000000"/>
          <w:sz w:val="22"/>
          <w:szCs w:val="22"/>
        </w:rPr>
        <w:t xml:space="preserve">제17조  (강제청산의 절차)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① </w:t>
      </w:r>
      <w:r>
        <w:rPr>
          <w:rFonts w:ascii="Calibri" w:cs="Calibri" w:eastAsia="Calibri" w:hAnsi="Calibri"/>
          <w:sz w:val="21"/>
          <w:szCs w:val="21"/>
        </w:rPr>
        <w:t xml:space="preserve">은행은 강제청산 사유가 발생한 경우, 거래처에 대하여 강제청산 통지를 발송하고, 통지에서 정한 시점(이하 "청산시점"이라 한다)에 미결제 외환거래의 전부 또는 일부를 반대매매에 의하여 종결한다.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② </w:t>
      </w:r>
      <w:r>
        <w:rPr>
          <w:rFonts w:ascii="Calibri" w:cs="Calibri" w:eastAsia="Calibri" w:hAnsi="Calibri"/>
          <w:sz w:val="21"/>
          <w:szCs w:val="21"/>
        </w:rPr>
        <w:t xml:space="preserve">제16조 제1항 및 제2항의 경우 청산시점은 강제청산 통지의 발송과 동시 또는 통지 후 합리적으로 결정하는 시점으로 한다.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③ </w:t>
      </w:r>
      <w:r>
        <w:rPr>
          <w:rFonts w:ascii="Calibri" w:cs="Calibri" w:eastAsia="Calibri" w:hAnsi="Calibri"/>
          <w:sz w:val="21"/>
          <w:szCs w:val="21"/>
        </w:rPr>
        <w:t xml:space="preserve">제16조 제3항(담보비율 100% 초과)의 경우 은행은 별도의 통지 없이 즉시 강제청산을 실행할 수 있다. 이 경우 실행 후 지체 없이 거래처에게 그 내용을 통지한다.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④ </w:t>
      </w:r>
      <w:r>
        <w:rPr>
          <w:rFonts w:ascii="Calibri" w:cs="Calibri" w:eastAsia="Calibri" w:hAnsi="Calibri"/>
          <w:sz w:val="21"/>
          <w:szCs w:val="21"/>
        </w:rPr>
        <w:t xml:space="preserve">강제청산에 적용할 환율은 청산시점의 서울외국환중개 고시환율 또는 은행이 주요 금융기관 2곳 이상으로부터 수취한 호가의 평균환율로 한다.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⑤ </w:t>
      </w:r>
      <w:r>
        <w:rPr>
          <w:rFonts w:ascii="Calibri" w:cs="Calibri" w:eastAsia="Calibri" w:hAnsi="Calibri"/>
          <w:sz w:val="21"/>
          <w:szCs w:val="21"/>
        </w:rPr>
        <w:t xml:space="preserve">은행은 거래처의 손해를 최소화하기 위하여 합리적으로 노력하여야 하나, 시장 상황 등에 따라 최적의 환율로 청산이 이루어지지 않을 수 있으며, 이에 대하여 고의 또는 중과실이 없는 한 책임을 부담하지 아니한다.</w:t>
      </w:r>
    </w:p>
    <w:p>
      <w:pPr>
        <w:spacing w:before="300" w:after="120"/>
      </w:pPr>
      <w:r>
        <w:rPr>
          <w:rFonts w:ascii="Georgia" w:cs="Georgia" w:eastAsia="Georgia" w:hAnsi="Georgia"/>
          <w:b/>
          <w:bCs/>
          <w:color w:val="000000"/>
          <w:sz w:val="22"/>
          <w:szCs w:val="22"/>
        </w:rPr>
        <w:t xml:space="preserve">제18조  (강제청산에 따른 정산)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① </w:t>
      </w:r>
      <w:r>
        <w:rPr>
          <w:rFonts w:ascii="Calibri" w:cs="Calibri" w:eastAsia="Calibri" w:hAnsi="Calibri"/>
          <w:sz w:val="21"/>
          <w:szCs w:val="21"/>
        </w:rPr>
        <w:t xml:space="preserve">강제청산이 실행된 경우, 은행은 다음과 같이 정산금을 산정한다.</w:t>
      </w:r>
    </w:p>
    <w:p>
      <w:pPr>
        <w:spacing w:before="40" w:after="40" w:line="340"/>
        <w:ind w:left="800"/>
        <w:jc w:val="both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(가) </w:t>
      </w:r>
      <w:r>
        <w:rPr>
          <w:rFonts w:ascii="Calibri" w:cs="Calibri" w:eastAsia="Calibri" w:hAnsi="Calibri"/>
          <w:sz w:val="21"/>
          <w:szCs w:val="21"/>
        </w:rPr>
        <w:t xml:space="preserve">강제청산에 의한 반대매매 결과 발생하는 손익("청산손익")</w:t>
      </w:r>
    </w:p>
    <w:p>
      <w:pPr>
        <w:spacing w:before="40" w:after="40" w:line="340"/>
        <w:ind w:left="800"/>
        <w:jc w:val="both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(나) </w:t>
      </w:r>
      <w:r>
        <w:rPr>
          <w:rFonts w:ascii="Calibri" w:cs="Calibri" w:eastAsia="Calibri" w:hAnsi="Calibri"/>
          <w:sz w:val="21"/>
          <w:szCs w:val="21"/>
        </w:rPr>
        <w:t xml:space="preserve">미결제 외환거래상 거래처의 은행에 대한 미지급액(연체이자, 수수료 등 포함)</w:t>
      </w:r>
    </w:p>
    <w:p>
      <w:pPr>
        <w:spacing w:before="40" w:after="40" w:line="340"/>
        <w:ind w:left="800"/>
        <w:jc w:val="both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(다) </w:t>
      </w:r>
      <w:r>
        <w:rPr>
          <w:rFonts w:ascii="Calibri" w:cs="Calibri" w:eastAsia="Calibri" w:hAnsi="Calibri"/>
          <w:sz w:val="21"/>
          <w:szCs w:val="21"/>
        </w:rPr>
        <w:t xml:space="preserve">정산금 = 청산손익(손실인 경우 양수) + 미지급액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② </w:t>
      </w:r>
      <w:r>
        <w:rPr>
          <w:rFonts w:ascii="Calibri" w:cs="Calibri" w:eastAsia="Calibri" w:hAnsi="Calibri"/>
          <w:sz w:val="21"/>
          <w:szCs w:val="21"/>
        </w:rPr>
        <w:t xml:space="preserve">정산금이 양수인 경우, 은행은 다음의 순서에 따라 정산금을 회수한다.</w:t>
      </w:r>
    </w:p>
    <w:p>
      <w:pPr>
        <w:spacing w:before="40" w:after="40" w:line="340"/>
        <w:ind w:left="800"/>
        <w:jc w:val="both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1. </w:t>
      </w:r>
      <w:r>
        <w:rPr>
          <w:rFonts w:ascii="Calibri" w:cs="Calibri" w:eastAsia="Calibri" w:hAnsi="Calibri"/>
          <w:sz w:val="21"/>
          <w:szCs w:val="21"/>
        </w:rPr>
        <w:t xml:space="preserve">보증금 계정에 예치된 계약보증금에서 정산금을 우선 충당한다.</w:t>
      </w:r>
    </w:p>
    <w:p>
      <w:pPr>
        <w:spacing w:before="40" w:after="40" w:line="340"/>
        <w:ind w:left="800"/>
        <w:jc w:val="both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2. </w:t>
      </w:r>
      <w:r>
        <w:rPr>
          <w:rFonts w:ascii="Calibri" w:cs="Calibri" w:eastAsia="Calibri" w:hAnsi="Calibri"/>
          <w:sz w:val="21"/>
          <w:szCs w:val="21"/>
        </w:rPr>
        <w:t xml:space="preserve">계약보증금으로 정산금을 충당하고 잔액이 있는 경우, 해당 잔액을 거래처에게 반환한다.</w:t>
      </w:r>
    </w:p>
    <w:p>
      <w:pPr>
        <w:spacing w:before="40" w:after="40" w:line="340"/>
        <w:ind w:left="800"/>
        <w:jc w:val="both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3. </w:t>
      </w:r>
      <w:r>
        <w:rPr>
          <w:rFonts w:ascii="Calibri" w:cs="Calibri" w:eastAsia="Calibri" w:hAnsi="Calibri"/>
          <w:sz w:val="21"/>
          <w:szCs w:val="21"/>
        </w:rPr>
        <w:t xml:space="preserve">계약보증금으로 정산금을 충당하기에 부족한 경우, 거래처는 부족금을 은행이 정한 기한 내에 지급하여야 한다.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③ </w:t>
      </w:r>
      <w:r>
        <w:rPr>
          <w:rFonts w:ascii="Calibri" w:cs="Calibri" w:eastAsia="Calibri" w:hAnsi="Calibri"/>
          <w:sz w:val="21"/>
          <w:szCs w:val="21"/>
        </w:rPr>
        <w:t xml:space="preserve">정산금이 음수인 경우, 은행은 계약보증금과 함께 해당 금액을 거래처에게 지급한다.</w:t>
      </w:r>
    </w:p>
    <w:p>
      <w:pPr>
        <w:spacing w:before="300" w:after="120"/>
      </w:pPr>
      <w:r>
        <w:rPr>
          <w:rFonts w:ascii="Georgia" w:cs="Georgia" w:eastAsia="Georgia" w:hAnsi="Georgia"/>
          <w:b/>
          <w:bCs/>
          <w:color w:val="000000"/>
          <w:sz w:val="22"/>
          <w:szCs w:val="22"/>
        </w:rPr>
        <w:t xml:space="preserve">제19조  (담보귀속)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① </w:t>
      </w:r>
      <w:r>
        <w:rPr>
          <w:rFonts w:ascii="Calibri" w:cs="Calibri" w:eastAsia="Calibri" w:hAnsi="Calibri"/>
          <w:sz w:val="21"/>
          <w:szCs w:val="21"/>
        </w:rPr>
        <w:t xml:space="preserve">제16조 제1항(인도일 불이행) 또는 제2항(추가담보 불이행)의 강제청산 사유가 발생하고 강제청산이 실행된 경우, 제18조에 따른 정산금 충당 후의 계약보증금 잔액은 은행에 귀속된다. 다만, 은행은 정산금 충당 및 담보귀속에 관한 계산근거를 명시하여 거래처에게 통지하여야 한다.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② </w:t>
      </w:r>
      <w:r>
        <w:rPr>
          <w:rFonts w:ascii="Calibri" w:cs="Calibri" w:eastAsia="Calibri" w:hAnsi="Calibri"/>
          <w:sz w:val="21"/>
          <w:szCs w:val="21"/>
        </w:rPr>
        <w:t xml:space="preserve">제1항에 불구하고, 정산금 충당 후의 계약보증금 잔액이 은행이 거래처의 채무불이행으로 인하여 실제로 입은 합리적 손해액을 초과하는 경우, 은행은 초과 금액을 거래처에게 반환한다.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③ </w:t>
      </w:r>
      <w:r>
        <w:rPr>
          <w:rFonts w:ascii="Calibri" w:cs="Calibri" w:eastAsia="Calibri" w:hAnsi="Calibri"/>
          <w:sz w:val="21"/>
          <w:szCs w:val="21"/>
        </w:rPr>
        <w:t xml:space="preserve">거래처가 은행의 계산방법에 관하여 이의를 제기하는 경우, 은행은 이를 심사하여 1개월 이내에 그 결과를 통지한다.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④ </w:t>
      </w:r>
      <w:r>
        <w:rPr>
          <w:rFonts w:ascii="Calibri" w:cs="Calibri" w:eastAsia="Calibri" w:hAnsi="Calibri"/>
          <w:sz w:val="21"/>
          <w:szCs w:val="21"/>
        </w:rPr>
        <w:t xml:space="preserve">본 조에 따른 담보귀속은 손해배상의 예정으로서의 성격을 가지며, 거래처의 채무불이행으로 인하여 은행이 입은 손해가 귀속된 담보 금액을 초과하는 경우, 은행은 거래처에게 그 초과 손해의 배상을 별도로 청구할 수 있다.</w:t>
      </w:r>
    </w:p>
    <w:p>
      <w:pPr>
        <w:spacing w:before="300" w:after="120"/>
      </w:pPr>
      <w:r>
        <w:rPr>
          <w:rFonts w:ascii="Georgia" w:cs="Georgia" w:eastAsia="Georgia" w:hAnsi="Georgia"/>
          <w:b/>
          <w:bCs/>
          <w:color w:val="000000"/>
          <w:sz w:val="22"/>
          <w:szCs w:val="22"/>
        </w:rPr>
        <w:t xml:space="preserve">제20조  (인도일 불이행 시의 특칙)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① </w:t>
      </w:r>
      <w:r>
        <w:rPr>
          <w:rFonts w:ascii="Calibri" w:cs="Calibri" w:eastAsia="Calibri" w:hAnsi="Calibri"/>
          <w:sz w:val="21"/>
          <w:szCs w:val="21"/>
        </w:rPr>
        <w:t xml:space="preserve">거래처는 개별 선물환거래의 인도일 15시(이하 "인도마감시한"이라 한다)까지 약정된 통화금액을 은행에 인도하여야 한다.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② </w:t>
      </w:r>
      <w:r>
        <w:rPr>
          <w:rFonts w:ascii="Calibri" w:cs="Calibri" w:eastAsia="Calibri" w:hAnsi="Calibri"/>
          <w:sz w:val="21"/>
          <w:szCs w:val="21"/>
        </w:rPr>
        <w:t xml:space="preserve">거래처가 인도마감시한까지 약정된 통화금액의 전부를 인도하지 아니한 경우, 은행은 별도의 최고 없이 해당 개별 선물환거래를 즉시 강제청산할 수 있으며, 제18조에 따른 정산금 충당 후의 계약보증금 잔액은 은행에 귀속된다.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③ </w:t>
      </w:r>
      <w:r>
        <w:rPr>
          <w:rFonts w:ascii="Calibri" w:cs="Calibri" w:eastAsia="Calibri" w:hAnsi="Calibri"/>
          <w:sz w:val="21"/>
          <w:szCs w:val="21"/>
        </w:rPr>
        <w:t xml:space="preserve">제2항에 따른 담보귀속은 거래처의 인도일 불이행에 대한 손해배상의 예정으로서의 성격을 가진다. 다만, 정산금 충당 및 담보귀속 후에도 거래처의 채무가 남아있는 경우, 거래처는 부족금을 지체 없이 지급하여야 한다.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④ </w:t>
      </w:r>
      <w:r>
        <w:rPr>
          <w:rFonts w:ascii="Calibri" w:cs="Calibri" w:eastAsia="Calibri" w:hAnsi="Calibri"/>
          <w:sz w:val="21"/>
          <w:szCs w:val="21"/>
        </w:rPr>
        <w:t xml:space="preserve">인도일 불이행에 대하여는 인도마감시한으로부터 실제 청산시점까지 은행이 정한 연체이율로 계산한 지연배상금이 발생하며, 동 지연배상금은 제18조의 정산금에 포함된다.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⑤ </w:t>
      </w:r>
      <w:r>
        <w:rPr>
          <w:rFonts w:ascii="Calibri" w:cs="Calibri" w:eastAsia="Calibri" w:hAnsi="Calibri"/>
          <w:sz w:val="21"/>
          <w:szCs w:val="21"/>
        </w:rPr>
        <w:t xml:space="preserve">거래처가 인도마감시한 전에 인도 지연이 불가피함을 통지하고, 인도일 당일 내에 이행이 가능함을 소명하는 경우, 양 당사자의 합의에 의하여 인도마감시한을 연장할 수 있다. 다만, 어떠한 경우에도 인도일의 영업시간 종료 시를 초과하여 연장할 수 없다.</w:t>
      </w:r>
    </w:p>
    <w:p>
      <w:pPr>
        <w:pStyle w:val="Heading1"/>
        <w:spacing w:before="400" w:after="200"/>
      </w:pPr>
      <w:r>
        <w:rPr>
          <w:rFonts w:ascii="Georgia" w:cs="Georgia" w:eastAsia="Georgia" w:hAnsi="Georgia"/>
          <w:b/>
          <w:bCs/>
          <w:color w:val="000000"/>
          <w:sz w:val="28"/>
          <w:szCs w:val="28"/>
        </w:rPr>
        <w:t xml:space="preserve">제7장 인도일 및 결제</w:t>
      </w:r>
    </w:p>
    <w:p>
      <w:pPr>
        <w:spacing w:before="300" w:after="120"/>
      </w:pPr>
      <w:r>
        <w:rPr>
          <w:rFonts w:ascii="Georgia" w:cs="Georgia" w:eastAsia="Georgia" w:hAnsi="Georgia"/>
          <w:b/>
          <w:bCs/>
          <w:color w:val="000000"/>
          <w:sz w:val="22"/>
          <w:szCs w:val="22"/>
        </w:rPr>
        <w:t xml:space="preserve">제21조  (인도일 산정)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① </w:t>
      </w:r>
      <w:r>
        <w:rPr>
          <w:rFonts w:ascii="Calibri" w:cs="Calibri" w:eastAsia="Calibri" w:hAnsi="Calibri"/>
          <w:sz w:val="21"/>
          <w:szCs w:val="21"/>
        </w:rPr>
        <w:t xml:space="preserve">계약기간을 일단위로 약정하여 개별 선물환계약을 체결한 경우에는 계약일에 이은 두 번째 영업일로부터 기산하여 계약기간이 만료되는 날을 인도일로 한다.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② </w:t>
      </w:r>
      <w:r>
        <w:rPr>
          <w:rFonts w:ascii="Calibri" w:cs="Calibri" w:eastAsia="Calibri" w:hAnsi="Calibri"/>
          <w:sz w:val="21"/>
          <w:szCs w:val="21"/>
        </w:rPr>
        <w:t xml:space="preserve">인도일이 영업일이 아닌 경우에는 그 다음 영업일을 인도일로 한다. 다만, 월단위 계약의 경우 그 다음 영업일이 다음 달에 속하게 되는 경우에는 그 직전 영업일을 인도일로 한다.</w:t>
      </w:r>
    </w:p>
    <w:p>
      <w:pPr>
        <w:spacing w:before="300" w:after="120"/>
      </w:pPr>
      <w:r>
        <w:rPr>
          <w:rFonts w:ascii="Georgia" w:cs="Georgia" w:eastAsia="Georgia" w:hAnsi="Georgia"/>
          <w:b/>
          <w:bCs/>
          <w:color w:val="000000"/>
          <w:sz w:val="22"/>
          <w:szCs w:val="22"/>
        </w:rPr>
        <w:t xml:space="preserve">제22조  (결제)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① </w:t>
      </w:r>
      <w:r>
        <w:rPr>
          <w:rFonts w:ascii="Calibri" w:cs="Calibri" w:eastAsia="Calibri" w:hAnsi="Calibri"/>
          <w:sz w:val="21"/>
          <w:szCs w:val="21"/>
        </w:rPr>
        <w:t xml:space="preserve">거래처는 인도일에 개별 외환계약에서 정한 바에 따라 약정된 통화금액을 지급하기로 한다.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② </w:t>
      </w:r>
      <w:r>
        <w:rPr>
          <w:rFonts w:ascii="Calibri" w:cs="Calibri" w:eastAsia="Calibri" w:hAnsi="Calibri"/>
          <w:sz w:val="21"/>
          <w:szCs w:val="21"/>
        </w:rPr>
        <w:t xml:space="preserve">거래처가 결제기일 내에 결제를 하지 않은 경우, 거래처는 은행에게 거래처가 은행에 개설한 계정에서 외환계약의 결제를 위하여 차기할 권한을 부여한다.</w:t>
      </w:r>
    </w:p>
    <w:p>
      <w:pPr>
        <w:spacing w:before="300" w:after="120"/>
      </w:pPr>
      <w:r>
        <w:rPr>
          <w:rFonts w:ascii="Georgia" w:cs="Georgia" w:eastAsia="Georgia" w:hAnsi="Georgia"/>
          <w:b/>
          <w:bCs/>
          <w:color w:val="000000"/>
          <w:sz w:val="22"/>
          <w:szCs w:val="22"/>
        </w:rPr>
        <w:t xml:space="preserve">제23조  (거래처에 의한 인도일의 변경 또는 해지)</w:t>
      </w:r>
    </w:p>
    <w:p>
      <w:pPr>
        <w:spacing w:before="80" w:after="80" w:line="3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거래처는 약정에 의한 개별 외환계약을 해지하거나 또는 그 인도일을 변경하고자 하는 경우에는 은행과 사전에 합의하여야 한다.</w:t>
      </w:r>
    </w:p>
    <w:p>
      <w:pPr>
        <w:spacing w:before="300" w:after="120"/>
      </w:pPr>
      <w:r>
        <w:rPr>
          <w:rFonts w:ascii="Georgia" w:cs="Georgia" w:eastAsia="Georgia" w:hAnsi="Georgia"/>
          <w:b/>
          <w:bCs/>
          <w:color w:val="000000"/>
          <w:sz w:val="22"/>
          <w:szCs w:val="22"/>
        </w:rPr>
        <w:t xml:space="preserve">제24조  (차액결제에 관한 특약)</w:t>
      </w:r>
    </w:p>
    <w:p>
      <w:pPr>
        <w:spacing w:before="80" w:after="80" w:line="3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이 약정에 따른 개별 외환계약의 결제에 있어 차액결제(Settlement Netting) 방식의 적용 여부 및 그 구체적 조건은 은행과 거래처가 별도로 합의하여 정한다.</w:t>
      </w:r>
    </w:p>
    <w:p>
      <w:pPr>
        <w:pStyle w:val="Heading1"/>
        <w:spacing w:before="400" w:after="200"/>
      </w:pPr>
      <w:r>
        <w:rPr>
          <w:rFonts w:ascii="Georgia" w:cs="Georgia" w:eastAsia="Georgia" w:hAnsi="Georgia"/>
          <w:b/>
          <w:bCs/>
          <w:color w:val="000000"/>
          <w:sz w:val="28"/>
          <w:szCs w:val="28"/>
        </w:rPr>
        <w:t xml:space="preserve">제8장 계약의 해지</w:t>
      </w:r>
    </w:p>
    <w:p>
      <w:pPr>
        <w:spacing w:before="300" w:after="120"/>
      </w:pPr>
      <w:r>
        <w:rPr>
          <w:rFonts w:ascii="Georgia" w:cs="Georgia" w:eastAsia="Georgia" w:hAnsi="Georgia"/>
          <w:b/>
          <w:bCs/>
          <w:color w:val="000000"/>
          <w:sz w:val="22"/>
          <w:szCs w:val="22"/>
        </w:rPr>
        <w:t xml:space="preserve">제25조  (은행에 의한 해지)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① </w:t>
      </w:r>
      <w:r>
        <w:rPr>
          <w:rFonts w:ascii="Calibri" w:cs="Calibri" w:eastAsia="Calibri" w:hAnsi="Calibri"/>
          <w:sz w:val="21"/>
          <w:szCs w:val="21"/>
        </w:rPr>
        <w:t xml:space="preserve">제16조의 강제청산 사유 외에, 거래처에 관하여 은행여신거래기본약관 제7조 각 항 각 호의 사유가 발생한 경우에는 은행은 거래처에게 14일 이상의 기간을 부여하여 서면으로 시정조치를 요구하였음에도 거래처가 적절한 조치를 취하지 아니한 때에는 모든 개별 외환계약을 해지할 수 있다.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② </w:t>
      </w:r>
      <w:r>
        <w:rPr>
          <w:rFonts w:ascii="Calibri" w:cs="Calibri" w:eastAsia="Calibri" w:hAnsi="Calibri"/>
          <w:sz w:val="21"/>
          <w:szCs w:val="21"/>
        </w:rPr>
        <w:t xml:space="preserve">다만, 거래처에게 파산, 회생절차 개시의 신청이 있는 경우에는 은행은 모든 개별 외환계약을 즉시 해지할 수 있다.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③ </w:t>
      </w:r>
      <w:r>
        <w:rPr>
          <w:rFonts w:ascii="Calibri" w:cs="Calibri" w:eastAsia="Calibri" w:hAnsi="Calibri"/>
          <w:sz w:val="21"/>
          <w:szCs w:val="21"/>
        </w:rPr>
        <w:t xml:space="preserve">모든 개별 외환계약이 해지된 경우의 해지정산금 산정 및 정산은 제18조를 준용한다.</w:t>
      </w:r>
    </w:p>
    <w:p>
      <w:pPr>
        <w:pStyle w:val="Heading1"/>
        <w:spacing w:before="400" w:after="200"/>
      </w:pPr>
      <w:r>
        <w:rPr>
          <w:rFonts w:ascii="Georgia" w:cs="Georgia" w:eastAsia="Georgia" w:hAnsi="Georgia"/>
          <w:b/>
          <w:bCs/>
          <w:color w:val="000000"/>
          <w:sz w:val="28"/>
          <w:szCs w:val="28"/>
        </w:rPr>
        <w:t xml:space="preserve">제9장 감사 추적 및 기록</w:t>
      </w:r>
    </w:p>
    <w:p>
      <w:pPr>
        <w:spacing w:before="300" w:after="120"/>
      </w:pPr>
      <w:r>
        <w:rPr>
          <w:rFonts w:ascii="Georgia" w:cs="Georgia" w:eastAsia="Georgia" w:hAnsi="Georgia"/>
          <w:b/>
          <w:bCs/>
          <w:color w:val="000000"/>
          <w:sz w:val="22"/>
          <w:szCs w:val="22"/>
        </w:rPr>
        <w:t xml:space="preserve">제26조  (감사 추적 기록의 활용)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① </w:t>
      </w:r>
      <w:r>
        <w:rPr>
          <w:rFonts w:ascii="Calibri" w:cs="Calibri" w:eastAsia="Calibri" w:hAnsi="Calibri"/>
          <w:sz w:val="21"/>
          <w:szCs w:val="21"/>
        </w:rPr>
        <w:t xml:space="preserve">거래처는 SEAL을 통하여 생성된 감사 추적 기록을 보관하며, 은행의 요청이 있는 경우 해당 기록을 제공할 수 있다.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② </w:t>
      </w:r>
      <w:r>
        <w:rPr>
          <w:rFonts w:ascii="Calibri" w:cs="Calibri" w:eastAsia="Calibri" w:hAnsi="Calibri"/>
          <w:sz w:val="21"/>
          <w:szCs w:val="21"/>
        </w:rPr>
        <w:t xml:space="preserve">감사 추적 기록은 거래 지시의 진정성 및 승인 과정을 확인하기 위한 보충적 증거로 활용될 수 있으나, 외환계약의 성립 또는 효력을 좌우하지 아니한다.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③ </w:t>
      </w:r>
      <w:r>
        <w:rPr>
          <w:rFonts w:ascii="Calibri" w:cs="Calibri" w:eastAsia="Calibri" w:hAnsi="Calibri"/>
          <w:sz w:val="21"/>
          <w:szCs w:val="21"/>
        </w:rPr>
        <w:t xml:space="preserve">은행은 이 약정에 따른 외환거래의 체결, 거래처의 지시 및 확인 등과 관련된 전화대화 내용을 녹음할 수 있다.</w:t>
      </w:r>
    </w:p>
    <w:p>
      <w:pPr>
        <w:spacing w:before="300" w:after="120"/>
      </w:pPr>
      <w:r>
        <w:rPr>
          <w:rFonts w:ascii="Georgia" w:cs="Georgia" w:eastAsia="Georgia" w:hAnsi="Georgia"/>
          <w:b/>
          <w:bCs/>
          <w:color w:val="000000"/>
          <w:sz w:val="22"/>
          <w:szCs w:val="22"/>
        </w:rPr>
        <w:t xml:space="preserve">제27조  (기록의 보존)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① </w:t>
      </w:r>
      <w:r>
        <w:rPr>
          <w:rFonts w:ascii="Calibri" w:cs="Calibri" w:eastAsia="Calibri" w:hAnsi="Calibri"/>
          <w:sz w:val="21"/>
          <w:szCs w:val="21"/>
        </w:rPr>
        <w:t xml:space="preserve">은행 및 거래처는 관련 법령이 정하는 바에 따라 외환거래에 관한 기록을 보존한다.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② </w:t>
      </w:r>
      <w:r>
        <w:rPr>
          <w:rFonts w:ascii="Calibri" w:cs="Calibri" w:eastAsia="Calibri" w:hAnsi="Calibri"/>
          <w:sz w:val="21"/>
          <w:szCs w:val="21"/>
        </w:rPr>
        <w:t xml:space="preserve">거래처는 가격검증 서비스를 통하여 생성된 이론가 산출 기록, SEAL 감사 기록 등을 관련 법령이 정하는 기간 동안 보존한다.</w:t>
      </w:r>
    </w:p>
    <w:p>
      <w:pPr>
        <w:pStyle w:val="Heading1"/>
        <w:spacing w:before="400" w:after="200"/>
      </w:pPr>
      <w:r>
        <w:rPr>
          <w:rFonts w:ascii="Georgia" w:cs="Georgia" w:eastAsia="Georgia" w:hAnsi="Georgia"/>
          <w:b/>
          <w:bCs/>
          <w:color w:val="000000"/>
          <w:sz w:val="28"/>
          <w:szCs w:val="28"/>
        </w:rPr>
        <w:t xml:space="preserve">제10장 비용 등의 부담</w:t>
      </w:r>
    </w:p>
    <w:p>
      <w:pPr>
        <w:spacing w:before="300" w:after="120"/>
      </w:pPr>
      <w:r>
        <w:rPr>
          <w:rFonts w:ascii="Georgia" w:cs="Georgia" w:eastAsia="Georgia" w:hAnsi="Georgia"/>
          <w:b/>
          <w:bCs/>
          <w:color w:val="000000"/>
          <w:sz w:val="22"/>
          <w:szCs w:val="22"/>
        </w:rPr>
        <w:t xml:space="preserve">제28조  (비용 부담)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① </w:t>
      </w:r>
      <w:r>
        <w:rPr>
          <w:rFonts w:ascii="Calibri" w:cs="Calibri" w:eastAsia="Calibri" w:hAnsi="Calibri"/>
          <w:sz w:val="21"/>
          <w:szCs w:val="21"/>
        </w:rPr>
        <w:t xml:space="preserve">은행의 책임 있는 사유 없이 이 약정에 의한 모든 외환거래의 준비 또는 이행 등과 관련하여 발생하는 수수료, 비용, 손해배상금 등에 대하여는 모두 거래처가 부담한다.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② </w:t>
      </w:r>
      <w:r>
        <w:rPr>
          <w:rFonts w:ascii="Calibri" w:cs="Calibri" w:eastAsia="Calibri" w:hAnsi="Calibri"/>
          <w:sz w:val="21"/>
          <w:szCs w:val="21"/>
        </w:rPr>
        <w:t xml:space="preserve">거래처는 인도일에 채무를 이행하지 아니한 때에는 인도일로부터 실제 이행일 또는 청산일까지 은행이 정한 연체이율로 계산한 지연배상금을 지급한다.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③ </w:t>
      </w:r>
      <w:r>
        <w:rPr>
          <w:rFonts w:ascii="Calibri" w:cs="Calibri" w:eastAsia="Calibri" w:hAnsi="Calibri"/>
          <w:sz w:val="21"/>
          <w:szCs w:val="21"/>
        </w:rPr>
        <w:t xml:space="preserve">가격검증 서비스의 이용에 따른 비용은 거래처와 가격검증 서비스 제공자 간의 약정에 따르며, 은행은 이에 대하여 어떠한 부담도 지지 아니한다.</w:t>
      </w:r>
    </w:p>
    <w:p>
      <w:pPr>
        <w:pStyle w:val="Heading1"/>
        <w:spacing w:before="400" w:after="200"/>
      </w:pPr>
      <w:r>
        <w:rPr>
          <w:rFonts w:ascii="Georgia" w:cs="Georgia" w:eastAsia="Georgia" w:hAnsi="Georgia"/>
          <w:b/>
          <w:bCs/>
          <w:color w:val="000000"/>
          <w:sz w:val="28"/>
          <w:szCs w:val="28"/>
        </w:rPr>
        <w:t xml:space="preserve">제11장 일반 조항</w:t>
      </w:r>
    </w:p>
    <w:p>
      <w:pPr>
        <w:spacing w:before="300" w:after="120"/>
      </w:pPr>
      <w:r>
        <w:rPr>
          <w:rFonts w:ascii="Georgia" w:cs="Georgia" w:eastAsia="Georgia" w:hAnsi="Georgia"/>
          <w:b/>
          <w:bCs/>
          <w:color w:val="000000"/>
          <w:sz w:val="22"/>
          <w:szCs w:val="22"/>
        </w:rPr>
        <w:t xml:space="preserve">제29조  (양도금지)</w:t>
      </w:r>
    </w:p>
    <w:p>
      <w:pPr>
        <w:spacing w:before="80" w:after="80" w:line="3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거래처는 은행의 사전 서면동의 없이는 외환거래에 의한 권리를 제3자에게 양도하거나 또는 담보로 제공할 수 없다.</w:t>
      </w:r>
    </w:p>
    <w:p>
      <w:pPr>
        <w:spacing w:before="300" w:after="120"/>
      </w:pPr>
      <w:r>
        <w:rPr>
          <w:rFonts w:ascii="Georgia" w:cs="Georgia" w:eastAsia="Georgia" w:hAnsi="Georgia"/>
          <w:b/>
          <w:bCs/>
          <w:color w:val="000000"/>
          <w:sz w:val="22"/>
          <w:szCs w:val="22"/>
        </w:rPr>
        <w:t xml:space="preserve">제30조  (적용기간)</w:t>
      </w:r>
    </w:p>
    <w:p>
      <w:pPr>
        <w:spacing w:before="80" w:after="80" w:line="3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이 약정의 적용기간은 정하지 않기로 한다. 다만, 부득이한 사유가 있는 경우 은행이나 거래처는 이 약정을 해지할 수 있으며, 해지의 효력은 당사자 일방이 다른 당사자의 서면통지를 수령하는 때 발효한다. 해지 전에 이루어진 거래에는 이 약정이 계속 적용된다.</w:t>
      </w:r>
    </w:p>
    <w:p>
      <w:pPr>
        <w:spacing w:before="300" w:after="120"/>
      </w:pPr>
      <w:r>
        <w:rPr>
          <w:rFonts w:ascii="Georgia" w:cs="Georgia" w:eastAsia="Georgia" w:hAnsi="Georgia"/>
          <w:b/>
          <w:bCs/>
          <w:color w:val="000000"/>
          <w:sz w:val="22"/>
          <w:szCs w:val="22"/>
        </w:rPr>
        <w:t xml:space="preserve">제31조  (약정서의 변경)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① </w:t>
      </w:r>
      <w:r>
        <w:rPr>
          <w:rFonts w:ascii="Calibri" w:cs="Calibri" w:eastAsia="Calibri" w:hAnsi="Calibri"/>
          <w:sz w:val="21"/>
          <w:szCs w:val="21"/>
        </w:rPr>
        <w:t xml:space="preserve">은행은 약정서를 변경하고자 하는 경우 변경 내용을 시행일 1개월 전에 거래처에게 통지하여야 한다.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② </w:t>
      </w:r>
      <w:r>
        <w:rPr>
          <w:rFonts w:ascii="Calibri" w:cs="Calibri" w:eastAsia="Calibri" w:hAnsi="Calibri"/>
          <w:sz w:val="21"/>
          <w:szCs w:val="21"/>
        </w:rPr>
        <w:t xml:space="preserve">변경 내용이 거래처에게 불리한 것일 때에는 서면 등 사전에 합의한 방법으로 통지하여야 하며, 거래처가 시행일 전 영업일까지 계약해지의 의사표시를 하지 아니한 경우에는 변경에 동의한 것으로 본다.</w:t>
      </w:r>
    </w:p>
    <w:p>
      <w:pPr>
        <w:spacing w:before="300" w:after="120"/>
      </w:pPr>
      <w:r>
        <w:rPr>
          <w:rFonts w:ascii="Georgia" w:cs="Georgia" w:eastAsia="Georgia" w:hAnsi="Georgia"/>
          <w:b/>
          <w:bCs/>
          <w:color w:val="000000"/>
          <w:sz w:val="22"/>
          <w:szCs w:val="22"/>
        </w:rPr>
        <w:t xml:space="preserve">제32조  (준거법)</w:t>
      </w:r>
    </w:p>
    <w:p>
      <w:pPr>
        <w:spacing w:before="80" w:after="80" w:line="3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거래처와 은행은 이 약정에 없는 사항에 대하여 따로 정함이 없는 한 대한민국의 외국환 관련 법규에 따르기로 한다.</w:t>
      </w:r>
    </w:p>
    <w:p>
      <w:pPr>
        <w:spacing w:before="100" w:after="100"/>
      </w:pPr>
    </w:p>
    <w:p>
      <w:r>
        <w:br w:type="page"/>
      </w:r>
    </w:p>
    <w:p>
      <w:pPr>
        <w:pStyle w:val="Heading1"/>
        <w:spacing w:before="400" w:after="200"/>
      </w:pPr>
      <w:r>
        <w:rPr>
          <w:rFonts w:ascii="Georgia" w:cs="Georgia" w:eastAsia="Georgia" w:hAnsi="Georgia"/>
          <w:b/>
          <w:bCs/>
          <w:color w:val="000000"/>
          <w:sz w:val="28"/>
          <w:szCs w:val="28"/>
        </w:rPr>
        <w:t xml:space="preserve">서명란</w:t>
      </w:r>
    </w:p>
    <w:p>
      <w:pPr>
        <w:spacing w:before="100" w:after="100"/>
      </w:pPr>
    </w:p>
    <w:p>
      <w:pPr>
        <w:spacing w:before="80" w:after="80" w:line="3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위 약정을 증명하기 위하여 양 당사자는 본 약정서 2부를 작성하고, 서명 날인 후 각 1부씩 보관한다.</w:t>
      </w:r>
    </w:p>
    <w:p>
      <w:pPr>
        <w:spacing w:before="100" w:after="100"/>
      </w:pPr>
    </w:p>
    <w:p>
      <w:pPr>
        <w:spacing w:before="80" w:after="80" w:line="3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거래처는 은행여신거래기본약관을 수령하였으며 중요한 내용에 대하여 설명을 들었음을 확인한다.</w:t>
      </w:r>
    </w:p>
    <w:p>
      <w:pPr>
        <w:spacing w:before="100" w:after="100"/>
      </w:pPr>
    </w:p>
    <w:p>
      <w:pPr>
        <w:spacing w:before="100" w:after="100"/>
      </w:pP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93"/>
        <w:gridCol w:w="4693"/>
      </w:tblGrid>
      <w:tr>
        <w:tc>
          <w:tcPr>
            <w:tcW w:type="dxa" w:w="4693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[은행]</w:t>
            </w:r>
          </w:p>
          <w:p>
            <w:pPr>
              <w:spacing w:before="100" w:after="100"/>
            </w:pPr>
          </w:p>
          <w:p>
            <w:pPr>
              <w:spacing w:before="80" w:after="80" w:line="34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상호: </w:t>
            </w:r>
          </w:p>
          <w:p>
            <w:pPr>
              <w:spacing w:before="80" w:after="80" w:line="34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대표이사: </w:t>
            </w:r>
          </w:p>
          <w:p>
            <w:pPr>
              <w:spacing w:before="80" w:after="80" w:line="34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주소: </w:t>
            </w:r>
          </w:p>
          <w:p>
            <w:pPr>
              <w:spacing w:before="100" w:after="100"/>
            </w:pPr>
          </w:p>
          <w:p>
            <w:pPr>
              <w:spacing w:before="100" w:after="100"/>
            </w:pPr>
          </w:p>
          <w:p>
            <w:pPr>
              <w:pBdr>
                <w:bottom w:val="single" w:color="000000" w:sz="1" w:space="4"/>
              </w:pBdr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서명:</w:t>
            </w:r>
          </w:p>
          <w:p>
            <w:pPr>
              <w:spacing w:before="100" w:after="100"/>
            </w:pPr>
          </w:p>
          <w:p>
            <w:pPr>
              <w:pBdr>
                <w:bottom w:val="single" w:color="000000" w:sz="1" w:space="4"/>
              </w:pBdr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일자:</w:t>
            </w:r>
          </w:p>
        </w:tc>
        <w:tc>
          <w:tcPr>
            <w:tcW w:type="dxa" w:w="4693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[거래처]</w:t>
            </w:r>
          </w:p>
          <w:p>
            <w:pPr>
              <w:spacing w:before="100" w:after="100"/>
            </w:pPr>
          </w:p>
          <w:p>
            <w:pPr>
              <w:spacing w:before="80" w:after="80" w:line="34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상호: </w:t>
            </w:r>
          </w:p>
          <w:p>
            <w:pPr>
              <w:spacing w:before="80" w:after="80" w:line="34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대표이사: </w:t>
            </w:r>
          </w:p>
          <w:p>
            <w:pPr>
              <w:spacing w:before="80" w:after="80" w:line="34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주소: </w:t>
            </w:r>
          </w:p>
          <w:p>
            <w:pPr>
              <w:spacing w:before="100" w:after="100"/>
            </w:pPr>
          </w:p>
          <w:p>
            <w:pPr>
              <w:spacing w:before="100" w:after="100"/>
            </w:pPr>
          </w:p>
          <w:p>
            <w:pPr>
              <w:pBdr>
                <w:bottom w:val="single" w:color="000000" w:sz="1" w:space="4"/>
              </w:pBdr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서명:</w:t>
            </w:r>
          </w:p>
          <w:p>
            <w:pPr>
              <w:spacing w:before="100" w:after="100"/>
            </w:pPr>
          </w:p>
          <w:p>
            <w:pPr>
              <w:pBdr>
                <w:bottom w:val="single" w:color="000000" w:sz="1" w:space="4"/>
              </w:pBdr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일자:</w:t>
            </w:r>
          </w:p>
        </w:tc>
      </w:tr>
    </w:tbl>
    <w:p>
      <w:pPr>
        <w:spacing w:before="100" w:after="100"/>
      </w:pPr>
    </w:p>
    <w:p>
      <w:r>
        <w:br w:type="page"/>
      </w:r>
    </w:p>
    <w:p>
      <w:pPr>
        <w:pStyle w:val="Heading1"/>
        <w:spacing w:before="400" w:after="200"/>
      </w:pPr>
      <w:r>
        <w:rPr>
          <w:rFonts w:ascii="Georgia" w:cs="Georgia" w:eastAsia="Georgia" w:hAnsi="Georgia"/>
          <w:b/>
          <w:bCs/>
          <w:color w:val="000000"/>
          <w:sz w:val="28"/>
          <w:szCs w:val="28"/>
        </w:rPr>
        <w:t xml:space="preserve">별지 1: 거래담당자 및 수권전화번호</w:t>
      </w:r>
    </w:p>
    <w:p>
      <w:pPr>
        <w:spacing w:before="100" w:after="100"/>
      </w:pP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218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성명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부서/직책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서명/인감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수권전화번호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</w:tr>
    </w:tbl>
    <w:p>
      <w:pPr>
        <w:spacing w:before="100" w:after="100"/>
      </w:pPr>
    </w:p>
    <w:p>
      <w:pPr>
        <w:spacing w:before="100" w:after="100"/>
      </w:pPr>
    </w:p>
    <w:p>
      <w:pPr>
        <w:pStyle w:val="Heading1"/>
        <w:spacing w:before="400" w:after="200"/>
      </w:pPr>
      <w:r>
        <w:rPr>
          <w:rFonts w:ascii="Georgia" w:cs="Georgia" w:eastAsia="Georgia" w:hAnsi="Georgia"/>
          <w:b/>
          <w:bCs/>
          <w:color w:val="000000"/>
          <w:sz w:val="28"/>
          <w:szCs w:val="28"/>
        </w:rPr>
        <w:t xml:space="preserve">별지 2: 담보관리 담당자</w:t>
      </w:r>
    </w:p>
    <w:p>
      <w:pPr>
        <w:spacing w:before="100" w:after="100"/>
      </w:pPr>
    </w:p>
    <w:p>
      <w:pPr>
        <w:spacing w:before="80" w:after="80" w:line="3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다음에 기재된 자는 은행의 추가담보 통지를 수령하고, 계약보증금의 예치 및 반환에 관한 지시를 할 수 있는 권한을 부여받은 거래처의 담보관리 담당자이다.</w:t>
      </w:r>
    </w:p>
    <w:p>
      <w:pPr>
        <w:spacing w:before="100" w:after="100"/>
      </w:pP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218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성명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부서/직책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서명/인감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연락처(전화)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이메일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</w:tr>
    </w:tbl>
    <w:p>
      <w:pPr>
        <w:spacing w:before="100" w:after="100"/>
      </w:pPr>
    </w:p>
    <w:p>
      <w:pPr>
        <w:spacing w:before="100" w:after="100"/>
      </w:pPr>
    </w:p>
    <w:p>
      <w:pPr>
        <w:pStyle w:val="Heading1"/>
        <w:spacing w:before="400" w:after="200"/>
      </w:pPr>
      <w:r>
        <w:rPr>
          <w:rFonts w:ascii="Georgia" w:cs="Georgia" w:eastAsia="Georgia" w:hAnsi="Georgia"/>
          <w:b/>
          <w:bCs/>
          <w:color w:val="000000"/>
          <w:sz w:val="28"/>
          <w:szCs w:val="28"/>
        </w:rPr>
        <w:t xml:space="preserve">별지 3: 가격검증 서비스 제공자 정보</w:t>
      </w:r>
    </w:p>
    <w:p>
      <w:pPr>
        <w:spacing w:before="100" w:after="100"/>
      </w:pP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8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서비스 제공자 상호</w:t>
            </w:r>
          </w:p>
        </w:tc>
        <w:tc>
          <w:tcPr>
            <w:tcW w:type="dxa" w:w="6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KustodyFi Co., Ltd.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대표이사</w:t>
            </w:r>
          </w:p>
        </w:tc>
        <w:tc>
          <w:tcPr>
            <w:tcW w:type="dxa" w:w="6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사업자등록번호</w:t>
            </w:r>
          </w:p>
        </w:tc>
        <w:tc>
          <w:tcPr>
            <w:tcW w:type="dxa" w:w="6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주소</w:t>
            </w:r>
          </w:p>
        </w:tc>
        <w:tc>
          <w:tcPr>
            <w:tcW w:type="dxa" w:w="6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연락처</w:t>
            </w:r>
          </w:p>
        </w:tc>
        <w:tc>
          <w:tcPr>
            <w:tcW w:type="dxa" w:w="6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제공 서비스 명칭</w:t>
            </w:r>
          </w:p>
        </w:tc>
        <w:tc>
          <w:tcPr>
            <w:tcW w:type="dxa" w:w="6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TMS (StableFX 포함), SEAL, AI Agent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서비스 연동 방식</w:t>
            </w:r>
          </w:p>
        </w:tc>
        <w:tc>
          <w:tcPr>
            <w:tcW w:type="dxa" w:w="6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API / 웹 인터페이스</w:t>
            </w:r>
          </w:p>
        </w:tc>
      </w:tr>
    </w:tbl>
    <w:p>
      <w:pPr>
        <w:spacing w:before="100" w:after="100"/>
      </w:pPr>
    </w:p>
    <w:p>
      <w:pPr>
        <w:spacing w:before="100" w:after="100"/>
      </w:pPr>
    </w:p>
    <w:p>
      <w:pPr>
        <w:pStyle w:val="Heading1"/>
        <w:spacing w:before="400" w:after="200"/>
      </w:pPr>
      <w:r>
        <w:rPr>
          <w:rFonts w:ascii="Georgia" w:cs="Georgia" w:eastAsia="Georgia" w:hAnsi="Georgia"/>
          <w:b/>
          <w:bCs/>
          <w:color w:val="000000"/>
          <w:sz w:val="28"/>
          <w:szCs w:val="28"/>
        </w:rPr>
        <w:t xml:space="preserve">별지 4: 담보 조건 요약 (Credit Support Annex Summary)</w:t>
      </w:r>
    </w:p>
    <w:p>
      <w:pPr>
        <w:spacing w:before="100" w:after="100"/>
      </w:pP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86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적격담보 (Eligible Credit Support)</w:t>
            </w:r>
          </w:p>
        </w:tc>
        <w:tc>
          <w:tcPr>
            <w:tcW w:type="dxa" w:w="5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현금 (KRW 또는 USD)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헤어컷 (Haircut)</w:t>
            </w:r>
          </w:p>
        </w:tc>
        <w:tc>
          <w:tcPr>
            <w:tcW w:type="dxa" w:w="5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없음 (Valuation Percentage 100%)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초기증거금 (Initial Margin)</w:t>
            </w:r>
          </w:p>
        </w:tc>
        <w:tc>
          <w:tcPr>
            <w:tcW w:type="dxa" w:w="5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계약금액의 10% ~ 15% (거래 유형/만기/신용등급에 따라 합의)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복수거래 시 산정 기준</w:t>
            </w:r>
          </w:p>
        </w:tc>
        <w:tc>
          <w:tcPr>
            <w:tcW w:type="dxa" w:w="5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개별 Notional이 아닌 상계차액(Netting Amount) 기준 10~15%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Netting Floor (최저한도)</w:t>
            </w:r>
          </w:p>
        </w:tc>
        <w:tc>
          <w:tcPr>
            <w:tcW w:type="dxa" w:w="5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상계 후에도 최대 개별 계약금액(Max Single Notional)의 10% 이상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보증금 계정</w:t>
            </w:r>
          </w:p>
        </w:tc>
        <w:tc>
          <w:tcPr>
            <w:tcW w:type="dxa" w:w="5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은행 내 별도 보증금 계정 (은행 직접 수취 및 관리)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평가기관 (Valuation Agent)</w:t>
            </w:r>
          </w:p>
        </w:tc>
        <w:tc>
          <w:tcPr>
            <w:tcW w:type="dxa" w:w="5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은행 및 KustodyFi Co., Ltd. (각각 독립 평가)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평가 분쟁 기준</w:t>
            </w:r>
          </w:p>
        </w:tc>
        <w:tc>
          <w:tcPr>
            <w:tcW w:type="dxa" w:w="5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차이 5% 이내 → 은행 기준 / 5% 초과 → 협의 후 제3자 호가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담보한도비율 (Margin Call 트리거)</w:t>
            </w:r>
          </w:p>
        </w:tc>
        <w:tc>
          <w:tcPr>
            <w:tcW w:type="dxa" w:w="5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평가손실 / 계약보증금 = 70%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최소이전금액 (MTA)</w:t>
            </w:r>
          </w:p>
        </w:tc>
        <w:tc>
          <w:tcPr>
            <w:tcW w:type="dxa" w:w="5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USD [____] 또는 KRW [____] (별도 합의)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추가담보 제공 기한</w:t>
            </w:r>
          </w:p>
        </w:tc>
        <w:tc>
          <w:tcPr>
            <w:tcW w:type="dxa" w:w="5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통지 수령일의 익영업일(T+1) 영업시간 종료 시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담보반환 (Return of Excess)</w:t>
            </w:r>
          </w:p>
        </w:tc>
        <w:tc>
          <w:tcPr>
            <w:tcW w:type="dxa" w:w="5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Netting 후 순노출 감소 시 초과분 반환 (MTA 이상인 경우)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결제 완료 시 담보해제</w:t>
            </w:r>
          </w:p>
        </w:tc>
        <w:tc>
          <w:tcPr>
            <w:tcW w:type="dxa" w:w="5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결제 완료 확인 후 당일 내 해제 (불가 시 익영업일 영업개시 후 지체 없이)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담보반환 기한 (결제 외)</w:t>
            </w:r>
          </w:p>
        </w:tc>
        <w:tc>
          <w:tcPr>
            <w:tcW w:type="dxa" w:w="5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반환 요청 수령일의 익영업일(T+1) 영업시간 종료 시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즉시 강제청산 트리거</w:t>
            </w:r>
          </w:p>
        </w:tc>
        <w:tc>
          <w:tcPr>
            <w:tcW w:type="dxa" w:w="5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평가손실 / 계약보증금 = 100% 초과 (통지 없이 즉시)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인도마감시한</w:t>
            </w:r>
          </w:p>
        </w:tc>
        <w:tc>
          <w:tcPr>
            <w:tcW w:type="dxa" w:w="5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인도일 당일 15:00 (유예 없음)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인도일 불이행 시</w:t>
            </w:r>
          </w:p>
        </w:tc>
        <w:tc>
          <w:tcPr>
            <w:tcW w:type="dxa" w:w="5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15:00까지 미인도 → 즉시 강제청산 + 담보 몰수 (별도 최고 불요)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담보귀속</w:t>
            </w:r>
          </w:p>
        </w:tc>
        <w:tc>
          <w:tcPr>
            <w:tcW w:type="dxa" w:w="5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강제청산 정산 후 잔액 → 은행 귀속 (실제 손해 초과분은 반환)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연체이율</w:t>
            </w:r>
          </w:p>
        </w:tc>
        <w:tc>
          <w:tcPr>
            <w:tcW w:type="dxa" w:w="5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은행이 정한 연체이율 (별도 약정)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Calibri" w:cs="Calibri" w:eastAsia="Calibri" w:hAnsi="Calibri"/>
        <w:color w:val="999999"/>
        <w:sz w:val="16"/>
        <w:szCs w:val="16"/>
      </w:rPr>
      <w:t xml:space="preserve">CONFIDENTIAL  |  </w:t>
    </w:r>
    <w:r>
      <w:rPr>
        <w:rFonts w:ascii="Calibri" w:cs="Calibri" w:eastAsia="Calibri" w:hAnsi="Calibr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999999"/>
        <w:sz w:val="16"/>
        <w:szCs w:val="16"/>
      </w:rPr>
      <w:t xml:space="preserve"> / </w:t>
    </w:r>
    <w:r>
      <w:rPr>
        <w:rFonts w:ascii="Calibri" w:cs="Calibri" w:eastAsia="Calibri" w:hAnsi="Calibri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1" w:space="4"/>
      </w:pBdr>
      <w:jc w:val="right"/>
    </w:pPr>
    <w:r>
      <w:rPr>
        <w:rFonts w:ascii="Calibri" w:cs="Calibri" w:eastAsia="Calibri" w:hAnsi="Calibri"/>
        <w:i/>
        <w:iCs/>
        <w:color w:val="999999"/>
        <w:sz w:val="16"/>
        <w:szCs w:val="16"/>
      </w:rPr>
      <w:t xml:space="preserve">외환거래약정서 (가격검증 서비스 연동형)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Georgia" w:cs="Georgia" w:eastAsia="Georgia" w:hAnsi="Georgia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2026-03-27T03:58:47.504Z</dcterms:created>
  <dcterms:modified xsi:type="dcterms:W3CDTF">2026-03-27T03:58:47.505Z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