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48"/>
          <w:szCs w:val="48"/>
        </w:rPr>
        <w:t xml:space="preserve">GUIDE UTILISATEUR</w:t>
      </w:r>
    </w:p>
    <w:p>
      <w:pPr>
        <w:spacing w:before="200"/>
      </w:pPr>
    </w:p>
    <w:p>
      <w:pPr>
        <w:jc w:val="center"/>
      </w:pPr>
      <w:r>
        <w:rPr>
          <w:rFonts w:ascii="Arial" w:cs="Arial" w:eastAsia="Arial" w:hAnsi="Arial"/>
          <w:b/>
          <w:bCs/>
          <w:color w:val="2c7a4b"/>
          <w:sz w:val="30"/>
          <w:szCs w:val="30"/>
        </w:rPr>
        <w:t xml:space="preserve">Application GestUniv</w:t>
      </w:r>
    </w:p>
    <w:p>
      <w:pPr>
        <w:spacing w:before="200"/>
      </w:pPr>
    </w:p>
    <w:p>
      <w:pPr>
        <w:jc w:val="center"/>
      </w:pPr>
      <w:r>
        <w:rPr>
          <w:rFonts w:ascii="Arial" w:cs="Arial" w:eastAsia="Arial" w:hAnsi="Arial"/>
          <w:color w:val="555555"/>
          <w:sz w:val="24"/>
          <w:szCs w:val="24"/>
        </w:rPr>
        <w:t xml:space="preserve">Gestion des Heures des Enseignants du Supérieur</w:t>
      </w:r>
    </w:p>
    <w:p>
      <w:pPr>
        <w:spacing w:before="600"/>
      </w:pPr>
    </w:p>
    <w:p>
      <w:pPr>
        <w:jc w:val="center"/>
      </w:pPr>
      <w:r>
        <w:rPr>
          <w:rFonts w:ascii="Arial" w:cs="Arial" w:eastAsia="Arial" w:hAnsi="Arial"/>
          <w:color w:val="666666"/>
          <w:sz w:val="22"/>
          <w:szCs w:val="22"/>
        </w:rPr>
        <w:t xml:space="preserve">Version 1.0 — Mai 2026</w:t>
      </w:r>
    </w:p>
    <w:p>
      <w:r>
        <w:br w:type="page"/>
      </w:r>
    </w:p>
    <w:p>
      <w:pPr>
        <w:pStyle w:val="Heading1"/>
        <w:spacing w:after="200" w:before="400"/>
      </w:pPr>
      <w:r>
        <w:rPr>
          <w:rFonts w:ascii="Arial" w:cs="Arial" w:eastAsia="Arial" w:hAnsi="Arial"/>
          <w:b/>
          <w:bCs/>
          <w:color w:val="1e3a5f"/>
          <w:sz w:val="32"/>
          <w:szCs w:val="32"/>
        </w:rPr>
        <w:t xml:space="preserve">1. Prérequis et Installation</w:t>
      </w:r>
    </w:p>
    <w:p>
      <w:pPr>
        <w:pStyle w:val="Heading2"/>
        <w:spacing w:after="150" w:before="300"/>
      </w:pPr>
      <w:r>
        <w:rPr>
          <w:rFonts w:ascii="Arial" w:cs="Arial" w:eastAsia="Arial" w:hAnsi="Arial"/>
          <w:b/>
          <w:bCs/>
          <w:color w:val="1e3a5f"/>
          <w:sz w:val="26"/>
          <w:szCs w:val="26"/>
        </w:rPr>
        <w:t xml:space="preserve">1.1 Prérequis</w:t>
      </w:r>
    </w:p>
    <w:p>
      <w:pPr>
        <w:spacing w:after="80" w:before="80"/>
      </w:pPr>
      <w:r>
        <w:rPr>
          <w:rFonts w:ascii="Arial" w:cs="Arial" w:eastAsia="Arial" w:hAnsi="Arial"/>
          <w:sz w:val="22"/>
          <w:szCs w:val="22"/>
        </w:rPr>
        <w:t xml:space="preserve">Avant d'installer l'application, assurez-vous d'avoir les logiciels suivants installés sur votre machine :</w:t>
      </w:r>
    </w:p>
    <w:p>
      <w:pPr>
        <w:pStyle w:val="ListParagraph"/>
        <w:numPr>
          <w:ilvl w:val="0"/>
          <w:numId w:val="2"/>
        </w:numPr>
        <w:spacing w:after="60" w:before="60"/>
      </w:pPr>
      <w:r>
        <w:rPr>
          <w:rFonts w:ascii="Arial" w:cs="Arial" w:eastAsia="Arial" w:hAnsi="Arial"/>
          <w:sz w:val="22"/>
          <w:szCs w:val="22"/>
        </w:rPr>
        <w:t xml:space="preserve">Node.js version 18 ou supérieure (téléchargeable sur nodejs.org)</w:t>
      </w:r>
    </w:p>
    <w:p>
      <w:pPr>
        <w:pStyle w:val="ListParagraph"/>
        <w:numPr>
          <w:ilvl w:val="0"/>
          <w:numId w:val="2"/>
        </w:numPr>
        <w:spacing w:after="60" w:before="60"/>
      </w:pPr>
      <w:r>
        <w:rPr>
          <w:rFonts w:ascii="Arial" w:cs="Arial" w:eastAsia="Arial" w:hAnsi="Arial"/>
          <w:sz w:val="22"/>
          <w:szCs w:val="22"/>
        </w:rPr>
        <w:t xml:space="preserve">XAMPP avec MySQL activé (pour la base de données)</w:t>
      </w:r>
    </w:p>
    <w:p>
      <w:pPr>
        <w:pStyle w:val="ListParagraph"/>
        <w:numPr>
          <w:ilvl w:val="0"/>
          <w:numId w:val="2"/>
        </w:numPr>
        <w:spacing w:after="60" w:before="60"/>
      </w:pPr>
      <w:r>
        <w:rPr>
          <w:rFonts w:ascii="Arial" w:cs="Arial" w:eastAsia="Arial" w:hAnsi="Arial"/>
          <w:sz w:val="22"/>
          <w:szCs w:val="22"/>
        </w:rPr>
        <w:t xml:space="preserve">Un navigateur web moderne (Chrome, Firefox, Edge)</w:t>
      </w:r>
    </w:p>
    <w:p>
      <w:pPr>
        <w:pStyle w:val="ListParagraph"/>
        <w:numPr>
          <w:ilvl w:val="0"/>
          <w:numId w:val="2"/>
        </w:numPr>
        <w:spacing w:after="60" w:before="60"/>
      </w:pPr>
      <w:r>
        <w:rPr>
          <w:rFonts w:ascii="Arial" w:cs="Arial" w:eastAsia="Arial" w:hAnsi="Arial"/>
          <w:sz w:val="22"/>
          <w:szCs w:val="22"/>
        </w:rPr>
        <w:t xml:space="preserve">Visual Studio Code (recommandé pour le développement)</w:t>
      </w:r>
    </w:p>
    <w:p>
      <w:pPr>
        <w:pStyle w:val="Heading2"/>
        <w:spacing w:after="150" w:before="300"/>
      </w:pPr>
      <w:r>
        <w:rPr>
          <w:rFonts w:ascii="Arial" w:cs="Arial" w:eastAsia="Arial" w:hAnsi="Arial"/>
          <w:b/>
          <w:bCs/>
          <w:color w:val="1e3a5f"/>
          <w:sz w:val="26"/>
          <w:szCs w:val="26"/>
        </w:rPr>
        <w:t xml:space="preserve">1.2 Installation du Backend</w:t>
      </w:r>
    </w:p>
    <w:p>
      <w:pPr>
        <w:spacing w:after="80" w:before="80"/>
      </w:pPr>
      <w:r>
        <w:rPr>
          <w:rFonts w:ascii="Arial" w:cs="Arial" w:eastAsia="Arial" w:hAnsi="Arial"/>
          <w:sz w:val="22"/>
          <w:szCs w:val="22"/>
        </w:rPr>
        <w:t xml:space="preserve">Étape 1 — Ouvrez un terminal PowerShell et naviguez vers le dossier backend :</w:t>
      </w:r>
    </w:p>
    <w:p>
      <w:pPr>
        <w:shd w:fill="F5F5F5" w:val="clear"/>
        <w:spacing w:after="80" w:before="80"/>
      </w:pPr>
      <w:r>
        <w:rPr>
          <w:rFonts w:ascii="Courier New" w:cs="Courier New" w:eastAsia="Courier New" w:hAnsi="Courier New"/>
          <w:color w:val="c0392b"/>
          <w:sz w:val="20"/>
          <w:szCs w:val="20"/>
        </w:rPr>
        <w:t xml:space="preserve">cd gestion-heures\backend</w:t>
      </w:r>
    </w:p>
    <w:p>
      <w:pPr>
        <w:spacing w:after="80" w:before="80"/>
      </w:pPr>
      <w:r>
        <w:rPr>
          <w:rFonts w:ascii="Arial" w:cs="Arial" w:eastAsia="Arial" w:hAnsi="Arial"/>
          <w:sz w:val="22"/>
          <w:szCs w:val="22"/>
        </w:rPr>
        <w:t xml:space="preserve">Étape 2 — Installez les dépendances Node.js :</w:t>
      </w:r>
    </w:p>
    <w:p>
      <w:pPr>
        <w:shd w:fill="F5F5F5" w:val="clear"/>
        <w:spacing w:after="80" w:before="80"/>
      </w:pPr>
      <w:r>
        <w:rPr>
          <w:rFonts w:ascii="Courier New" w:cs="Courier New" w:eastAsia="Courier New" w:hAnsi="Courier New"/>
          <w:color w:val="c0392b"/>
          <w:sz w:val="20"/>
          <w:szCs w:val="20"/>
        </w:rPr>
        <w:t xml:space="preserve">npm install</w:t>
      </w:r>
    </w:p>
    <w:p>
      <w:pPr>
        <w:spacing w:after="80" w:before="80"/>
      </w:pPr>
      <w:r>
        <w:rPr>
          <w:rFonts w:ascii="Arial" w:cs="Arial" w:eastAsia="Arial" w:hAnsi="Arial"/>
          <w:sz w:val="22"/>
          <w:szCs w:val="22"/>
        </w:rPr>
        <w:t xml:space="preserve">Étape 3 — Configurez le fichier .env (vérifiez que DB_PASSWORD est vide si XAMPP sans mot de passe) :</w:t>
      </w:r>
    </w:p>
    <w:p>
      <w:pPr>
        <w:shd w:fill="F5F5F5" w:val="clear"/>
        <w:spacing w:after="80" w:before="80"/>
      </w:pPr>
      <w:r>
        <w:rPr>
          <w:rFonts w:ascii="Courier New" w:cs="Courier New" w:eastAsia="Courier New" w:hAnsi="Courier New"/>
          <w:color w:val="c0392b"/>
          <w:sz w:val="18"/>
          <w:szCs w:val="18"/>
        </w:rPr>
        <w:t xml:space="preserve">PORT=5000  |  DB_HOST=localhost  |  DB_USER=root  |  DB_NAME=gestion_heures</w:t>
      </w:r>
    </w:p>
    <w:p>
      <w:pPr>
        <w:spacing w:after="80" w:before="80"/>
      </w:pPr>
      <w:r>
        <w:rPr>
          <w:rFonts w:ascii="Arial" w:cs="Arial" w:eastAsia="Arial" w:hAnsi="Arial"/>
          <w:sz w:val="22"/>
          <w:szCs w:val="22"/>
        </w:rPr>
        <w:t xml:space="preserve">Étape 4 — Lancez le backend :</w:t>
      </w:r>
    </w:p>
    <w:p>
      <w:pPr>
        <w:shd w:fill="F5F5F5" w:val="clear"/>
        <w:spacing w:after="80" w:before="80"/>
      </w:pPr>
      <w:r>
        <w:rPr>
          <w:rFonts w:ascii="Courier New" w:cs="Courier New" w:eastAsia="Courier New" w:hAnsi="Courier New"/>
          <w:color w:val="c0392b"/>
          <w:sz w:val="20"/>
          <w:szCs w:val="20"/>
        </w:rPr>
        <w:t xml:space="preserve">npm run dev</w:t>
      </w:r>
    </w:p>
    <w:p>
      <w:pPr>
        <w:spacing w:after="80" w:before="80"/>
      </w:pPr>
      <w:r>
        <w:rPr>
          <w:rFonts w:ascii="Arial" w:cs="Arial" w:eastAsia="Arial" w:hAnsi="Arial"/>
          <w:sz w:val="22"/>
          <w:szCs w:val="22"/>
        </w:rPr>
        <w:t xml:space="preserve">Vous devez voir le message : Serveur lancé sur http://localhost:5000</w:t>
      </w:r>
    </w:p>
    <w:p>
      <w:pPr>
        <w:pStyle w:val="Heading2"/>
        <w:spacing w:after="150" w:before="300"/>
      </w:pPr>
      <w:r>
        <w:rPr>
          <w:rFonts w:ascii="Arial" w:cs="Arial" w:eastAsia="Arial" w:hAnsi="Arial"/>
          <w:b/>
          <w:bCs/>
          <w:color w:val="1e3a5f"/>
          <w:sz w:val="26"/>
          <w:szCs w:val="26"/>
        </w:rPr>
        <w:t xml:space="preserve">1.3 Installation du Frontend</w:t>
      </w:r>
    </w:p>
    <w:p>
      <w:pPr>
        <w:spacing w:after="80" w:before="80"/>
      </w:pPr>
      <w:r>
        <w:rPr>
          <w:rFonts w:ascii="Arial" w:cs="Arial" w:eastAsia="Arial" w:hAnsi="Arial"/>
          <w:sz w:val="22"/>
          <w:szCs w:val="22"/>
        </w:rPr>
        <w:t xml:space="preserve">Dans un nouveau terminal, naviguez vers le dossier frontend :</w:t>
      </w:r>
    </w:p>
    <w:p>
      <w:pPr>
        <w:shd w:fill="F5F5F5" w:val="clear"/>
        <w:spacing w:after="80" w:before="80"/>
      </w:pPr>
      <w:r>
        <w:rPr>
          <w:rFonts w:ascii="Courier New" w:cs="Courier New" w:eastAsia="Courier New" w:hAnsi="Courier New"/>
          <w:color w:val="c0392b"/>
          <w:sz w:val="20"/>
          <w:szCs w:val="20"/>
        </w:rPr>
        <w:t xml:space="preserve">cd frontend</w:t>
      </w:r>
    </w:p>
    <w:p>
      <w:pPr>
        <w:spacing w:after="80" w:before="80"/>
      </w:pPr>
      <w:r>
        <w:rPr>
          <w:rFonts w:ascii="Arial" w:cs="Arial" w:eastAsia="Arial" w:hAnsi="Arial"/>
          <w:sz w:val="22"/>
          <w:szCs w:val="22"/>
        </w:rPr>
        <w:t xml:space="preserve">Installez les dépendances et lancez l'application :</w:t>
      </w:r>
    </w:p>
    <w:p>
      <w:pPr>
        <w:shd w:fill="F5F5F5" w:val="clear"/>
        <w:spacing w:after="80" w:before="80"/>
      </w:pPr>
      <w:r>
        <w:rPr>
          <w:rFonts w:ascii="Courier New" w:cs="Courier New" w:eastAsia="Courier New" w:hAnsi="Courier New"/>
          <w:color w:val="c0392b"/>
          <w:sz w:val="20"/>
          <w:szCs w:val="20"/>
        </w:rPr>
        <w:t xml:space="preserve">npm install &amp;&amp; npm start</w:t>
      </w:r>
    </w:p>
    <w:p>
      <w:pPr>
        <w:spacing w:after="80" w:before="80"/>
      </w:pPr>
      <w:r>
        <w:rPr>
          <w:rFonts w:ascii="Arial" w:cs="Arial" w:eastAsia="Arial" w:hAnsi="Arial"/>
          <w:sz w:val="22"/>
          <w:szCs w:val="22"/>
        </w:rPr>
        <w:t xml:space="preserve">L'application s'ouvre automatiquement sur http://localhost:3000</w:t>
      </w:r>
    </w:p>
    <w:p>
      <w:pPr>
        <w:pStyle w:val="Heading2"/>
        <w:spacing w:after="150" w:before="300"/>
      </w:pPr>
      <w:r>
        <w:rPr>
          <w:rFonts w:ascii="Arial" w:cs="Arial" w:eastAsia="Arial" w:hAnsi="Arial"/>
          <w:b/>
          <w:bCs/>
          <w:color w:val="1e3a5f"/>
          <w:sz w:val="26"/>
          <w:szCs w:val="26"/>
        </w:rPr>
        <w:t xml:space="preserve">1.4 Configuration de la Base de Données</w:t>
      </w:r>
    </w:p>
    <w:p>
      <w:pPr>
        <w:pStyle w:val="ListParagraph"/>
        <w:numPr>
          <w:ilvl w:val="0"/>
          <w:numId w:val="2"/>
        </w:numPr>
        <w:spacing w:after="60" w:before="60"/>
      </w:pPr>
      <w:r>
        <w:rPr>
          <w:rFonts w:ascii="Arial" w:cs="Arial" w:eastAsia="Arial" w:hAnsi="Arial"/>
          <w:sz w:val="22"/>
          <w:szCs w:val="22"/>
        </w:rPr>
        <w:t xml:space="preserve">Lancez XAMPP et démarrez MySQL</w:t>
      </w:r>
    </w:p>
    <w:p>
      <w:pPr>
        <w:pStyle w:val="ListParagraph"/>
        <w:numPr>
          <w:ilvl w:val="0"/>
          <w:numId w:val="2"/>
        </w:numPr>
        <w:spacing w:after="60" w:before="60"/>
      </w:pPr>
      <w:r>
        <w:rPr>
          <w:rFonts w:ascii="Arial" w:cs="Arial" w:eastAsia="Arial" w:hAnsi="Arial"/>
          <w:sz w:val="22"/>
          <w:szCs w:val="22"/>
        </w:rPr>
        <w:t xml:space="preserve">Ouvrez phpMyAdmin sur http://localhost/phpmyadmin</w:t>
      </w:r>
    </w:p>
    <w:p>
      <w:pPr>
        <w:pStyle w:val="ListParagraph"/>
        <w:numPr>
          <w:ilvl w:val="0"/>
          <w:numId w:val="2"/>
        </w:numPr>
        <w:spacing w:after="60" w:before="60"/>
      </w:pPr>
      <w:r>
        <w:rPr>
          <w:rFonts w:ascii="Arial" w:cs="Arial" w:eastAsia="Arial" w:hAnsi="Arial"/>
          <w:sz w:val="22"/>
          <w:szCs w:val="22"/>
        </w:rPr>
        <w:t xml:space="preserve">Créez une base de données nommée gestion_heures</w:t>
      </w:r>
    </w:p>
    <w:p>
      <w:pPr>
        <w:pStyle w:val="ListParagraph"/>
        <w:numPr>
          <w:ilvl w:val="0"/>
          <w:numId w:val="2"/>
        </w:numPr>
        <w:spacing w:after="60" w:before="60"/>
      </w:pPr>
      <w:r>
        <w:rPr>
          <w:rFonts w:ascii="Arial" w:cs="Arial" w:eastAsia="Arial" w:hAnsi="Arial"/>
          <w:sz w:val="22"/>
          <w:szCs w:val="22"/>
        </w:rPr>
        <w:t xml:space="preserve">Importez le fichier schema.sql via l'onglet SQL</w:t>
      </w:r>
    </w:p>
    <w:p>
      <w:pPr>
        <w:pStyle w:val="ListParagraph"/>
        <w:numPr>
          <w:ilvl w:val="0"/>
          <w:numId w:val="2"/>
        </w:numPr>
        <w:spacing w:after="60" w:before="60"/>
      </w:pPr>
      <w:r>
        <w:rPr>
          <w:rFonts w:ascii="Arial" w:cs="Arial" w:eastAsia="Arial" w:hAnsi="Arial"/>
          <w:sz w:val="22"/>
          <w:szCs w:val="22"/>
        </w:rPr>
        <w:t xml:space="preserve">Créez le premier compte administrateur via phpMyAdmin</w:t>
      </w:r>
    </w:p>
    <w:p>
      <w:r>
        <w:br w:type="page"/>
      </w:r>
    </w:p>
    <w:p>
      <w:pPr>
        <w:pStyle w:val="Heading1"/>
        <w:spacing w:after="200" w:before="400"/>
      </w:pPr>
      <w:r>
        <w:rPr>
          <w:rFonts w:ascii="Arial" w:cs="Arial" w:eastAsia="Arial" w:hAnsi="Arial"/>
          <w:b/>
          <w:bCs/>
          <w:color w:val="1e3a5f"/>
          <w:sz w:val="32"/>
          <w:szCs w:val="32"/>
        </w:rPr>
        <w:t xml:space="preserve">2. Connexion à l'Application</w:t>
      </w:r>
    </w:p>
    <w:p>
      <w:pPr>
        <w:spacing w:after="80" w:before="80"/>
      </w:pPr>
      <w:r>
        <w:rPr>
          <w:rFonts w:ascii="Arial" w:cs="Arial" w:eastAsia="Arial" w:hAnsi="Arial"/>
          <w:sz w:val="22"/>
          <w:szCs w:val="22"/>
        </w:rPr>
        <w:t xml:space="preserve">Ouvrez votre navigateur et accédez à http://localhost:3000. La page de connexion s'affiche automatiquement.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Email par défaut</w:t>
            </w:r>
          </w:p>
        </w:tc>
        <w:tc>
          <w:tcPr>
            <w:tcW w:type="dxa" w:w="35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Mot de passe par défaut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admin@gestuniv.ci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Admin@123</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RH</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rh@gestuniv.ci</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Admin@123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Enseignant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Défini par l'admin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Défini par l'admin</w:t>
            </w:r>
          </w:p>
        </w:tc>
      </w:tr>
    </w:tbl>
    <w:p>
      <w:pPr>
        <w:spacing w:after="80" w:before="80"/>
      </w:pPr>
      <w:r>
        <w:rPr>
          <w:rFonts w:ascii="Arial" w:cs="Arial" w:eastAsia="Arial" w:hAnsi="Arial"/>
          <w:sz w:val="22"/>
          <w:szCs w:val="22"/>
        </w:rPr>
        <w:t xml:space="preserve">IMPORTANT : Changez les mots de passe par défaut après la première connexion.</w:t>
      </w:r>
    </w:p>
    <w:p>
      <w:pPr>
        <w:pStyle w:val="Heading1"/>
        <w:spacing w:after="200" w:before="400"/>
      </w:pPr>
      <w:r>
        <w:rPr>
          <w:rFonts w:ascii="Arial" w:cs="Arial" w:eastAsia="Arial" w:hAnsi="Arial"/>
          <w:b/>
          <w:bCs/>
          <w:color w:val="1e3a5f"/>
          <w:sz w:val="32"/>
          <w:szCs w:val="32"/>
        </w:rPr>
        <w:t xml:space="preserve">3. Guide par Rôle</w:t>
      </w:r>
    </w:p>
    <w:p>
      <w:pPr>
        <w:pStyle w:val="Heading2"/>
        <w:spacing w:after="150" w:before="300"/>
      </w:pPr>
      <w:r>
        <w:rPr>
          <w:rFonts w:ascii="Arial" w:cs="Arial" w:eastAsia="Arial" w:hAnsi="Arial"/>
          <w:b/>
          <w:bCs/>
          <w:color w:val="1e3a5f"/>
          <w:sz w:val="26"/>
          <w:szCs w:val="26"/>
        </w:rPr>
        <w:t xml:space="preserve">3.1 Administrateur</w:t>
      </w:r>
    </w:p>
    <w:p>
      <w:pPr>
        <w:spacing w:after="100" w:before="200"/>
      </w:pPr>
      <w:r>
        <w:rPr>
          <w:rFonts w:ascii="Arial" w:cs="Arial" w:eastAsia="Arial" w:hAnsi="Arial"/>
          <w:b/>
          <w:bCs/>
          <w:color w:val="2c5282"/>
          <w:sz w:val="24"/>
          <w:szCs w:val="24"/>
        </w:rPr>
        <w:t xml:space="preserve">Tableau de bord</w:t>
      </w:r>
    </w:p>
    <w:p>
      <w:pPr>
        <w:spacing w:after="80" w:before="80"/>
      </w:pPr>
      <w:r>
        <w:rPr>
          <w:rFonts w:ascii="Arial" w:cs="Arial" w:eastAsia="Arial" w:hAnsi="Arial"/>
          <w:sz w:val="22"/>
          <w:szCs w:val="22"/>
        </w:rPr>
        <w:t xml:space="preserve">Le tableau de bord affiche les statistiques globales de l'année académique active : nombre d'enseignants, total des heures validées, heures en attente de validation, et enseignants en dépassement de leurs heures contractuelles. Vous pouvez changer l'année académique via le menu déroulant.</w:t>
      </w:r>
    </w:p>
    <w:p>
      <w:pPr>
        <w:spacing w:after="100" w:before="200"/>
      </w:pPr>
      <w:r>
        <w:rPr>
          <w:rFonts w:ascii="Arial" w:cs="Arial" w:eastAsia="Arial" w:hAnsi="Arial"/>
          <w:b/>
          <w:bCs/>
          <w:color w:val="2c5282"/>
          <w:sz w:val="24"/>
          <w:szCs w:val="24"/>
        </w:rPr>
        <w:t xml:space="preserve">Gestion des Enseignants</w:t>
      </w:r>
    </w:p>
    <w:p>
      <w:pPr>
        <w:spacing w:after="80" w:before="80"/>
      </w:pPr>
      <w:r>
        <w:rPr>
          <w:rFonts w:ascii="Arial" w:cs="Arial" w:eastAsia="Arial" w:hAnsi="Arial"/>
          <w:sz w:val="22"/>
          <w:szCs w:val="22"/>
        </w:rPr>
        <w:t xml:space="preserve">Accédez via le menu Enseignants. Vous pouvez :</w:t>
      </w:r>
    </w:p>
    <w:p>
      <w:pPr>
        <w:pStyle w:val="ListParagraph"/>
        <w:numPr>
          <w:ilvl w:val="0"/>
          <w:numId w:val="2"/>
        </w:numPr>
        <w:spacing w:after="60" w:before="60"/>
      </w:pPr>
      <w:r>
        <w:rPr>
          <w:rFonts w:ascii="Arial" w:cs="Arial" w:eastAsia="Arial" w:hAnsi="Arial"/>
          <w:sz w:val="22"/>
          <w:szCs w:val="22"/>
        </w:rPr>
        <w:t xml:space="preserve">Ajouter un enseignant en cliquant sur + Ajouter et en remplissant le formulaire (nom, prénom, matricule, grade, statut, département, taux horaires en FCFA et heures contractuelles)</w:t>
      </w:r>
    </w:p>
    <w:p>
      <w:pPr>
        <w:pStyle w:val="ListParagraph"/>
        <w:numPr>
          <w:ilvl w:val="0"/>
          <w:numId w:val="2"/>
        </w:numPr>
        <w:spacing w:after="60" w:before="60"/>
      </w:pPr>
      <w:r>
        <w:rPr>
          <w:rFonts w:ascii="Arial" w:cs="Arial" w:eastAsia="Arial" w:hAnsi="Arial"/>
          <w:sz w:val="22"/>
          <w:szCs w:val="22"/>
        </w:rPr>
        <w:t xml:space="preserve">Modifier un enseignant en cliquant sur le bouton Modifier dans le tableau</w:t>
      </w:r>
    </w:p>
    <w:p>
      <w:pPr>
        <w:pStyle w:val="ListParagraph"/>
        <w:numPr>
          <w:ilvl w:val="0"/>
          <w:numId w:val="2"/>
        </w:numPr>
        <w:spacing w:after="60" w:before="60"/>
      </w:pPr>
      <w:r>
        <w:rPr>
          <w:rFonts w:ascii="Arial" w:cs="Arial" w:eastAsia="Arial" w:hAnsi="Arial"/>
          <w:sz w:val="22"/>
          <w:szCs w:val="22"/>
        </w:rPr>
        <w:t xml:space="preserve">Désactiver un enseignant en cliquant sur Supprimer (l'enseignant n'est pas supprimé, juste désactivé)</w:t>
      </w:r>
    </w:p>
    <w:p>
      <w:pPr>
        <w:spacing w:after="100" w:before="200"/>
      </w:pPr>
      <w:r>
        <w:rPr>
          <w:rFonts w:ascii="Arial" w:cs="Arial" w:eastAsia="Arial" w:hAnsi="Arial"/>
          <w:b/>
          <w:bCs/>
          <w:color w:val="2c5282"/>
          <w:sz w:val="24"/>
          <w:szCs w:val="24"/>
        </w:rPr>
        <w:t xml:space="preserve">Gestion des Attributions</w:t>
      </w:r>
    </w:p>
    <w:p>
      <w:pPr>
        <w:spacing w:after="80" w:before="80"/>
      </w:pPr>
      <w:r>
        <w:rPr>
          <w:rFonts w:ascii="Arial" w:cs="Arial" w:eastAsia="Arial" w:hAnsi="Arial"/>
          <w:sz w:val="22"/>
          <w:szCs w:val="22"/>
        </w:rPr>
        <w:t xml:space="preserve">Les attributions définissent quels enseignants dispensent quelles matières. Avant de saisir des heures, vous devez créer les attributions correspondantes. Sélectionnez l'enseignant, la matière et le semestre.</w:t>
      </w:r>
    </w:p>
    <w:p>
      <w:pPr>
        <w:spacing w:after="100" w:before="200"/>
      </w:pPr>
      <w:r>
        <w:rPr>
          <w:rFonts w:ascii="Arial" w:cs="Arial" w:eastAsia="Arial" w:hAnsi="Arial"/>
          <w:b/>
          <w:bCs/>
          <w:color w:val="2c5282"/>
          <w:sz w:val="24"/>
          <w:szCs w:val="24"/>
        </w:rPr>
        <w:t xml:space="preserve">Gestion des Matières</w:t>
      </w:r>
    </w:p>
    <w:p>
      <w:pPr>
        <w:spacing w:after="80" w:before="80"/>
      </w:pPr>
      <w:r>
        <w:rPr>
          <w:rFonts w:ascii="Arial" w:cs="Arial" w:eastAsia="Arial" w:hAnsi="Arial"/>
          <w:sz w:val="22"/>
          <w:szCs w:val="22"/>
        </w:rPr>
        <w:t xml:space="preserve">Créez les matières avec leur intitulé, filière, niveau (L1 à M2), et les volumes horaires prévus en CM, TD et TP. Chaque matière est liée à un département et une année académique.</w:t>
      </w:r>
    </w:p>
    <w:p>
      <w:pPr>
        <w:spacing w:after="100" w:before="200"/>
      </w:pPr>
      <w:r>
        <w:rPr>
          <w:rFonts w:ascii="Arial" w:cs="Arial" w:eastAsia="Arial" w:hAnsi="Arial"/>
          <w:b/>
          <w:bCs/>
          <w:color w:val="2c5282"/>
          <w:sz w:val="24"/>
          <w:szCs w:val="24"/>
        </w:rPr>
        <w:t xml:space="preserve">Gestion des Utilisateurs</w:t>
      </w:r>
    </w:p>
    <w:p>
      <w:pPr>
        <w:spacing w:after="80" w:before="80"/>
      </w:pPr>
      <w:r>
        <w:rPr>
          <w:rFonts w:ascii="Arial" w:cs="Arial" w:eastAsia="Arial" w:hAnsi="Arial"/>
          <w:sz w:val="22"/>
          <w:szCs w:val="22"/>
        </w:rPr>
        <w:t xml:space="preserve">Créez les comptes d'accès pour les enseignants et le personnel RH. Pour un compte enseignant, liez-le à la fiche enseignant correspondante afin qu'il puisse consulter ses propres heures.</w:t>
      </w:r>
    </w:p>
    <w:p>
      <w:pPr>
        <w:pStyle w:val="Heading2"/>
        <w:spacing w:after="150" w:before="300"/>
      </w:pPr>
      <w:r>
        <w:rPr>
          <w:rFonts w:ascii="Arial" w:cs="Arial" w:eastAsia="Arial" w:hAnsi="Arial"/>
          <w:b/>
          <w:bCs/>
          <w:color w:val="1e3a5f"/>
          <w:sz w:val="26"/>
          <w:szCs w:val="26"/>
        </w:rPr>
        <w:t xml:space="preserve">3.2 Service RH</w:t>
      </w:r>
    </w:p>
    <w:p>
      <w:pPr>
        <w:spacing w:after="100" w:before="200"/>
      </w:pPr>
      <w:r>
        <w:rPr>
          <w:rFonts w:ascii="Arial" w:cs="Arial" w:eastAsia="Arial" w:hAnsi="Arial"/>
          <w:b/>
          <w:bCs/>
          <w:color w:val="2c5282"/>
          <w:sz w:val="24"/>
          <w:szCs w:val="24"/>
        </w:rPr>
        <w:t xml:space="preserve">Saisie des Heures</w:t>
      </w:r>
    </w:p>
    <w:p>
      <w:pPr>
        <w:spacing w:after="80" w:before="80"/>
      </w:pPr>
      <w:r>
        <w:rPr>
          <w:rFonts w:ascii="Arial" w:cs="Arial" w:eastAsia="Arial" w:hAnsi="Arial"/>
          <w:sz w:val="22"/>
          <w:szCs w:val="22"/>
        </w:rPr>
        <w:t xml:space="preserve">Accédez via le menu Heures puis cliquez sur + Saisir. Sélectionnez l'enseignant, la matière (attribution), la date, le type d'heure (CM, TD ou TP), la durée en heures, et la salle. Les heures saisies ont le statut En attente jusqu'à validation.</w:t>
      </w:r>
    </w:p>
    <w:p>
      <w:pPr>
        <w:spacing w:after="100" w:before="200"/>
      </w:pPr>
      <w:r>
        <w:rPr>
          <w:rFonts w:ascii="Arial" w:cs="Arial" w:eastAsia="Arial" w:hAnsi="Arial"/>
          <w:b/>
          <w:bCs/>
          <w:color w:val="2c5282"/>
          <w:sz w:val="24"/>
          <w:szCs w:val="24"/>
        </w:rPr>
        <w:t xml:space="preserve">Validation des Heures</w:t>
      </w:r>
    </w:p>
    <w:p>
      <w:pPr>
        <w:spacing w:after="80" w:before="80"/>
      </w:pPr>
      <w:r>
        <w:rPr>
          <w:rFonts w:ascii="Arial" w:cs="Arial" w:eastAsia="Arial" w:hAnsi="Arial"/>
          <w:sz w:val="22"/>
          <w:szCs w:val="22"/>
        </w:rPr>
        <w:t xml:space="preserve">Dans le tableau des heures, les heures en attente affichent deux boutons : la coche verte pour valider et la croix rouge pour rejeter. Seules les heures validées sont comptabilisées dans les calculs et les états de paiement.</w:t>
      </w:r>
    </w:p>
    <w:p>
      <w:pPr>
        <w:spacing w:after="100" w:before="200"/>
      </w:pPr>
      <w:r>
        <w:rPr>
          <w:rFonts w:ascii="Arial" w:cs="Arial" w:eastAsia="Arial" w:hAnsi="Arial"/>
          <w:b/>
          <w:bCs/>
          <w:color w:val="2c5282"/>
          <w:sz w:val="24"/>
          <w:szCs w:val="24"/>
        </w:rPr>
        <w:t xml:space="preserve">État de Paiement</w:t>
      </w:r>
    </w:p>
    <w:p>
      <w:pPr>
        <w:spacing w:after="80" w:before="80"/>
      </w:pPr>
      <w:r>
        <w:rPr>
          <w:rFonts w:ascii="Arial" w:cs="Arial" w:eastAsia="Arial" w:hAnsi="Arial"/>
          <w:sz w:val="22"/>
          <w:szCs w:val="22"/>
        </w:rPr>
        <w:t xml:space="preserve">Accédez via le menu Paiement. L'état affiche pour chaque enseignant le total des heures normales, des heures complémentaires, et les montants correspondants en FCFA. Le total général à payer est affiché en haut de la page.</w:t>
      </w:r>
    </w:p>
    <w:p>
      <w:pPr>
        <w:pStyle w:val="Heading2"/>
        <w:spacing w:after="150" w:before="300"/>
      </w:pPr>
      <w:r>
        <w:rPr>
          <w:rFonts w:ascii="Arial" w:cs="Arial" w:eastAsia="Arial" w:hAnsi="Arial"/>
          <w:b/>
          <w:bCs/>
          <w:color w:val="1e3a5f"/>
          <w:sz w:val="26"/>
          <w:szCs w:val="26"/>
        </w:rPr>
        <w:t xml:space="preserve">3.3 Enseignant</w:t>
      </w:r>
    </w:p>
    <w:p>
      <w:pPr>
        <w:spacing w:after="80" w:before="80"/>
      </w:pPr>
      <w:r>
        <w:rPr>
          <w:rFonts w:ascii="Arial" w:cs="Arial" w:eastAsia="Arial" w:hAnsi="Arial"/>
          <w:sz w:val="22"/>
          <w:szCs w:val="22"/>
        </w:rPr>
        <w:t xml:space="preserve">L'enseignant accède à son espace personnel via le menu Mon Espace. Il peut consulter :</w:t>
      </w:r>
    </w:p>
    <w:p>
      <w:pPr>
        <w:pStyle w:val="ListParagraph"/>
        <w:numPr>
          <w:ilvl w:val="0"/>
          <w:numId w:val="2"/>
        </w:numPr>
        <w:spacing w:after="60" w:before="60"/>
      </w:pPr>
      <w:r>
        <w:rPr>
          <w:rFonts w:ascii="Arial" w:cs="Arial" w:eastAsia="Arial" w:hAnsi="Arial"/>
          <w:sz w:val="22"/>
          <w:szCs w:val="22"/>
        </w:rPr>
        <w:t xml:space="preserve">Ses statistiques par année : heures CM, TD, TP, total et heures complémentaires</w:t>
      </w:r>
    </w:p>
    <w:p>
      <w:pPr>
        <w:pStyle w:val="ListParagraph"/>
        <w:numPr>
          <w:ilvl w:val="0"/>
          <w:numId w:val="2"/>
        </w:numPr>
        <w:spacing w:after="60" w:before="60"/>
      </w:pPr>
      <w:r>
        <w:rPr>
          <w:rFonts w:ascii="Arial" w:cs="Arial" w:eastAsia="Arial" w:hAnsi="Arial"/>
          <w:sz w:val="22"/>
          <w:szCs w:val="22"/>
        </w:rPr>
        <w:t xml:space="preserve">Le détail de chaque séance avec la date, la matière, le type, la durée et le statut de validation</w:t>
      </w:r>
    </w:p>
    <w:p>
      <w:pPr>
        <w:pStyle w:val="ListParagraph"/>
        <w:numPr>
          <w:ilvl w:val="0"/>
          <w:numId w:val="2"/>
        </w:numPr>
        <w:spacing w:after="60" w:before="60"/>
      </w:pPr>
      <w:r>
        <w:rPr>
          <w:rFonts w:ascii="Arial" w:cs="Arial" w:eastAsia="Arial" w:hAnsi="Arial"/>
          <w:sz w:val="22"/>
          <w:szCs w:val="22"/>
        </w:rPr>
        <w:t xml:space="preserve">Ses heures contractuelles pour comparer avec ses heures effectuées</w:t>
      </w:r>
    </w:p>
    <w:p>
      <w:r>
        <w:br w:type="page"/>
      </w:r>
    </w:p>
    <w:p>
      <w:pPr>
        <w:pStyle w:val="Heading1"/>
        <w:spacing w:after="200" w:before="400"/>
      </w:pPr>
      <w:r>
        <w:rPr>
          <w:rFonts w:ascii="Arial" w:cs="Arial" w:eastAsia="Arial" w:hAnsi="Arial"/>
          <w:b/>
          <w:bCs/>
          <w:color w:val="1e3a5f"/>
          <w:sz w:val="32"/>
          <w:szCs w:val="32"/>
        </w:rPr>
        <w:t xml:space="preserve">4. Fonctionnalités Clés</w:t>
      </w:r>
    </w:p>
    <w:p>
      <w:pPr>
        <w:pStyle w:val="Heading2"/>
        <w:spacing w:after="150" w:before="300"/>
      </w:pPr>
      <w:r>
        <w:rPr>
          <w:rFonts w:ascii="Arial" w:cs="Arial" w:eastAsia="Arial" w:hAnsi="Arial"/>
          <w:b/>
          <w:bCs/>
          <w:color w:val="1e3a5f"/>
          <w:sz w:val="26"/>
          <w:szCs w:val="26"/>
        </w:rPr>
        <w:t xml:space="preserve">4.1 Calcul Automatique</w:t>
      </w:r>
    </w:p>
    <w:p>
      <w:pPr>
        <w:spacing w:after="80" w:before="80"/>
      </w:pPr>
      <w:r>
        <w:rPr>
          <w:rFonts w:ascii="Arial" w:cs="Arial" w:eastAsia="Arial" w:hAnsi="Arial"/>
          <w:sz w:val="22"/>
          <w:szCs w:val="22"/>
        </w:rPr>
        <w:t xml:space="preserve">Le système calcule automatiquement les heures équivalentes en appliquant les coefficients : 1h CM = 1.5 heures équivalentes, 1h TD = 1 heure, 1h TP = 0.75 heure. Les heures complémentaires correspondent à l'écart entre les heures équivalentes et les heures contractuelles de l'enseignant.</w:t>
      </w:r>
    </w:p>
    <w:p>
      <w:pPr>
        <w:pStyle w:val="Heading2"/>
        <w:spacing w:after="150" w:before="300"/>
      </w:pPr>
      <w:r>
        <w:rPr>
          <w:rFonts w:ascii="Arial" w:cs="Arial" w:eastAsia="Arial" w:hAnsi="Arial"/>
          <w:b/>
          <w:bCs/>
          <w:color w:val="1e3a5f"/>
          <w:sz w:val="26"/>
          <w:szCs w:val="26"/>
        </w:rPr>
        <w:t xml:space="preserve">4.2 Multi-Années</w:t>
      </w:r>
    </w:p>
    <w:p>
      <w:pPr>
        <w:spacing w:after="80" w:before="80"/>
      </w:pPr>
      <w:r>
        <w:rPr>
          <w:rFonts w:ascii="Arial" w:cs="Arial" w:eastAsia="Arial" w:hAnsi="Arial"/>
          <w:sz w:val="22"/>
          <w:szCs w:val="22"/>
        </w:rPr>
        <w:t xml:space="preserve">L'application gère plusieurs années académiques simultanément. L'année active est utilisée par défaut, mais vous pouvez consulter les données des années précédentes via le menu déroulant présent sur chaque page.</w:t>
      </w:r>
    </w:p>
    <w:p>
      <w:pPr>
        <w:pStyle w:val="Heading2"/>
        <w:spacing w:after="150" w:before="300"/>
      </w:pPr>
      <w:r>
        <w:rPr>
          <w:rFonts w:ascii="Arial" w:cs="Arial" w:eastAsia="Arial" w:hAnsi="Arial"/>
          <w:b/>
          <w:bCs/>
          <w:color w:val="1e3a5f"/>
          <w:sz w:val="26"/>
          <w:szCs w:val="26"/>
        </w:rPr>
        <w:t xml:space="preserve">4.3 Traçabilité</w:t>
      </w:r>
    </w:p>
    <w:p>
      <w:pPr>
        <w:spacing w:after="80" w:before="80"/>
      </w:pPr>
      <w:r>
        <w:rPr>
          <w:rFonts w:ascii="Arial" w:cs="Arial" w:eastAsia="Arial" w:hAnsi="Arial"/>
          <w:sz w:val="22"/>
          <w:szCs w:val="22"/>
        </w:rPr>
        <w:t xml:space="preserve">Toutes les actions sont journalisées automatiquement. L'administrateur peut consulter le journal via phpMyAdmin dans la table logs_actions pour voir qui a fait quoi et quand.</w:t>
      </w:r>
    </w:p>
    <w:p>
      <w:pPr>
        <w:pStyle w:val="Heading2"/>
        <w:spacing w:after="150" w:before="300"/>
      </w:pPr>
      <w:r>
        <w:rPr>
          <w:rFonts w:ascii="Arial" w:cs="Arial" w:eastAsia="Arial" w:hAnsi="Arial"/>
          <w:b/>
          <w:bCs/>
          <w:color w:val="1e3a5f"/>
          <w:sz w:val="26"/>
          <w:szCs w:val="26"/>
        </w:rPr>
        <w:t xml:space="preserve">4.4 Sécurité</w:t>
      </w:r>
    </w:p>
    <w:p>
      <w:pPr>
        <w:spacing w:after="80" w:before="80"/>
      </w:pPr>
      <w:r>
        <w:rPr>
          <w:rFonts w:ascii="Arial" w:cs="Arial" w:eastAsia="Arial" w:hAnsi="Arial"/>
          <w:sz w:val="22"/>
          <w:szCs w:val="22"/>
        </w:rPr>
        <w:t xml:space="preserve">La session expire automatiquement après 24 heures. En cas d'expiration, l'application redirige automatiquement vers la page de connexion. Chaque rôle n'a accès qu'aux fonctionnalités qui lui sont autorisées.</w:t>
      </w:r>
    </w:p>
    <w:p>
      <w:pPr>
        <w:pStyle w:val="Heading1"/>
        <w:spacing w:after="200" w:before="400"/>
      </w:pPr>
      <w:r>
        <w:rPr>
          <w:rFonts w:ascii="Arial" w:cs="Arial" w:eastAsia="Arial" w:hAnsi="Arial"/>
          <w:b/>
          <w:bCs/>
          <w:color w:val="1e3a5f"/>
          <w:sz w:val="32"/>
          <w:szCs w:val="32"/>
        </w:rPr>
        <w:t xml:space="preserve">5. Résolution des Problèmes Courants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55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Erreur de connexion 500</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Vérifiez que XAMPP MySQL est démarré et que le fichier .env est correct</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Page blanche après connexion</w:t>
            </w:r>
          </w:p>
        </w:tc>
        <w:tc>
          <w:tcPr>
            <w:tcW w:type="dxa" w:w="5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Déconnectez-vous et reconnectez-vous pour rafraîchir le token JWT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Heures non affichées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Vérifiez que l'année académique sélectionnée est correcte</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Attributions vides</w:t>
            </w:r>
          </w:p>
        </w:tc>
        <w:tc>
          <w:tcPr>
            <w:tcW w:type="dxa" w:w="5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Créez d'abord les matières puis les attributions enseignant-matière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ne démarre pas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Vérifiez que le port 5000 n'est pas utilisé par un autre programme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2026-05-04T02:22:23.052Z</dcterms:created>
  <dcterms:modified xsi:type="dcterms:W3CDTF">2026-05-04T02:22:23.052Z</dcterms:modified>
</cp:coreProperties>
</file>

<file path=docProps/custom.xml><?xml version="1.0" encoding="utf-8"?>
<Properties xmlns="http://schemas.openxmlformats.org/officeDocument/2006/custom-properties" xmlns:vt="http://schemas.openxmlformats.org/officeDocument/2006/docPropsVTypes"/>
</file>