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1E3A5F"/>
          <w:sz w:val="72"/>
          <w:szCs w:val="72"/>
        </w:rPr>
        <w:t xml:space="preserve">GESTUNIV</w:t>
      </w:r>
    </w:p>
    <w:p>
      <w:pPr>
        <w:spacing w:after="80" w:before="0"/>
        <w:jc w:val="center"/>
      </w:pPr>
      <w:r>
        <w:rPr>
          <w:rFonts w:ascii="Arial" w:cs="Arial" w:eastAsia="Arial" w:hAnsi="Arial"/>
          <w:color w:val="2E75B6"/>
          <w:sz w:val="36"/>
          <w:szCs w:val="36"/>
        </w:rPr>
        <w:t xml:space="preserve">Rapport de Projet</w:t>
      </w:r>
    </w:p>
    <w:p>
      <w:pPr>
        <w:spacing w:after="800" w:before="0"/>
        <w:jc w:val="center"/>
      </w:pPr>
      <w:r>
        <w:rPr>
          <w:rFonts w:ascii="Arial" w:cs="Arial" w:eastAsia="Arial" w:hAnsi="Arial"/>
          <w:i/>
          <w:iCs/>
          <w:color w:val="555555"/>
          <w:sz w:val="24"/>
          <w:szCs w:val="24"/>
        </w:rPr>
        <w:t xml:space="preserve">Gestion des Heures des Enseignants du Supérieur</w:t>
      </w:r>
    </w:p>
    <w:p>
      <w:pPr>
        <w:jc w:val="center"/>
      </w:pPr>
      <w:r>
        <w:rPr>
          <w:rFonts w:ascii="Arial" w:cs="Arial" w:eastAsia="Arial" w:hAnsi="Arial"/>
          <w:color w:val="666666"/>
          <w:sz w:val="22"/>
          <w:szCs w:val="22"/>
        </w:rPr>
        <w:t xml:space="preserve">Mai 2026</w:t>
      </w:r>
    </w:p>
    <w:p>
      <w:r>
        <w:br w:type="page"/>
      </w:r>
    </w:p>
    <w:p>
      <w:pPr>
        <w:pStyle w:val="Heading1"/>
        <w:pBdr>
          <w:bottom w:val="single" w:color="2E75B6" w:sz="6" w:space="4"/>
        </w:pBdr>
        <w:spacing w:after="160" w:before="360"/>
      </w:pPr>
      <w:r>
        <w:rPr>
          <w:rFonts w:ascii="Arial" w:cs="Arial" w:eastAsia="Arial" w:hAnsi="Arial"/>
          <w:b/>
          <w:bCs/>
          <w:color w:val="1E3A5F"/>
          <w:sz w:val="28"/>
          <w:szCs w:val="28"/>
        </w:rPr>
        <w:t xml:space="preserve">Table des Matières</w:t>
      </w:r>
    </w:p>
    <w:p>
      <w:pPr>
        <w:spacing w:after="80" w:before="40"/>
      </w:pPr>
      <w:r>
        <w:rPr>
          <w:rFonts w:ascii="Arial" w:cs="Arial" w:eastAsia="Arial" w:hAnsi="Arial"/>
          <w:color w:val="333333"/>
          <w:sz w:val="20"/>
          <w:szCs w:val="20"/>
        </w:rPr>
        <w:t xml:space="preserve">1. Contexte et Problématique</w:t>
      </w:r>
    </w:p>
    <w:p>
      <w:pPr>
        <w:spacing w:after="80" w:before="40"/>
      </w:pPr>
      <w:r>
        <w:rPr>
          <w:rFonts w:ascii="Arial" w:cs="Arial" w:eastAsia="Arial" w:hAnsi="Arial"/>
          <w:color w:val="333333"/>
          <w:sz w:val="20"/>
          <w:szCs w:val="20"/>
        </w:rPr>
        <w:t xml:space="preserve">2. Objectifs du Projet</w:t>
      </w:r>
    </w:p>
    <w:p>
      <w:pPr>
        <w:spacing w:after="80" w:before="40"/>
      </w:pPr>
      <w:r>
        <w:rPr>
          <w:rFonts w:ascii="Arial" w:cs="Arial" w:eastAsia="Arial" w:hAnsi="Arial"/>
          <w:color w:val="333333"/>
          <w:sz w:val="20"/>
          <w:szCs w:val="20"/>
        </w:rPr>
        <w:t xml:space="preserve">3. Méthodologie</w:t>
      </w:r>
    </w:p>
    <w:p>
      <w:pPr>
        <w:spacing w:after="80" w:before="40"/>
      </w:pPr>
      <w:r>
        <w:rPr>
          <w:rFonts w:ascii="Arial" w:cs="Arial" w:eastAsia="Arial" w:hAnsi="Arial"/>
          <w:color w:val="333333"/>
          <w:sz w:val="20"/>
          <w:szCs w:val="20"/>
        </w:rPr>
        <w:t xml:space="preserve">4. Architecture Technique</w:t>
      </w:r>
    </w:p>
    <w:p>
      <w:pPr>
        <w:spacing w:after="80" w:before="40"/>
      </w:pPr>
      <w:r>
        <w:rPr>
          <w:rFonts w:ascii="Arial" w:cs="Arial" w:eastAsia="Arial" w:hAnsi="Arial"/>
          <w:color w:val="333333"/>
          <w:sz w:val="20"/>
          <w:szCs w:val="20"/>
        </w:rPr>
        <w:t xml:space="preserve">5. Modélisation de la Base de Données</w:t>
      </w:r>
    </w:p>
    <w:p>
      <w:pPr>
        <w:spacing w:after="80" w:before="40"/>
      </w:pPr>
      <w:r>
        <w:rPr>
          <w:rFonts w:ascii="Arial" w:cs="Arial" w:eastAsia="Arial" w:hAnsi="Arial"/>
          <w:color w:val="333333"/>
          <w:sz w:val="20"/>
          <w:szCs w:val="20"/>
        </w:rPr>
        <w:t xml:space="preserve">6. Réalisation Technique</w:t>
      </w:r>
    </w:p>
    <w:p>
      <w:pPr>
        <w:spacing w:after="80" w:before="40"/>
      </w:pPr>
      <w:r>
        <w:rPr>
          <w:rFonts w:ascii="Arial" w:cs="Arial" w:eastAsia="Arial" w:hAnsi="Arial"/>
          <w:color w:val="333333"/>
          <w:sz w:val="20"/>
          <w:szCs w:val="20"/>
        </w:rPr>
        <w:t xml:space="preserve">7. Workflow de Validation des Attributions et Heures</w:t>
      </w:r>
    </w:p>
    <w:p>
      <w:pPr>
        <w:spacing w:after="80" w:before="40"/>
      </w:pPr>
      <w:r>
        <w:rPr>
          <w:rFonts w:ascii="Arial" w:cs="Arial" w:eastAsia="Arial" w:hAnsi="Arial"/>
          <w:color w:val="333333"/>
          <w:sz w:val="20"/>
          <w:szCs w:val="20"/>
        </w:rPr>
        <w:t xml:space="preserve">8. Sécurité et Authentification</w:t>
      </w:r>
    </w:p>
    <w:p>
      <w:pPr>
        <w:spacing w:after="80" w:before="40"/>
      </w:pPr>
      <w:r>
        <w:rPr>
          <w:rFonts w:ascii="Arial" w:cs="Arial" w:eastAsia="Arial" w:hAnsi="Arial"/>
          <w:color w:val="333333"/>
          <w:sz w:val="20"/>
          <w:szCs w:val="20"/>
        </w:rPr>
        <w:t xml:space="preserve">9. Déploiement</w:t>
      </w:r>
    </w:p>
    <w:p>
      <w:pPr>
        <w:spacing w:after="80" w:before="40"/>
      </w:pPr>
      <w:r>
        <w:rPr>
          <w:rFonts w:ascii="Arial" w:cs="Arial" w:eastAsia="Arial" w:hAnsi="Arial"/>
          <w:color w:val="333333"/>
          <w:sz w:val="20"/>
          <w:szCs w:val="20"/>
        </w:rPr>
        <w:t xml:space="preserve">10. Résultats Obtenus</w:t>
      </w:r>
    </w:p>
    <w:p>
      <w:pPr>
        <w:spacing w:after="80" w:before="40"/>
      </w:pPr>
      <w:r>
        <w:rPr>
          <w:rFonts w:ascii="Arial" w:cs="Arial" w:eastAsia="Arial" w:hAnsi="Arial"/>
          <w:color w:val="333333"/>
          <w:sz w:val="20"/>
          <w:szCs w:val="20"/>
        </w:rPr>
        <w:t xml:space="preserve">11. Difficultés Rencontrées et Solutions</w:t>
      </w:r>
    </w:p>
    <w:p>
      <w:pPr>
        <w:spacing w:after="80" w:before="40"/>
      </w:pPr>
      <w:r>
        <w:rPr>
          <w:rFonts w:ascii="Arial" w:cs="Arial" w:eastAsia="Arial" w:hAnsi="Arial"/>
          <w:color w:val="333333"/>
          <w:sz w:val="20"/>
          <w:szCs w:val="20"/>
        </w:rPr>
        <w:t xml:space="preserve">12. Perspectives d'Évolution</w:t>
      </w:r>
    </w:p>
    <w:p>
      <w:pPr>
        <w:spacing w:after="80" w:before="40"/>
      </w:pPr>
      <w:r>
        <w:rPr>
          <w:rFonts w:ascii="Arial" w:cs="Arial" w:eastAsia="Arial" w:hAnsi="Arial"/>
          <w:color w:val="333333"/>
          <w:sz w:val="20"/>
          <w:szCs w:val="20"/>
        </w:rPr>
        <w:t xml:space="preserve">13. Conclusion</w:t>
      </w:r>
    </w:p>
    <w:p>
      <w:pPr>
        <w:spacing w:after="80" w:before="40"/>
      </w:pPr>
      <w:r>
        <w:rPr>
          <w:rFonts w:ascii="Arial" w:cs="Arial" w:eastAsia="Arial" w:hAnsi="Arial"/>
          <w:color w:val="333333"/>
          <w:sz w:val="20"/>
          <w:szCs w:val="20"/>
        </w:rPr>
        <w:t xml:space="preserve">14. Annexes</w:t>
      </w:r>
    </w:p>
    <w:p>
      <w:r>
        <w:br w:type="page"/>
      </w:r>
    </w:p>
    <w:p>
      <w:pPr>
        <w:pStyle w:val="Heading1"/>
        <w:pBdr>
          <w:bottom w:val="single" w:color="2E75B6" w:sz="6" w:space="4"/>
        </w:pBdr>
        <w:spacing w:after="160" w:before="360"/>
      </w:pPr>
      <w:r>
        <w:rPr>
          <w:rFonts w:ascii="Arial" w:cs="Arial" w:eastAsia="Arial" w:hAnsi="Arial"/>
          <w:b/>
          <w:bCs/>
          <w:color w:val="1E3A5F"/>
          <w:sz w:val="28"/>
          <w:szCs w:val="28"/>
        </w:rPr>
        <w:t xml:space="preserve">1. Contexte et Problématique</w:t>
      </w:r>
    </w:p>
    <w:p>
      <w:pPr>
        <w:spacing w:after="80" w:before="40"/>
      </w:pPr>
      <w:r>
        <w:rPr>
          <w:rFonts w:ascii="Arial" w:cs="Arial" w:eastAsia="Arial" w:hAnsi="Arial"/>
          <w:color w:val="333333"/>
          <w:sz w:val="20"/>
          <w:szCs w:val="20"/>
        </w:rPr>
        <w:t xml:space="preserve">Les établissements d'enseignement supérieur font face à un défi majeur dans la gestion administrative des ressources humaines enseignantes. La gestion des heures effectuées par les enseignants est une tâche critique qui conditionne directement la rémunération du personnel et la conformité réglementaire des établissements.</w:t>
      </w:r>
    </w:p>
    <w:p>
      <w:pPr>
        <w:spacing w:after="80" w:before="40"/>
      </w:pPr>
      <w:r>
        <w:rPr>
          <w:rFonts w:ascii="Arial" w:cs="Arial" w:eastAsia="Arial" w:hAnsi="Arial"/>
          <w:color w:val="333333"/>
          <w:sz w:val="20"/>
          <w:szCs w:val="20"/>
        </w:rPr>
        <w:t xml:space="preserve">Avant la mise en place de GestUniv, la plupart des établissements géraient ces processus via des feuilles de calcul Excel ou des registres manuels. Cette approche engendrait de nombreux problèmes :</w:t>
      </w:r>
    </w:p>
    <w:p>
      <w:pPr>
        <w:pStyle w:val="ListParagraph"/>
        <w:numPr>
          <w:ilvl w:val="0"/>
          <w:numId w:val="2"/>
        </w:numPr>
        <w:spacing w:after="40" w:before="40"/>
      </w:pPr>
      <w:r>
        <w:rPr>
          <w:rFonts w:ascii="Arial" w:cs="Arial" w:eastAsia="Arial" w:hAnsi="Arial"/>
          <w:color w:val="333333"/>
          <w:sz w:val="20"/>
          <w:szCs w:val="20"/>
        </w:rPr>
        <w:t xml:space="preserve">Erreurs de calcul fréquentes dans le décompte des heures et les équivalences</w:t>
      </w:r>
    </w:p>
    <w:p>
      <w:pPr>
        <w:pStyle w:val="ListParagraph"/>
        <w:numPr>
          <w:ilvl w:val="0"/>
          <w:numId w:val="2"/>
        </w:numPr>
        <w:spacing w:after="40" w:before="40"/>
      </w:pPr>
      <w:r>
        <w:rPr>
          <w:rFonts w:ascii="Arial" w:cs="Arial" w:eastAsia="Arial" w:hAnsi="Arial"/>
          <w:color w:val="333333"/>
          <w:sz w:val="20"/>
          <w:szCs w:val="20"/>
        </w:rPr>
        <w:t xml:space="preserve">Manque de traçabilité des modifications et validations</w:t>
      </w:r>
    </w:p>
    <w:p>
      <w:pPr>
        <w:pStyle w:val="ListParagraph"/>
        <w:numPr>
          <w:ilvl w:val="0"/>
          <w:numId w:val="2"/>
        </w:numPr>
        <w:spacing w:after="40" w:before="40"/>
      </w:pPr>
      <w:r>
        <w:rPr>
          <w:rFonts w:ascii="Arial" w:cs="Arial" w:eastAsia="Arial" w:hAnsi="Arial"/>
          <w:color w:val="333333"/>
          <w:sz w:val="20"/>
          <w:szCs w:val="20"/>
        </w:rPr>
        <w:t xml:space="preserve">Retards dans les paiements dus à des processus manuels</w:t>
      </w:r>
    </w:p>
    <w:p>
      <w:pPr>
        <w:pStyle w:val="ListParagraph"/>
        <w:numPr>
          <w:ilvl w:val="0"/>
          <w:numId w:val="2"/>
        </w:numPr>
        <w:spacing w:after="40" w:before="40"/>
      </w:pPr>
      <w:r>
        <w:rPr>
          <w:rFonts w:ascii="Arial" w:cs="Arial" w:eastAsia="Arial" w:hAnsi="Arial"/>
          <w:color w:val="333333"/>
          <w:sz w:val="20"/>
          <w:szCs w:val="20"/>
        </w:rPr>
        <w:t xml:space="preserve">Difficulté de suivi global sur plusieurs départements et filières</w:t>
      </w:r>
    </w:p>
    <w:p>
      <w:pPr>
        <w:pStyle w:val="ListParagraph"/>
        <w:numPr>
          <w:ilvl w:val="0"/>
          <w:numId w:val="2"/>
        </w:numPr>
        <w:spacing w:after="40" w:before="40"/>
      </w:pPr>
      <w:r>
        <w:rPr>
          <w:rFonts w:ascii="Arial" w:cs="Arial" w:eastAsia="Arial" w:hAnsi="Arial"/>
          <w:color w:val="333333"/>
          <w:sz w:val="20"/>
          <w:szCs w:val="20"/>
        </w:rPr>
        <w:t xml:space="preserve">Absence d'historique fiable sur plusieurs années académiques</w:t>
      </w:r>
    </w:p>
    <w:p>
      <w:pPr>
        <w:pStyle w:val="ListParagraph"/>
        <w:numPr>
          <w:ilvl w:val="0"/>
          <w:numId w:val="2"/>
        </w:numPr>
        <w:spacing w:after="40" w:before="40"/>
      </w:pPr>
      <w:r>
        <w:rPr>
          <w:rFonts w:ascii="Arial" w:cs="Arial" w:eastAsia="Arial" w:hAnsi="Arial"/>
          <w:color w:val="333333"/>
          <w:sz w:val="20"/>
          <w:szCs w:val="20"/>
        </w:rPr>
        <w:t xml:space="preserve">Aucun contrôle des attributions : les enseignants n'avaient pas de visibilité ni de droit de regard sur les matières qui leur étaient attribuées</w:t>
      </w:r>
    </w:p>
    <w:p>
      <w:pPr>
        <w:spacing w:after="80" w:before="40"/>
      </w:pPr>
      <w:r>
        <w:rPr>
          <w:rFonts w:ascii="Arial" w:cs="Arial" w:eastAsia="Arial" w:hAnsi="Arial"/>
          <w:color w:val="333333"/>
          <w:sz w:val="20"/>
          <w:szCs w:val="20"/>
        </w:rPr>
        <w:t xml:space="preserve">La multiplication des intervenants (enseignants permanents, vacataires, différents départements et filières) complexifiait davantage la gestion, rendant les contrôles croisés laborieux et sources d'erreurs.</w:t>
      </w:r>
    </w:p>
    <w:p>
      <w:pPr>
        <w:pStyle w:val="Heading1"/>
        <w:pBdr>
          <w:bottom w:val="single" w:color="2E75B6" w:sz="6" w:space="4"/>
        </w:pBdr>
        <w:spacing w:after="160" w:before="360"/>
      </w:pPr>
      <w:r>
        <w:rPr>
          <w:rFonts w:ascii="Arial" w:cs="Arial" w:eastAsia="Arial" w:hAnsi="Arial"/>
          <w:b/>
          <w:bCs/>
          <w:color w:val="1E3A5F"/>
          <w:sz w:val="28"/>
          <w:szCs w:val="28"/>
        </w:rPr>
        <w:t xml:space="preserve">2. Objectifs du Projet</w:t>
      </w:r>
    </w:p>
    <w:p>
      <w:pPr>
        <w:pStyle w:val="Heading2"/>
        <w:spacing w:after="120" w:before="240"/>
      </w:pPr>
      <w:r>
        <w:rPr>
          <w:rFonts w:ascii="Arial" w:cs="Arial" w:eastAsia="Arial" w:hAnsi="Arial"/>
          <w:b/>
          <w:bCs/>
          <w:color w:val="2E75B6"/>
          <w:sz w:val="24"/>
          <w:szCs w:val="24"/>
        </w:rPr>
        <w:t xml:space="preserve">2.1 Objectif Principal</w:t>
      </w:r>
    </w:p>
    <w:p>
      <w:pPr>
        <w:spacing w:after="80" w:before="40"/>
      </w:pPr>
      <w:r>
        <w:rPr>
          <w:rFonts w:ascii="Arial" w:cs="Arial" w:eastAsia="Arial" w:hAnsi="Arial"/>
          <w:color w:val="333333"/>
          <w:sz w:val="20"/>
          <w:szCs w:val="20"/>
        </w:rPr>
        <w:t xml:space="preserve">Développer une application web full-stack permettant d'automatiser et de sécuriser la gestion des heures des enseignants du supérieur, depuis l'attribution des matières jusqu'à la génération des états de paiement.</w:t>
      </w:r>
    </w:p>
    <w:p>
      <w:pPr>
        <w:pStyle w:val="Heading2"/>
        <w:spacing w:after="120" w:before="240"/>
      </w:pPr>
      <w:r>
        <w:rPr>
          <w:rFonts w:ascii="Arial" w:cs="Arial" w:eastAsia="Arial" w:hAnsi="Arial"/>
          <w:b/>
          <w:bCs/>
          <w:color w:val="2E75B6"/>
          <w:sz w:val="24"/>
          <w:szCs w:val="24"/>
        </w:rPr>
        <w:t xml:space="preserve">2.2 Objectifs Spécifiques</w:t>
      </w:r>
    </w:p>
    <w:p>
      <w:pPr>
        <w:pStyle w:val="ListParagraph"/>
        <w:numPr>
          <w:ilvl w:val="0"/>
          <w:numId w:val="2"/>
        </w:numPr>
        <w:spacing w:after="40" w:before="40"/>
      </w:pPr>
      <w:r>
        <w:rPr>
          <w:rFonts w:ascii="Arial" w:cs="Arial" w:eastAsia="Arial" w:hAnsi="Arial"/>
          <w:color w:val="333333"/>
          <w:sz w:val="20"/>
          <w:szCs w:val="20"/>
        </w:rPr>
        <w:t xml:space="preserve">Centraliser la gestion des enseignants, matières et heures effectuées dans une base de données relationnelle</w:t>
      </w:r>
    </w:p>
    <w:p>
      <w:pPr>
        <w:pStyle w:val="ListParagraph"/>
        <w:numPr>
          <w:ilvl w:val="0"/>
          <w:numId w:val="2"/>
        </w:numPr>
        <w:spacing w:after="40" w:before="40"/>
      </w:pPr>
      <w:r>
        <w:rPr>
          <w:rFonts w:ascii="Arial" w:cs="Arial" w:eastAsia="Arial" w:hAnsi="Arial"/>
          <w:color w:val="333333"/>
          <w:sz w:val="20"/>
          <w:szCs w:val="20"/>
        </w:rPr>
        <w:t xml:space="preserve">Automatiser le calcul des heures équivalentes et des heures complémentaires</w:t>
      </w:r>
    </w:p>
    <w:p>
      <w:pPr>
        <w:pStyle w:val="ListParagraph"/>
        <w:numPr>
          <w:ilvl w:val="0"/>
          <w:numId w:val="2"/>
        </w:numPr>
        <w:spacing w:after="40" w:before="40"/>
      </w:pPr>
      <w:r>
        <w:rPr>
          <w:rFonts w:ascii="Arial" w:cs="Arial" w:eastAsia="Arial" w:hAnsi="Arial"/>
          <w:color w:val="333333"/>
          <w:sz w:val="20"/>
          <w:szCs w:val="20"/>
        </w:rPr>
        <w:t xml:space="preserve">Implémenter un workflow de validation à deux niveaux : acceptation par l'enseignant puis validation par le RH</w:t>
      </w:r>
    </w:p>
    <w:p>
      <w:pPr>
        <w:pStyle w:val="ListParagraph"/>
        <w:numPr>
          <w:ilvl w:val="0"/>
          <w:numId w:val="2"/>
        </w:numPr>
        <w:spacing w:after="40" w:before="40"/>
      </w:pPr>
      <w:r>
        <w:rPr>
          <w:rFonts w:ascii="Arial" w:cs="Arial" w:eastAsia="Arial" w:hAnsi="Arial"/>
          <w:color w:val="333333"/>
          <w:sz w:val="20"/>
          <w:szCs w:val="20"/>
        </w:rPr>
        <w:t xml:space="preserve">Générer automatiquement les états de paiement en FCFA</w:t>
      </w:r>
    </w:p>
    <w:p>
      <w:pPr>
        <w:pStyle w:val="ListParagraph"/>
        <w:numPr>
          <w:ilvl w:val="0"/>
          <w:numId w:val="2"/>
        </w:numPr>
        <w:spacing w:after="40" w:before="40"/>
      </w:pPr>
      <w:r>
        <w:rPr>
          <w:rFonts w:ascii="Arial" w:cs="Arial" w:eastAsia="Arial" w:hAnsi="Arial"/>
          <w:color w:val="333333"/>
          <w:sz w:val="20"/>
          <w:szCs w:val="20"/>
        </w:rPr>
        <w:t xml:space="preserve">Assurer la traçabilité complète des actions via un journal d'audit</w:t>
      </w:r>
    </w:p>
    <w:p>
      <w:pPr>
        <w:pStyle w:val="ListParagraph"/>
        <w:numPr>
          <w:ilvl w:val="0"/>
          <w:numId w:val="2"/>
        </w:numPr>
        <w:spacing w:after="40" w:before="40"/>
      </w:pPr>
      <w:r>
        <w:rPr>
          <w:rFonts w:ascii="Arial" w:cs="Arial" w:eastAsia="Arial" w:hAnsi="Arial"/>
          <w:color w:val="333333"/>
          <w:sz w:val="20"/>
          <w:szCs w:val="20"/>
        </w:rPr>
        <w:t xml:space="preserve">Sécuriser les accès par rôle (administrateur, RH, enseignant)</w:t>
      </w:r>
    </w:p>
    <w:p>
      <w:pPr>
        <w:pStyle w:val="ListParagraph"/>
        <w:numPr>
          <w:ilvl w:val="0"/>
          <w:numId w:val="2"/>
        </w:numPr>
        <w:spacing w:after="40" w:before="40"/>
      </w:pPr>
      <w:r>
        <w:rPr>
          <w:rFonts w:ascii="Arial" w:cs="Arial" w:eastAsia="Arial" w:hAnsi="Arial"/>
          <w:color w:val="333333"/>
          <w:sz w:val="20"/>
          <w:szCs w:val="20"/>
        </w:rPr>
        <w:t xml:space="preserve">Maintenir un historique multi-années académiques</w:t>
      </w:r>
    </w:p>
    <w:p>
      <w:pPr>
        <w:pStyle w:val="ListParagraph"/>
        <w:numPr>
          <w:ilvl w:val="0"/>
          <w:numId w:val="2"/>
        </w:numPr>
        <w:spacing w:after="40" w:before="40"/>
      </w:pPr>
      <w:r>
        <w:rPr>
          <w:rFonts w:ascii="Arial" w:cs="Arial" w:eastAsia="Arial" w:hAnsi="Arial"/>
          <w:color w:val="333333"/>
          <w:sz w:val="20"/>
          <w:szCs w:val="20"/>
        </w:rPr>
        <w:t xml:space="preserve">Offrir un espace personnel à chaque enseignant pour consulter ses données et répondre aux attributions</w:t>
      </w:r>
    </w:p>
    <w:p>
      <w:pPr>
        <w:pStyle w:val="Heading1"/>
        <w:pBdr>
          <w:bottom w:val="single" w:color="2E75B6" w:sz="6" w:space="4"/>
        </w:pBdr>
        <w:spacing w:after="160" w:before="360"/>
      </w:pPr>
      <w:r>
        <w:rPr>
          <w:rFonts w:ascii="Arial" w:cs="Arial" w:eastAsia="Arial" w:hAnsi="Arial"/>
          <w:b/>
          <w:bCs/>
          <w:color w:val="1E3A5F"/>
          <w:sz w:val="28"/>
          <w:szCs w:val="28"/>
        </w:rPr>
        <w:t xml:space="preserve">3. Méthodologie</w:t>
      </w:r>
    </w:p>
    <w:p>
      <w:pPr>
        <w:pStyle w:val="Heading2"/>
        <w:spacing w:after="120" w:before="240"/>
      </w:pPr>
      <w:r>
        <w:rPr>
          <w:rFonts w:ascii="Arial" w:cs="Arial" w:eastAsia="Arial" w:hAnsi="Arial"/>
          <w:b/>
          <w:bCs/>
          <w:color w:val="2E75B6"/>
          <w:sz w:val="24"/>
          <w:szCs w:val="24"/>
        </w:rPr>
        <w:t xml:space="preserve">3.1 Approche de Développement</w:t>
      </w:r>
    </w:p>
    <w:p>
      <w:pPr>
        <w:spacing w:after="80" w:before="40"/>
      </w:pPr>
      <w:r>
        <w:rPr>
          <w:rFonts w:ascii="Arial" w:cs="Arial" w:eastAsia="Arial" w:hAnsi="Arial"/>
          <w:color w:val="333333"/>
          <w:sz w:val="20"/>
          <w:szCs w:val="20"/>
        </w:rPr>
        <w:t xml:space="preserve">Le projet a été développé selon une approche itérative et incrémentale. Nous avons commencé par définir le schéma de base de données, puis développé l'API backend, et enfin construit l'interface utilisateur React par modules fonctionnels.</w:t>
      </w:r>
    </w:p>
    <w:p>
      <w:pPr>
        <w:pStyle w:val="Heading2"/>
        <w:spacing w:after="120" w:before="240"/>
      </w:pPr>
      <w:r>
        <w:rPr>
          <w:rFonts w:ascii="Arial" w:cs="Arial" w:eastAsia="Arial" w:hAnsi="Arial"/>
          <w:b/>
          <w:bCs/>
          <w:color w:val="2E75B6"/>
          <w:sz w:val="24"/>
          <w:szCs w:val="24"/>
        </w:rPr>
        <w:t xml:space="preserve">3.2 Phases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Intitulé</w:t>
            </w:r>
          </w:p>
        </w:tc>
        <w:tc>
          <w:tcPr>
            <w:tcW w:type="dxa" w:w="5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Analyse et conception</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Lecture du cahier des charges, modélisation BDD (9 tables, 2 vues), définition de l'architecture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Développement Backend</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Mise en place de l'API REST avec Node.js/Express, authentification JWT, middleware de logging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Développement Frontend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Création des interfaces React avec gestion des rôles, pages Dashboard, Enseignants, Heures, Paiement</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Workflow d'attribution</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Implémentation du système d'acceptation/refus des attributions par les enseignants et validation RH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Tests et corrections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Tests fonctionnels, correction des bugs, optimisation du chargement des données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Déploiement</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Déploiement sur Render (backend + frontend), configuration de la base de données distante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Documentation</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Rédaction de la documentation technique, du guide utilisateur et du rapport</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4. Architecture Technique</w:t>
      </w:r>
    </w:p>
    <w:p>
      <w:pPr>
        <w:pStyle w:val="Heading2"/>
        <w:spacing w:after="120" w:before="240"/>
      </w:pPr>
      <w:r>
        <w:rPr>
          <w:rFonts w:ascii="Arial" w:cs="Arial" w:eastAsia="Arial" w:hAnsi="Arial"/>
          <w:b/>
          <w:bCs/>
          <w:color w:val="2E75B6"/>
          <w:sz w:val="24"/>
          <w:szCs w:val="24"/>
        </w:rPr>
        <w:t xml:space="preserve">4.1 Architecture Globale</w:t>
      </w:r>
    </w:p>
    <w:p>
      <w:pPr>
        <w:spacing w:after="80" w:before="40"/>
      </w:pPr>
      <w:r>
        <w:rPr>
          <w:rFonts w:ascii="Arial" w:cs="Arial" w:eastAsia="Arial" w:hAnsi="Arial"/>
          <w:color w:val="333333"/>
          <w:sz w:val="20"/>
          <w:szCs w:val="20"/>
        </w:rPr>
        <w:t xml:space="preserve">L'application suit une architecture RESTful avec séparation claire entre frontend et backend :</w:t>
      </w:r>
    </w:p>
    <w:p>
      <w:pPr>
        <w:spacing w:after="20" w:before="20"/>
        <w:ind w:left="720"/>
      </w:pPr>
      <w:r>
        <w:rPr>
          <w:rFonts w:ascii="Courier New" w:cs="Courier New" w:eastAsia="Courier New" w:hAnsi="Courier New"/>
          <w:color w:val="333333"/>
          <w:sz w:val="16"/>
          <w:szCs w:val="16"/>
        </w:rPr>
        <w:t xml:space="preserve">┌─────────────────────┐     HTTP/JSON      ┌──────────────────────┐     SQL      ┌───────────────┐</w:t>
      </w:r>
    </w:p>
    <w:p>
      <w:pPr>
        <w:spacing w:after="20" w:before="20"/>
        <w:ind w:left="720"/>
      </w:pPr>
      <w:r>
        <w:rPr>
          <w:rFonts w:ascii="Courier New" w:cs="Courier New" w:eastAsia="Courier New" w:hAnsi="Courier New"/>
          <w:color w:val="333333"/>
          <w:sz w:val="16"/>
          <w:szCs w:val="16"/>
        </w:rPr>
        <w:t xml:space="preserve">│   Frontend React    │ ◄───────────────► │  Backend Node.js     │ ◄──────────► │ MySQL/MariaDB │</w:t>
      </w:r>
    </w:p>
    <w:p>
      <w:pPr>
        <w:spacing w:after="20" w:before="20"/>
        <w:ind w:left="720"/>
      </w:pPr>
      <w:r>
        <w:rPr>
          <w:rFonts w:ascii="Courier New" w:cs="Courier New" w:eastAsia="Courier New" w:hAnsi="Courier New"/>
          <w:color w:val="333333"/>
          <w:sz w:val="16"/>
          <w:szCs w:val="16"/>
        </w:rPr>
        <w:t xml:space="preserve">│   (Render Static)   │                    │  Express (Render)    │              │  (Railway)    │</w:t>
      </w:r>
    </w:p>
    <w:p>
      <w:pPr>
        <w:spacing w:after="20" w:before="20"/>
        <w:ind w:left="720"/>
      </w:pPr>
      <w:r>
        <w:rPr>
          <w:rFonts w:ascii="Courier New" w:cs="Courier New" w:eastAsia="Courier New" w:hAnsi="Courier New"/>
          <w:color w:val="333333"/>
          <w:sz w:val="16"/>
          <w:szCs w:val="16"/>
        </w:rPr>
        <w:t xml:space="preserve">└─────────────────────┘                    └──────────────────────┘              └───────────────┘</w:t>
      </w:r>
    </w:p>
    <w:p>
      <w:pPr>
        <w:pStyle w:val="Heading2"/>
        <w:spacing w:after="120" w:before="240"/>
      </w:pPr>
      <w:r>
        <w:rPr>
          <w:rFonts w:ascii="Arial" w:cs="Arial" w:eastAsia="Arial" w:hAnsi="Arial"/>
          <w:b/>
          <w:bCs/>
          <w:color w:val="2E75B6"/>
          <w:sz w:val="24"/>
          <w:szCs w:val="24"/>
        </w:rPr>
        <w:t xml:space="preserve">4.2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8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React.js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18+</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Interface utilisateur SPA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CSS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Tailwind CSS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3.x</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Système de design utilitaire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Routing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React Router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6.x</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Navigation côté client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HTTP Client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Axios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1.x</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Appels API avec intercepteurs JWT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Node.js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18+</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Environnement d'exécution serveur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Framework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Express.js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4.x</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Framework HTTP REST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 bcrypt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Authentification et hachage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Base de données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MySQL / MariaDB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8.x / 10.4</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Stockage relationnel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jsPDF, SheetJS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Génération PDF et Excel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Hébergement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Render + Railway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Déploiement cloud</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5. Modélisation de la Base de Données</w:t>
      </w:r>
    </w:p>
    <w:p>
      <w:pPr>
        <w:pStyle w:val="Heading2"/>
        <w:spacing w:after="120" w:before="240"/>
      </w:pPr>
      <w:r>
        <w:rPr>
          <w:rFonts w:ascii="Arial" w:cs="Arial" w:eastAsia="Arial" w:hAnsi="Arial"/>
          <w:b/>
          <w:bCs/>
          <w:color w:val="2E75B6"/>
          <w:sz w:val="24"/>
          <w:szCs w:val="24"/>
        </w:rPr>
        <w:t xml:space="preserve">5.1 Schéma Relationnel</w:t>
      </w:r>
    </w:p>
    <w:p>
      <w:pPr>
        <w:spacing w:after="80" w:before="40"/>
      </w:pPr>
      <w:r>
        <w:rPr>
          <w:rFonts w:ascii="Arial" w:cs="Arial" w:eastAsia="Arial" w:hAnsi="Arial"/>
          <w:color w:val="333333"/>
          <w:sz w:val="20"/>
          <w:szCs w:val="20"/>
        </w:rPr>
        <w:t xml:space="preserve">La base de données comprend 9 tables et 2 vues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Champs clés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annees_academiques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Années académiques avec période active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libelle, date_debut, date_fin, active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departements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Départements de l'établissement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nom, code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enseignants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Données des enseignants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nom, prenom, matricule, grade, statut, taux horaires, heures contractuelles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matieres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Matières par année et département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intitule, filiere, niveau, volumes prévus (CM/TD/TP)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attributions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Lien enseignant-matière avec statut de validation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enseignant_id, matiere_id, semestre, statut, motif_refus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heures_effectuees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Heures réellement effectuées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attribution_id, date, type, durée, statut_validation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utilisateurs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Comptes utilisateur avec rôles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email, mot_de_passe (hashé), role (admin/rh/enseignant)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parametres_equivalence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Coefficients d'équivalence par année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coeff_cm, coeff_td, coeff_tp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logs_actions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Journal d'audit complet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utilisateur_id, action, table_cible, IP, horodatage</w:t>
            </w:r>
          </w:p>
        </w:tc>
      </w:tr>
    </w:tbl>
    <w:p>
      <w:pPr>
        <w:spacing w:after="0" w:before="120"/>
      </w:pPr>
    </w:p>
    <w:p>
      <w:pPr>
        <w:pStyle w:val="Heading2"/>
        <w:spacing w:after="120" w:before="240"/>
      </w:pPr>
      <w:r>
        <w:rPr>
          <w:rFonts w:ascii="Arial" w:cs="Arial" w:eastAsia="Arial" w:hAnsi="Arial"/>
          <w:b/>
          <w:bCs/>
          <w:color w:val="2E75B6"/>
          <w:sz w:val="24"/>
          <w:szCs w:val="24"/>
        </w:rPr>
        <w:t xml:space="preserve">5.2 Vues SQL</w:t>
      </w:r>
    </w:p>
    <w:p>
      <w:pPr>
        <w:pStyle w:val="ListParagraph"/>
        <w:numPr>
          <w:ilvl w:val="0"/>
          <w:numId w:val="2"/>
        </w:numPr>
        <w:spacing w:after="40" w:before="40"/>
      </w:pPr>
      <w:r>
        <w:rPr>
          <w:rFonts w:ascii="Arial" w:cs="Arial" w:eastAsia="Arial" w:hAnsi="Arial"/>
          <w:color w:val="333333"/>
          <w:sz w:val="20"/>
          <w:szCs w:val="20"/>
        </w:rPr>
        <w:t xml:space="preserve">vue_heures_enseignant : Calcule dynamiquement les totaux CM/TD/TP, heures équivalentes et complémentaires par enseignant et année</w:t>
      </w:r>
    </w:p>
    <w:p>
      <w:pPr>
        <w:pStyle w:val="ListParagraph"/>
        <w:numPr>
          <w:ilvl w:val="0"/>
          <w:numId w:val="2"/>
        </w:numPr>
        <w:spacing w:after="40" w:before="40"/>
      </w:pPr>
      <w:r>
        <w:rPr>
          <w:rFonts w:ascii="Arial" w:cs="Arial" w:eastAsia="Arial" w:hAnsi="Arial"/>
          <w:color w:val="333333"/>
          <w:sz w:val="20"/>
          <w:szCs w:val="20"/>
        </w:rPr>
        <w:t xml:space="preserve">vue_paiement_enseignant : Calcule les montants de paiement en utilisant les taux horaires individuels</w:t>
      </w:r>
    </w:p>
    <w:p>
      <w:pPr>
        <w:pStyle w:val="Heading2"/>
        <w:spacing w:after="120" w:before="240"/>
      </w:pPr>
      <w:r>
        <w:rPr>
          <w:rFonts w:ascii="Arial" w:cs="Arial" w:eastAsia="Arial" w:hAnsi="Arial"/>
          <w:b/>
          <w:bCs/>
          <w:color w:val="2E75B6"/>
          <w:sz w:val="24"/>
          <w:szCs w:val="24"/>
        </w:rPr>
        <w:t xml:space="preserve">5.3 Statuts des Attributions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en_attente_prof</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Attribution créée, en attente de la réponse de l'enseignant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acceptee_prof</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L'enseignant a accepté l'attribution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refusee_prof</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L'enseignant a refusé (avec motif optionnel)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validee_rh</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Le RH a validé définitivement l'attribution</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6. Réalisation Technique</w:t>
      </w:r>
    </w:p>
    <w:p>
      <w:pPr>
        <w:pStyle w:val="Heading2"/>
        <w:spacing w:after="120" w:before="240"/>
      </w:pPr>
      <w:r>
        <w:rPr>
          <w:rFonts w:ascii="Arial" w:cs="Arial" w:eastAsia="Arial" w:hAnsi="Arial"/>
          <w:b/>
          <w:bCs/>
          <w:color w:val="2E75B6"/>
          <w:sz w:val="24"/>
          <w:szCs w:val="24"/>
        </w:rPr>
        <w:t xml:space="preserve">6.1 API REST — Routes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1500"/>
        <w:gridCol w:w="2626"/>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Accès</w:t>
            </w:r>
          </w:p>
        </w:tc>
        <w:tc>
          <w:tcPr>
            <w:tcW w:type="dxa" w:w="2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/api/auth/login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Public</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Connexion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/api/auth/profil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Authentifié</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Profil utilisateur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CRUD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/api/enseignants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 enseignants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CRUD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/api/matieres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Gestion matières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CRUD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/api/attributions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 attributions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/api/attributions/:id/repondre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Enseignant</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Accepter/refuser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/api/attributions/:id/valider-rh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Validation RH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GET/POST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/api/heures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Saisie des heures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/api/dashboard/stats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Statistiques globales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/api/dashboard/comptabilite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Admin, RH</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Données comptabilité</w:t>
            </w:r>
          </w:p>
        </w:tc>
      </w:tr>
    </w:tbl>
    <w:p>
      <w:pPr>
        <w:spacing w:after="0" w:before="120"/>
      </w:pPr>
    </w:p>
    <w:p>
      <w:pPr>
        <w:pStyle w:val="Heading2"/>
        <w:spacing w:after="120" w:before="240"/>
      </w:pPr>
      <w:r>
        <w:rPr>
          <w:rFonts w:ascii="Arial" w:cs="Arial" w:eastAsia="Arial" w:hAnsi="Arial"/>
          <w:b/>
          <w:bCs/>
          <w:color w:val="2E75B6"/>
          <w:sz w:val="24"/>
          <w:szCs w:val="24"/>
        </w:rPr>
        <w:t xml:space="preserve">6.2 Fonctionnalités Implémentées</w:t>
      </w:r>
    </w:p>
    <w:p>
      <w:pPr>
        <w:pStyle w:val="ListParagraph"/>
        <w:numPr>
          <w:ilvl w:val="0"/>
          <w:numId w:val="2"/>
        </w:numPr>
        <w:spacing w:after="40" w:before="40"/>
      </w:pPr>
      <w:r>
        <w:rPr>
          <w:rFonts w:ascii="Arial" w:cs="Arial" w:eastAsia="Arial" w:hAnsi="Arial"/>
          <w:color w:val="333333"/>
          <w:sz w:val="20"/>
          <w:szCs w:val="20"/>
        </w:rPr>
        <w:t xml:space="preserve">Authentification sécurisée avec JWT et hachage bcrypt des mots de passe</w:t>
      </w:r>
    </w:p>
    <w:p>
      <w:pPr>
        <w:pStyle w:val="ListParagraph"/>
        <w:numPr>
          <w:ilvl w:val="0"/>
          <w:numId w:val="2"/>
        </w:numPr>
        <w:spacing w:after="40" w:before="40"/>
      </w:pPr>
      <w:r>
        <w:rPr>
          <w:rFonts w:ascii="Arial" w:cs="Arial" w:eastAsia="Arial" w:hAnsi="Arial"/>
          <w:color w:val="333333"/>
          <w:sz w:val="20"/>
          <w:szCs w:val="20"/>
        </w:rPr>
        <w:t xml:space="preserve">Gestion CRUD complète des enseignants, matières et attributions</w:t>
      </w:r>
    </w:p>
    <w:p>
      <w:pPr>
        <w:pStyle w:val="ListParagraph"/>
        <w:numPr>
          <w:ilvl w:val="0"/>
          <w:numId w:val="2"/>
        </w:numPr>
        <w:spacing w:after="40" w:before="40"/>
      </w:pPr>
      <w:r>
        <w:rPr>
          <w:rFonts w:ascii="Arial" w:cs="Arial" w:eastAsia="Arial" w:hAnsi="Arial"/>
          <w:color w:val="333333"/>
          <w:sz w:val="20"/>
          <w:szCs w:val="20"/>
        </w:rPr>
        <w:t xml:space="preserve">Workflow d'attribution à deux niveaux : acceptation par l'enseignant puis validation RH</w:t>
      </w:r>
    </w:p>
    <w:p>
      <w:pPr>
        <w:pStyle w:val="ListParagraph"/>
        <w:numPr>
          <w:ilvl w:val="0"/>
          <w:numId w:val="2"/>
        </w:numPr>
        <w:spacing w:after="40" w:before="40"/>
      </w:pPr>
      <w:r>
        <w:rPr>
          <w:rFonts w:ascii="Arial" w:cs="Arial" w:eastAsia="Arial" w:hAnsi="Arial"/>
          <w:color w:val="333333"/>
          <w:sz w:val="20"/>
          <w:szCs w:val="20"/>
        </w:rPr>
        <w:t xml:space="preserve">Saisie des heures avec statut de validation (en attente, validée, rejetée)</w:t>
      </w:r>
    </w:p>
    <w:p>
      <w:pPr>
        <w:pStyle w:val="ListParagraph"/>
        <w:numPr>
          <w:ilvl w:val="0"/>
          <w:numId w:val="2"/>
        </w:numPr>
        <w:spacing w:after="40" w:before="40"/>
      </w:pPr>
      <w:r>
        <w:rPr>
          <w:rFonts w:ascii="Arial" w:cs="Arial" w:eastAsia="Arial" w:hAnsi="Arial"/>
          <w:color w:val="333333"/>
          <w:sz w:val="20"/>
          <w:szCs w:val="20"/>
        </w:rPr>
        <w:t xml:space="preserve">Calcul automatique des équivalences horaires et heures complémentaires via vues SQL</w:t>
      </w:r>
    </w:p>
    <w:p>
      <w:pPr>
        <w:pStyle w:val="ListParagraph"/>
        <w:numPr>
          <w:ilvl w:val="0"/>
          <w:numId w:val="2"/>
        </w:numPr>
        <w:spacing w:after="40" w:before="40"/>
      </w:pPr>
      <w:r>
        <w:rPr>
          <w:rFonts w:ascii="Arial" w:cs="Arial" w:eastAsia="Arial" w:hAnsi="Arial"/>
          <w:color w:val="333333"/>
          <w:sz w:val="20"/>
          <w:szCs w:val="20"/>
        </w:rPr>
        <w:t xml:space="preserve">Tableau de bord avec statistiques par département, type d'heure et année</w:t>
      </w:r>
    </w:p>
    <w:p>
      <w:pPr>
        <w:pStyle w:val="ListParagraph"/>
        <w:numPr>
          <w:ilvl w:val="0"/>
          <w:numId w:val="2"/>
        </w:numPr>
        <w:spacing w:after="40" w:before="40"/>
      </w:pPr>
      <w:r>
        <w:rPr>
          <w:rFonts w:ascii="Arial" w:cs="Arial" w:eastAsia="Arial" w:hAnsi="Arial"/>
          <w:color w:val="333333"/>
          <w:sz w:val="20"/>
          <w:szCs w:val="20"/>
        </w:rPr>
        <w:t xml:space="preserve">États de paiement détaillés en FCFA avec distinction heures normales/complémentaires</w:t>
      </w:r>
    </w:p>
    <w:p>
      <w:pPr>
        <w:pStyle w:val="ListParagraph"/>
        <w:numPr>
          <w:ilvl w:val="0"/>
          <w:numId w:val="2"/>
        </w:numPr>
        <w:spacing w:after="40" w:before="40"/>
      </w:pPr>
      <w:r>
        <w:rPr>
          <w:rFonts w:ascii="Arial" w:cs="Arial" w:eastAsia="Arial" w:hAnsi="Arial"/>
          <w:color w:val="333333"/>
          <w:sz w:val="20"/>
          <w:szCs w:val="20"/>
        </w:rPr>
        <w:t xml:space="preserve">Espace personnel enseignant : consultation des stats, acceptation/refus des attributions</w:t>
      </w:r>
    </w:p>
    <w:p>
      <w:pPr>
        <w:pStyle w:val="ListParagraph"/>
        <w:numPr>
          <w:ilvl w:val="0"/>
          <w:numId w:val="2"/>
        </w:numPr>
        <w:spacing w:after="40" w:before="40"/>
      </w:pPr>
      <w:r>
        <w:rPr>
          <w:rFonts w:ascii="Arial" w:cs="Arial" w:eastAsia="Arial" w:hAnsi="Arial"/>
          <w:color w:val="333333"/>
          <w:sz w:val="20"/>
          <w:szCs w:val="20"/>
        </w:rPr>
        <w:t xml:space="preserve">Journal d'audit complet (logs_actions) avec IP et horodatage</w:t>
      </w:r>
    </w:p>
    <w:p>
      <w:pPr>
        <w:pStyle w:val="ListParagraph"/>
        <w:numPr>
          <w:ilvl w:val="0"/>
          <w:numId w:val="2"/>
        </w:numPr>
        <w:spacing w:after="40" w:before="40"/>
      </w:pPr>
      <w:r>
        <w:rPr>
          <w:rFonts w:ascii="Arial" w:cs="Arial" w:eastAsia="Arial" w:hAnsi="Arial"/>
          <w:color w:val="333333"/>
          <w:sz w:val="20"/>
          <w:szCs w:val="20"/>
        </w:rPr>
        <w:t xml:space="preserve">Gestion multi-années académiques avec conservation de l'historique</w:t>
      </w:r>
    </w:p>
    <w:p>
      <w:pPr>
        <w:pStyle w:val="ListParagraph"/>
        <w:numPr>
          <w:ilvl w:val="0"/>
          <w:numId w:val="2"/>
        </w:numPr>
        <w:spacing w:after="40" w:before="40"/>
      </w:pPr>
      <w:r>
        <w:rPr>
          <w:rFonts w:ascii="Arial" w:cs="Arial" w:eastAsia="Arial" w:hAnsi="Arial"/>
          <w:color w:val="333333"/>
          <w:sz w:val="20"/>
          <w:szCs w:val="20"/>
        </w:rPr>
        <w:t xml:space="preserve">Export PDF et Excel des récapitulatifs individuels</w:t>
      </w:r>
    </w:p>
    <w:p>
      <w:pPr>
        <w:pStyle w:val="ListParagraph"/>
        <w:numPr>
          <w:ilvl w:val="0"/>
          <w:numId w:val="2"/>
        </w:numPr>
        <w:spacing w:after="40" w:before="40"/>
      </w:pPr>
      <w:r>
        <w:rPr>
          <w:rFonts w:ascii="Arial" w:cs="Arial" w:eastAsia="Arial" w:hAnsi="Arial"/>
          <w:color w:val="333333"/>
          <w:sz w:val="20"/>
          <w:szCs w:val="20"/>
        </w:rPr>
        <w:t xml:space="preserve">Interface responsive adaptée aux différents rôles utilisateurs</w:t>
      </w:r>
    </w:p>
    <w:p>
      <w:pPr>
        <w:pStyle w:val="Heading2"/>
        <w:spacing w:after="120" w:before="240"/>
      </w:pPr>
      <w:r>
        <w:rPr>
          <w:rFonts w:ascii="Arial" w:cs="Arial" w:eastAsia="Arial" w:hAnsi="Arial"/>
          <w:b/>
          <w:bCs/>
          <w:color w:val="2E75B6"/>
          <w:sz w:val="24"/>
          <w:szCs w:val="24"/>
        </w:rPr>
        <w:t xml:space="preserve">6.3 Points Techniques Remarquables</w:t>
      </w:r>
    </w:p>
    <w:p>
      <w:pPr>
        <w:spacing w:after="80" w:before="40"/>
      </w:pPr>
      <w:r>
        <w:rPr>
          <w:rFonts w:ascii="Arial" w:cs="Arial" w:eastAsia="Arial" w:hAnsi="Arial"/>
          <w:color w:val="333333"/>
          <w:sz w:val="20"/>
          <w:szCs w:val="20"/>
        </w:rPr>
        <w:t xml:space="preserve">Calcul des équivalences horaires : La vue SQL vue_heures_enseignant calcule dynamiquement les heures équivalentes selon les coefficients paramétrables (CM×1.5, TD×1.0, TP×0.75 par défaut). Cette approche déporte le calcul côté base de données, garantissant cohérence et performance.</w:t>
      </w:r>
    </w:p>
    <w:p>
      <w:pPr>
        <w:spacing w:after="80" w:before="40"/>
      </w:pPr>
      <w:r>
        <w:rPr>
          <w:rFonts w:ascii="Arial" w:cs="Arial" w:eastAsia="Arial" w:hAnsi="Arial"/>
          <w:color w:val="333333"/>
          <w:sz w:val="20"/>
          <w:szCs w:val="20"/>
        </w:rPr>
        <w:t xml:space="preserve">Système d'acceptation/refus : Quand le RH attribue une matière à un enseignant, celui-ci doit d'abord accepter ou refuser dans son espace personnel. Le RH ne peut valider définitivement que les attributions acceptées.</w:t>
      </w:r>
    </w:p>
    <w:p>
      <w:pPr>
        <w:spacing w:after="80" w:before="40"/>
      </w:pPr>
      <w:r>
        <w:rPr>
          <w:rFonts w:ascii="Arial" w:cs="Arial" w:eastAsia="Arial" w:hAnsi="Arial"/>
          <w:color w:val="333333"/>
          <w:sz w:val="20"/>
          <w:szCs w:val="20"/>
        </w:rPr>
        <w:t xml:space="preserve">Intercepteur API intelligent : L'intercepteur Axios différencie les erreurs 401 (token expiré → déconnexion) des erreurs 403 (rôle insuffisant → redirection), évitant les déconnexions intempestives.</w:t>
      </w:r>
    </w:p>
    <w:p>
      <w:pPr>
        <w:spacing w:after="80" w:before="40"/>
      </w:pPr>
      <w:r>
        <w:rPr>
          <w:rFonts w:ascii="Arial" w:cs="Arial" w:eastAsia="Arial" w:hAnsi="Arial"/>
          <w:color w:val="333333"/>
          <w:sz w:val="20"/>
          <w:szCs w:val="20"/>
        </w:rPr>
        <w:t xml:space="preserve">Chargement optimisé : Les pages démarrent en état de chargement (loading: true) pour éviter l'affichage temporaire de « Aucune donnée » avant la réponse du serveur.</w:t>
      </w:r>
    </w:p>
    <w:p>
      <w:pPr>
        <w:pStyle w:val="Heading1"/>
        <w:pBdr>
          <w:bottom w:val="single" w:color="2E75B6" w:sz="6" w:space="4"/>
        </w:pBdr>
        <w:spacing w:after="160" w:before="360"/>
      </w:pPr>
      <w:r>
        <w:rPr>
          <w:rFonts w:ascii="Arial" w:cs="Arial" w:eastAsia="Arial" w:hAnsi="Arial"/>
          <w:b/>
          <w:bCs/>
          <w:color w:val="1E3A5F"/>
          <w:sz w:val="28"/>
          <w:szCs w:val="28"/>
        </w:rPr>
        <w:t xml:space="preserve">7. Workflow de Validation</w:t>
      </w:r>
    </w:p>
    <w:p>
      <w:pPr>
        <w:pStyle w:val="Heading2"/>
        <w:spacing w:after="120" w:before="240"/>
      </w:pPr>
      <w:r>
        <w:rPr>
          <w:rFonts w:ascii="Arial" w:cs="Arial" w:eastAsia="Arial" w:hAnsi="Arial"/>
          <w:b/>
          <w:bCs/>
          <w:color w:val="2E75B6"/>
          <w:sz w:val="24"/>
          <w:szCs w:val="24"/>
        </w:rPr>
        <w:t xml:space="preserve">7.1 Flux Complet</w:t>
      </w:r>
    </w:p>
    <w:p>
      <w:pPr>
        <w:spacing w:after="20" w:before="20"/>
        <w:ind w:left="720"/>
      </w:pPr>
      <w:r>
        <w:rPr>
          <w:rFonts w:ascii="Courier New" w:cs="Courier New" w:eastAsia="Courier New" w:hAnsi="Courier New"/>
          <w:color w:val="333333"/>
          <w:sz w:val="16"/>
          <w:szCs w:val="16"/>
        </w:rPr>
        <w:t xml:space="preserve">1. Le RH/Admin crée une attribution (enseignant + matière)</w:t>
      </w:r>
    </w:p>
    <w:p>
      <w:pPr>
        <w:spacing w:after="20" w:before="20"/>
        <w:ind w:left="720"/>
      </w:pPr>
      <w:r>
        <w:rPr>
          <w:rFonts w:ascii="Courier New" w:cs="Courier New" w:eastAsia="Courier New" w:hAnsi="Courier New"/>
          <w:color w:val="333333"/>
          <w:sz w:val="16"/>
          <w:szCs w:val="16"/>
        </w:rPr>
        <w:t xml:space="preserve">   └──► Statut : "en_attente_prof"</w:t>
      </w:r>
    </w:p>
    <w:p>
      <w:pPr>
        <w:spacing w:after="20" w:before="20"/>
        <w:ind w:left="720"/>
      </w:pPr>
      <w:r>
        <w:rPr>
          <w:rFonts w:ascii="Courier New" w:cs="Courier New" w:eastAsia="Courier New" w:hAnsi="Courier New"/>
          <w:color w:val="333333"/>
          <w:sz w:val="16"/>
          <w:szCs w:val="16"/>
        </w:rPr>
        <w:t xml:space="preserve"/>
      </w:r>
    </w:p>
    <w:p>
      <w:pPr>
        <w:spacing w:after="20" w:before="20"/>
        <w:ind w:left="720"/>
      </w:pPr>
      <w:r>
        <w:rPr>
          <w:rFonts w:ascii="Courier New" w:cs="Courier New" w:eastAsia="Courier New" w:hAnsi="Courier New"/>
          <w:color w:val="333333"/>
          <w:sz w:val="16"/>
          <w:szCs w:val="16"/>
        </w:rPr>
        <w:t xml:space="preserve">2. L'enseignant voit l'attribution dans « Mon Espace »</w:t>
      </w:r>
    </w:p>
    <w:p>
      <w:pPr>
        <w:spacing w:after="20" w:before="20"/>
        <w:ind w:left="720"/>
      </w:pPr>
      <w:r>
        <w:rPr>
          <w:rFonts w:ascii="Courier New" w:cs="Courier New" w:eastAsia="Courier New" w:hAnsi="Courier New"/>
          <w:color w:val="333333"/>
          <w:sz w:val="16"/>
          <w:szCs w:val="16"/>
        </w:rPr>
        <w:t xml:space="preserve">   ├──► Accepte  ──► Statut : "acceptee_prof"</w:t>
      </w:r>
    </w:p>
    <w:p>
      <w:pPr>
        <w:spacing w:after="20" w:before="20"/>
        <w:ind w:left="720"/>
      </w:pPr>
      <w:r>
        <w:rPr>
          <w:rFonts w:ascii="Courier New" w:cs="Courier New" w:eastAsia="Courier New" w:hAnsi="Courier New"/>
          <w:color w:val="333333"/>
          <w:sz w:val="16"/>
          <w:szCs w:val="16"/>
        </w:rPr>
        <w:t xml:space="preserve">   └──► Refuse (+ motif optionnel) ──► Statut : "refusee_prof"</w:t>
      </w:r>
    </w:p>
    <w:p>
      <w:pPr>
        <w:spacing w:after="20" w:before="20"/>
        <w:ind w:left="720"/>
      </w:pPr>
      <w:r>
        <w:rPr>
          <w:rFonts w:ascii="Courier New" w:cs="Courier New" w:eastAsia="Courier New" w:hAnsi="Courier New"/>
          <w:color w:val="333333"/>
          <w:sz w:val="16"/>
          <w:szCs w:val="16"/>
        </w:rPr>
        <w:t xml:space="preserve"/>
      </w:r>
    </w:p>
    <w:p>
      <w:pPr>
        <w:spacing w:after="20" w:before="20"/>
        <w:ind w:left="720"/>
      </w:pPr>
      <w:r>
        <w:rPr>
          <w:rFonts w:ascii="Courier New" w:cs="Courier New" w:eastAsia="Courier New" w:hAnsi="Courier New"/>
          <w:color w:val="333333"/>
          <w:sz w:val="16"/>
          <w:szCs w:val="16"/>
        </w:rPr>
        <w:t xml:space="preserve">3. Le RH valide les attributions acceptées</w:t>
      </w:r>
    </w:p>
    <w:p>
      <w:pPr>
        <w:spacing w:after="20" w:before="20"/>
        <w:ind w:left="720"/>
      </w:pPr>
      <w:r>
        <w:rPr>
          <w:rFonts w:ascii="Courier New" w:cs="Courier New" w:eastAsia="Courier New" w:hAnsi="Courier New"/>
          <w:color w:val="333333"/>
          <w:sz w:val="16"/>
          <w:szCs w:val="16"/>
        </w:rPr>
        <w:t xml:space="preserve">   └──► Statut : "validee_rh"</w:t>
      </w:r>
    </w:p>
    <w:p>
      <w:pPr>
        <w:spacing w:after="20" w:before="20"/>
        <w:ind w:left="720"/>
      </w:pPr>
      <w:r>
        <w:rPr>
          <w:rFonts w:ascii="Courier New" w:cs="Courier New" w:eastAsia="Courier New" w:hAnsi="Courier New"/>
          <w:color w:val="333333"/>
          <w:sz w:val="16"/>
          <w:szCs w:val="16"/>
        </w:rPr>
        <w:t xml:space="preserve"/>
      </w:r>
    </w:p>
    <w:p>
      <w:pPr>
        <w:spacing w:after="20" w:before="20"/>
        <w:ind w:left="720"/>
      </w:pPr>
      <w:r>
        <w:rPr>
          <w:rFonts w:ascii="Courier New" w:cs="Courier New" w:eastAsia="Courier New" w:hAnsi="Courier New"/>
          <w:color w:val="333333"/>
          <w:sz w:val="16"/>
          <w:szCs w:val="16"/>
        </w:rPr>
        <w:t xml:space="preserve">4. Le RH saisit les heures effectuées</w:t>
      </w:r>
    </w:p>
    <w:p>
      <w:pPr>
        <w:spacing w:after="20" w:before="20"/>
        <w:ind w:left="720"/>
      </w:pPr>
      <w:r>
        <w:rPr>
          <w:rFonts w:ascii="Courier New" w:cs="Courier New" w:eastAsia="Courier New" w:hAnsi="Courier New"/>
          <w:color w:val="333333"/>
          <w:sz w:val="16"/>
          <w:szCs w:val="16"/>
        </w:rPr>
        <w:t xml:space="preserve">   └──► Statut heure : "en_attente"</w:t>
      </w:r>
    </w:p>
    <w:p>
      <w:pPr>
        <w:spacing w:after="20" w:before="20"/>
        <w:ind w:left="720"/>
      </w:pPr>
      <w:r>
        <w:rPr>
          <w:rFonts w:ascii="Courier New" w:cs="Courier New" w:eastAsia="Courier New" w:hAnsi="Courier New"/>
          <w:color w:val="333333"/>
          <w:sz w:val="16"/>
          <w:szCs w:val="16"/>
        </w:rPr>
        <w:t xml:space="preserve"/>
      </w:r>
    </w:p>
    <w:p>
      <w:pPr>
        <w:spacing w:after="20" w:before="20"/>
        <w:ind w:left="720"/>
      </w:pPr>
      <w:r>
        <w:rPr>
          <w:rFonts w:ascii="Courier New" w:cs="Courier New" w:eastAsia="Courier New" w:hAnsi="Courier New"/>
          <w:color w:val="333333"/>
          <w:sz w:val="16"/>
          <w:szCs w:val="16"/>
        </w:rPr>
        <w:t xml:space="preserve">5. Le RH valide les heures effectuées</w:t>
      </w:r>
    </w:p>
    <w:p>
      <w:pPr>
        <w:spacing w:after="20" w:before="20"/>
        <w:ind w:left="720"/>
      </w:pPr>
      <w:r>
        <w:rPr>
          <w:rFonts w:ascii="Courier New" w:cs="Courier New" w:eastAsia="Courier New" w:hAnsi="Courier New"/>
          <w:color w:val="333333"/>
          <w:sz w:val="16"/>
          <w:szCs w:val="16"/>
        </w:rPr>
        <w:t xml:space="preserve">   └──► Statut : "validee" ──► Comptabilisée dans les paiements</w:t>
      </w:r>
    </w:p>
    <w:p>
      <w:pPr>
        <w:pStyle w:val="Heading2"/>
        <w:spacing w:after="120" w:before="240"/>
      </w:pPr>
      <w:r>
        <w:rPr>
          <w:rFonts w:ascii="Arial" w:cs="Arial" w:eastAsia="Arial" w:hAnsi="Arial"/>
          <w:b/>
          <w:bCs/>
          <w:color w:val="2E75B6"/>
          <w:sz w:val="24"/>
          <w:szCs w:val="24"/>
        </w:rPr>
        <w:t xml:space="preserve">7.2 Règles Métier</w:t>
      </w:r>
    </w:p>
    <w:p>
      <w:pPr>
        <w:pStyle w:val="ListParagraph"/>
        <w:numPr>
          <w:ilvl w:val="0"/>
          <w:numId w:val="2"/>
        </w:numPr>
        <w:spacing w:after="40" w:before="40"/>
      </w:pPr>
      <w:r>
        <w:rPr>
          <w:rFonts w:ascii="Arial" w:cs="Arial" w:eastAsia="Arial" w:hAnsi="Arial"/>
          <w:color w:val="333333"/>
          <w:sz w:val="20"/>
          <w:szCs w:val="20"/>
        </w:rPr>
        <w:t xml:space="preserve">Un enseignant ne peut répondre qu'à ses propres attributions</w:t>
      </w:r>
    </w:p>
    <w:p>
      <w:pPr>
        <w:pStyle w:val="ListParagraph"/>
        <w:numPr>
          <w:ilvl w:val="0"/>
          <w:numId w:val="2"/>
        </w:numPr>
        <w:spacing w:after="40" w:before="40"/>
      </w:pPr>
      <w:r>
        <w:rPr>
          <w:rFonts w:ascii="Arial" w:cs="Arial" w:eastAsia="Arial" w:hAnsi="Arial"/>
          <w:color w:val="333333"/>
          <w:sz w:val="20"/>
          <w:szCs w:val="20"/>
        </w:rPr>
        <w:t xml:space="preserve">Une attribution déjà traitée ne peut plus être modifiée par l'enseignant</w:t>
      </w:r>
    </w:p>
    <w:p>
      <w:pPr>
        <w:pStyle w:val="ListParagraph"/>
        <w:numPr>
          <w:ilvl w:val="0"/>
          <w:numId w:val="2"/>
        </w:numPr>
        <w:spacing w:after="40" w:before="40"/>
      </w:pPr>
      <w:r>
        <w:rPr>
          <w:rFonts w:ascii="Arial" w:cs="Arial" w:eastAsia="Arial" w:hAnsi="Arial"/>
          <w:color w:val="333333"/>
          <w:sz w:val="20"/>
          <w:szCs w:val="20"/>
        </w:rPr>
        <w:t xml:space="preserve">Le RH ne peut valider que les attributions acceptées par l'enseignant</w:t>
      </w:r>
    </w:p>
    <w:p>
      <w:pPr>
        <w:pStyle w:val="ListParagraph"/>
        <w:numPr>
          <w:ilvl w:val="0"/>
          <w:numId w:val="2"/>
        </w:numPr>
        <w:spacing w:after="40" w:before="40"/>
      </w:pPr>
      <w:r>
        <w:rPr>
          <w:rFonts w:ascii="Arial" w:cs="Arial" w:eastAsia="Arial" w:hAnsi="Arial"/>
          <w:color w:val="333333"/>
          <w:sz w:val="20"/>
          <w:szCs w:val="20"/>
        </w:rPr>
        <w:t xml:space="preserve">Seules les heures avec statut « validee » sont comptabilisées dans les calculs de paiement</w:t>
      </w:r>
    </w:p>
    <w:p>
      <w:pPr>
        <w:pStyle w:val="Heading1"/>
        <w:pBdr>
          <w:bottom w:val="single" w:color="2E75B6" w:sz="6" w:space="4"/>
        </w:pBdr>
        <w:spacing w:after="160" w:before="360"/>
      </w:pPr>
      <w:r>
        <w:rPr>
          <w:rFonts w:ascii="Arial" w:cs="Arial" w:eastAsia="Arial" w:hAnsi="Arial"/>
          <w:b/>
          <w:bCs/>
          <w:color w:val="1E3A5F"/>
          <w:sz w:val="28"/>
          <w:szCs w:val="28"/>
        </w:rPr>
        <w:t xml:space="preserve">8. Sécurité et Authentification</w:t>
      </w:r>
    </w:p>
    <w:p>
      <w:pPr>
        <w:pStyle w:val="Heading2"/>
        <w:spacing w:after="120" w:before="240"/>
      </w:pPr>
      <w:r>
        <w:rPr>
          <w:rFonts w:ascii="Arial" w:cs="Arial" w:eastAsia="Arial" w:hAnsi="Arial"/>
          <w:b/>
          <w:bCs/>
          <w:color w:val="2E75B6"/>
          <w:sz w:val="24"/>
          <w:szCs w:val="24"/>
        </w:rPr>
        <w:t xml:space="preserve">8.1 Mécanismes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Authentification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avec expiration configurable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Mots de passe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Hachage bcrypt avec salt (10 rounds)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Autorisation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Middleware autoriser() vérifiant le rôle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Validation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Vérification côté serveur de tous les inputs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Traçabilité</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Logging de toutes les actions avec IP et horodatage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Protection XSS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React échappe automatiquement les sorties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CORS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Configuration Cross-Origin pour séparer frontend et backend</w:t>
            </w:r>
          </w:p>
        </w:tc>
      </w:tr>
    </w:tbl>
    <w:p>
      <w:pPr>
        <w:spacing w:after="0" w:before="120"/>
      </w:pPr>
    </w:p>
    <w:p>
      <w:pPr>
        <w:pStyle w:val="Heading2"/>
        <w:spacing w:after="120" w:before="240"/>
      </w:pPr>
      <w:r>
        <w:rPr>
          <w:rFonts w:ascii="Arial" w:cs="Arial" w:eastAsia="Arial" w:hAnsi="Arial"/>
          <w:b/>
          <w:bCs/>
          <w:color w:val="2E75B6"/>
          <w:sz w:val="24"/>
          <w:szCs w:val="24"/>
        </w:rPr>
        <w:t xml:space="preserve">8.2 Rôles et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26"/>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Fonctionnalité</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RH</w:t>
            </w:r>
          </w:p>
        </w:tc>
        <w:tc>
          <w:tcPr>
            <w:tcW w:type="dxa" w:w="1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Enseignant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Dashboard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Gestion enseignants / matières / attributions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Accepter/refuser attribution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Validation RH attributions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Saisie et validation des heures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Paiement / Comptabilité</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Mon espace personnel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Gestion utilisateurs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Non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Paramètres / Logs d'audit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9. Déploiement</w:t>
      </w:r>
    </w:p>
    <w:p>
      <w:pPr>
        <w:pStyle w:val="Heading2"/>
        <w:spacing w:after="120" w:before="240"/>
      </w:pPr>
      <w:r>
        <w:rPr>
          <w:rFonts w:ascii="Arial" w:cs="Arial" w:eastAsia="Arial" w:hAnsi="Arial"/>
          <w:b/>
          <w:bCs/>
          <w:color w:val="2E75B6"/>
          <w:sz w:val="24"/>
          <w:szCs w:val="24"/>
        </w:rPr>
        <w:t xml:space="preserve">9.1 Architecture de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Render Static Site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https://gestuniv-frontend.onrender.com/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Backend API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Render Web Service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gestuniv-backend.onrender.com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Railway MySQL</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viaduct.proxy.rlwy.net</w:t>
            </w:r>
          </w:p>
        </w:tc>
      </w:tr>
    </w:tbl>
    <w:p>
      <w:pPr>
        <w:spacing w:after="0" w:before="120"/>
      </w:pPr>
    </w:p>
    <w:p>
      <w:pPr>
        <w:pStyle w:val="Heading2"/>
        <w:spacing w:after="120" w:before="240"/>
      </w:pPr>
      <w:r>
        <w:rPr>
          <w:rFonts w:ascii="Arial" w:cs="Arial" w:eastAsia="Arial" w:hAnsi="Arial"/>
          <w:b/>
          <w:bCs/>
          <w:color w:val="2E75B6"/>
          <w:sz w:val="24"/>
          <w:szCs w:val="24"/>
        </w:rPr>
        <w:t xml:space="preserve">9.2 Comptes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Email</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Mot de passe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admin@gestuniv.ci</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Admin@123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RH</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rh@gestuniv.ci</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Admin@123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Enseignant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inza5@gmail.com</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1234567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Enseignant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AYIKPAJEAN@gmail.com</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1234567</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10. Résultats Obtenus</w:t>
      </w:r>
    </w:p>
    <w:p>
      <w:pPr>
        <w:pStyle w:val="Heading2"/>
        <w:spacing w:after="120" w:before="240"/>
      </w:pPr>
      <w:r>
        <w:rPr>
          <w:rFonts w:ascii="Arial" w:cs="Arial" w:eastAsia="Arial" w:hAnsi="Arial"/>
          <w:b/>
          <w:bCs/>
          <w:color w:val="2E75B6"/>
          <w:sz w:val="24"/>
          <w:szCs w:val="24"/>
        </w:rPr>
        <w:t xml:space="preserve">10.1 Application Fonctionnelle</w:t>
      </w:r>
    </w:p>
    <w:p>
      <w:pPr>
        <w:spacing w:after="80" w:before="40"/>
      </w:pPr>
      <w:r>
        <w:rPr>
          <w:rFonts w:ascii="Arial" w:cs="Arial" w:eastAsia="Arial" w:hAnsi="Arial"/>
          <w:color w:val="333333"/>
          <w:sz w:val="20"/>
          <w:szCs w:val="20"/>
        </w:rPr>
        <w:t xml:space="preserve">L'application GestUniv est pleinement fonctionnelle et répond à l'ensemble des exigences du cahier des charges. Elle permet aux trois types d'utilisateurs d'accomplir leurs tâches respectives de manière fluide et sécurisée.</w:t>
      </w:r>
    </w:p>
    <w:p>
      <w:pPr>
        <w:pStyle w:val="Heading2"/>
        <w:spacing w:after="120" w:before="240"/>
      </w:pPr>
      <w:r>
        <w:rPr>
          <w:rFonts w:ascii="Arial" w:cs="Arial" w:eastAsia="Arial" w:hAnsi="Arial"/>
          <w:b/>
          <w:bCs/>
          <w:color w:val="2E75B6"/>
          <w:sz w:val="24"/>
          <w:szCs w:val="24"/>
        </w:rPr>
        <w:t xml:space="preserve">10.2 Gains par Rapport à l'Existant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Avant (Excel)</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Après (GestUniv)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Calcul des heures comp.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Manuel, source d'erreurs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Automatique et instantané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Traçabilité</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Inexistante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Journal complet horodaté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Validation des heures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Inexistante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Workflow RH intégré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Acceptation attributions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Aucune consultation</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Enseignant accepte/refuse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Accès multi-utilisateurs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Fichier partagé risqué</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Accès sécurisé par rôle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États de paiement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Calculs manuels</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Générés automatiquement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Export données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Copier-coller</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PDF et Excel en un clic</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11. 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Difficulté</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Configuration Windows avec PowerShell</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Adaptation des commandes pour la compatibilité</w:t>
            </w:r>
          </w:p>
        </w:tc>
      </w:tr>
      <w:tr>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Connexion MySQL avec XAMPP</w:t>
            </w:r>
          </w:p>
        </w:tc>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Vérification du mot de passe vide par défaut et configuration .env</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Chargement des variables JWT</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Correction du chemin dotenv et ajout de valeurs de fallback</w:t>
            </w:r>
          </w:p>
        </w:tc>
      </w:tr>
      <w:tr>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Déconnexion intempestive au rechargement</w:t>
            </w:r>
          </w:p>
        </w:tc>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Correction de l'intercepteur API (401 seulement, pas 403)</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Flash de police (FOUT)</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Police système inline dans index.html avant le CSS</w:t>
            </w:r>
          </w:p>
        </w:tc>
      </w:tr>
      <w:tr>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Affichage « Aucune donnée » prématuré</w:t>
            </w:r>
          </w:p>
        </w:tc>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Initialisation de l'état loading à true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Not Found » au rechargement sur Render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Configuration SPA rewrite (/* → /index.html)</w:t>
            </w:r>
          </w:p>
        </w:tc>
      </w:tr>
      <w:tr>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Encodage SQL pour phpMyAdmin</w:t>
            </w:r>
          </w:p>
        </w:tc>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Export via script Node.js en UTF-8 au lieu de mysqldump</w:t>
            </w:r>
          </w:p>
        </w:tc>
      </w:tr>
    </w:tbl>
    <w:p>
      <w:pPr>
        <w:spacing w:after="0" w:before="120"/>
      </w:pPr>
    </w:p>
    <w:p>
      <w:pPr>
        <w:pStyle w:val="Heading1"/>
        <w:pBdr>
          <w:bottom w:val="single" w:color="2E75B6" w:sz="6" w:space="4"/>
        </w:pBdr>
        <w:spacing w:after="160" w:before="360"/>
      </w:pPr>
      <w:r>
        <w:rPr>
          <w:rFonts w:ascii="Arial" w:cs="Arial" w:eastAsia="Arial" w:hAnsi="Arial"/>
          <w:b/>
          <w:bCs/>
          <w:color w:val="1E3A5F"/>
          <w:sz w:val="28"/>
          <w:szCs w:val="28"/>
        </w:rPr>
        <w:t xml:space="preserve">12. Perspectives d'Évolution</w:t>
      </w:r>
    </w:p>
    <w:p>
      <w:pPr>
        <w:pStyle w:val="ListParagraph"/>
        <w:numPr>
          <w:ilvl w:val="0"/>
          <w:numId w:val="2"/>
        </w:numPr>
        <w:spacing w:after="40" w:before="40"/>
      </w:pPr>
      <w:r>
        <w:rPr>
          <w:rFonts w:ascii="Arial" w:cs="Arial" w:eastAsia="Arial" w:hAnsi="Arial"/>
          <w:color w:val="333333"/>
          <w:sz w:val="20"/>
          <w:szCs w:val="20"/>
        </w:rPr>
        <w:t xml:space="preserve">Notifications par email lors de l'attribution, la validation ou du rejet d'heures</w:t>
      </w:r>
    </w:p>
    <w:p>
      <w:pPr>
        <w:pStyle w:val="ListParagraph"/>
        <w:numPr>
          <w:ilvl w:val="0"/>
          <w:numId w:val="2"/>
        </w:numPr>
        <w:spacing w:after="40" w:before="40"/>
      </w:pPr>
      <w:r>
        <w:rPr>
          <w:rFonts w:ascii="Arial" w:cs="Arial" w:eastAsia="Arial" w:hAnsi="Arial"/>
          <w:color w:val="333333"/>
          <w:sz w:val="20"/>
          <w:szCs w:val="20"/>
        </w:rPr>
        <w:t xml:space="preserve">Module de planification avec calendrier visuel des cours</w:t>
      </w:r>
    </w:p>
    <w:p>
      <w:pPr>
        <w:pStyle w:val="ListParagraph"/>
        <w:numPr>
          <w:ilvl w:val="0"/>
          <w:numId w:val="2"/>
        </w:numPr>
        <w:spacing w:after="40" w:before="40"/>
      </w:pPr>
      <w:r>
        <w:rPr>
          <w:rFonts w:ascii="Arial" w:cs="Arial" w:eastAsia="Arial" w:hAnsi="Arial"/>
          <w:color w:val="333333"/>
          <w:sz w:val="20"/>
          <w:szCs w:val="20"/>
        </w:rPr>
        <w:t xml:space="preserve">Tableau de bord avec graphiques interactifs (Recharts)</w:t>
      </w:r>
    </w:p>
    <w:p>
      <w:pPr>
        <w:pStyle w:val="ListParagraph"/>
        <w:numPr>
          <w:ilvl w:val="0"/>
          <w:numId w:val="2"/>
        </w:numPr>
        <w:spacing w:after="40" w:before="40"/>
      </w:pPr>
      <w:r>
        <w:rPr>
          <w:rFonts w:ascii="Arial" w:cs="Arial" w:eastAsia="Arial" w:hAnsi="Arial"/>
          <w:color w:val="333333"/>
          <w:sz w:val="20"/>
          <w:szCs w:val="20"/>
        </w:rPr>
        <w:t xml:space="preserve">Application mobile React Native pour la saisie terrain</w:t>
      </w:r>
    </w:p>
    <w:p>
      <w:pPr>
        <w:pStyle w:val="ListParagraph"/>
        <w:numPr>
          <w:ilvl w:val="0"/>
          <w:numId w:val="2"/>
        </w:numPr>
        <w:spacing w:after="40" w:before="40"/>
      </w:pPr>
      <w:r>
        <w:rPr>
          <w:rFonts w:ascii="Arial" w:cs="Arial" w:eastAsia="Arial" w:hAnsi="Arial"/>
          <w:color w:val="333333"/>
          <w:sz w:val="20"/>
          <w:szCs w:val="20"/>
        </w:rPr>
        <w:t xml:space="preserve">Système de backup automatique de la base de données</w:t>
      </w:r>
    </w:p>
    <w:p>
      <w:pPr>
        <w:pStyle w:val="ListParagraph"/>
        <w:numPr>
          <w:ilvl w:val="0"/>
          <w:numId w:val="2"/>
        </w:numPr>
        <w:spacing w:after="40" w:before="40"/>
      </w:pPr>
      <w:r>
        <w:rPr>
          <w:rFonts w:ascii="Arial" w:cs="Arial" w:eastAsia="Arial" w:hAnsi="Arial"/>
          <w:color w:val="333333"/>
          <w:sz w:val="20"/>
          <w:szCs w:val="20"/>
        </w:rPr>
        <w:t xml:space="preserve">Signature électronique des fiches de validation</w:t>
      </w:r>
    </w:p>
    <w:p>
      <w:pPr>
        <w:pStyle w:val="ListParagraph"/>
        <w:numPr>
          <w:ilvl w:val="0"/>
          <w:numId w:val="2"/>
        </w:numPr>
        <w:spacing w:after="40" w:before="40"/>
      </w:pPr>
      <w:r>
        <w:rPr>
          <w:rFonts w:ascii="Arial" w:cs="Arial" w:eastAsia="Arial" w:hAnsi="Arial"/>
          <w:color w:val="333333"/>
          <w:sz w:val="20"/>
          <w:szCs w:val="20"/>
        </w:rPr>
        <w:t xml:space="preserve">Import en masse des enseignants et matières via CSV</w:t>
      </w:r>
    </w:p>
    <w:p>
      <w:pPr>
        <w:pStyle w:val="Heading1"/>
        <w:pBdr>
          <w:bottom w:val="single" w:color="2E75B6" w:sz="6" w:space="4"/>
        </w:pBdr>
        <w:spacing w:after="160" w:before="360"/>
      </w:pPr>
      <w:r>
        <w:rPr>
          <w:rFonts w:ascii="Arial" w:cs="Arial" w:eastAsia="Arial" w:hAnsi="Arial"/>
          <w:b/>
          <w:bCs/>
          <w:color w:val="1E3A5F"/>
          <w:sz w:val="28"/>
          <w:szCs w:val="28"/>
        </w:rPr>
        <w:t xml:space="preserve">13. Conclusion</w:t>
      </w:r>
    </w:p>
    <w:p>
      <w:pPr>
        <w:spacing w:after="80" w:before="40"/>
      </w:pPr>
      <w:r>
        <w:rPr>
          <w:rFonts w:ascii="Arial" w:cs="Arial" w:eastAsia="Arial" w:hAnsi="Arial"/>
          <w:color w:val="333333"/>
          <w:sz w:val="20"/>
          <w:szCs w:val="20"/>
        </w:rPr>
        <w:t xml:space="preserve">Le projet GestUniv a abouti à une application web complète, fonctionnelle et sécurisée répondant intégralement aux exigences du cahier des charges. L'utilisation d'une stack JavaScript homogène (React + Node.js + MySQL) a permis un développement cohérent et maintenable.</w:t>
      </w:r>
    </w:p>
    <w:p>
      <w:pPr>
        <w:spacing w:after="80" w:before="40"/>
      </w:pPr>
      <w:r>
        <w:rPr>
          <w:rFonts w:ascii="Arial" w:cs="Arial" w:eastAsia="Arial" w:hAnsi="Arial"/>
          <w:color w:val="333333"/>
          <w:sz w:val="20"/>
          <w:szCs w:val="20"/>
        </w:rPr>
        <w:t xml:space="preserve">Le système de validation à deux niveaux (enseignant puis RH) apporte une couche de contrôle supplémentaire qui n'existait pas dans les processus manuels. L'enseignant a désormais un droit de regard et de réponse sur les matières qui lui sont attribuées, ce qui améliore la transparence et la communication au sein de l'établissement.</w:t>
      </w:r>
    </w:p>
    <w:p>
      <w:pPr>
        <w:spacing w:after="80" w:before="40"/>
      </w:pPr>
      <w:r>
        <w:rPr>
          <w:rFonts w:ascii="Arial" w:cs="Arial" w:eastAsia="Arial" w:hAnsi="Arial"/>
          <w:color w:val="333333"/>
          <w:sz w:val="20"/>
          <w:szCs w:val="20"/>
        </w:rPr>
        <w:t xml:space="preserve">La solution apporte une valeur ajoutée significative par rapport aux outils existants en automatisant les calculs complexes, en sécurisant les accès, et en garantissant la traçabilité complète des opérations. Elle constitue une base solide sur laquelle des fonctionnalités supplémentaires pourront être développées selon les besoins évolutifs de l'établissement.</w:t>
      </w:r>
    </w:p>
    <w:p>
      <w:pPr>
        <w:pStyle w:val="Heading1"/>
        <w:pBdr>
          <w:bottom w:val="single" w:color="2E75B6" w:sz="6" w:space="4"/>
        </w:pBdr>
        <w:spacing w:after="160" w:before="360"/>
      </w:pPr>
      <w:r>
        <w:rPr>
          <w:rFonts w:ascii="Arial" w:cs="Arial" w:eastAsia="Arial" w:hAnsi="Arial"/>
          <w:b/>
          <w:bCs/>
          <w:color w:val="1E3A5F"/>
          <w:sz w:val="28"/>
          <w:szCs w:val="28"/>
        </w:rPr>
        <w:t xml:space="preserve">14. Annexes</w:t>
      </w:r>
    </w:p>
    <w:p>
      <w:pPr>
        <w:pStyle w:val="Heading2"/>
        <w:spacing w:after="120" w:before="240"/>
      </w:pPr>
      <w:r>
        <w:rPr>
          <w:rFonts w:ascii="Arial" w:cs="Arial" w:eastAsia="Arial" w:hAnsi="Arial"/>
          <w:b/>
          <w:bCs/>
          <w:color w:val="2E75B6"/>
          <w:sz w:val="24"/>
          <w:szCs w:val="24"/>
        </w:rPr>
        <w:t xml:space="preserve">Annexe A — Dépendances</w:t>
      </w:r>
    </w:p>
    <w:p>
      <w:pPr>
        <w:spacing w:after="80" w:before="40"/>
      </w:pPr>
      <w:r>
        <w:rPr>
          <w:rFonts w:ascii="Arial" w:cs="Arial" w:eastAsia="Arial" w:hAnsi="Arial"/>
          <w:color w:val="333333"/>
          <w:sz w:val="20"/>
          <w:szCs w:val="20"/>
        </w:rPr>
        <w:t xml:space="preserve">Backend : express, cors, mysql2, jsonwebtoken, bcryptjs, dotenv</w:t>
      </w:r>
    </w:p>
    <w:p>
      <w:pPr>
        <w:spacing w:after="80" w:before="40"/>
      </w:pPr>
      <w:r>
        <w:rPr>
          <w:rFonts w:ascii="Arial" w:cs="Arial" w:eastAsia="Arial" w:hAnsi="Arial"/>
          <w:color w:val="333333"/>
          <w:sz w:val="20"/>
          <w:szCs w:val="20"/>
        </w:rPr>
        <w:t xml:space="preserve">Frontend : react, react-router-dom, axios, tailwindcss, jspdf, xlsx</w:t>
      </w:r>
    </w:p>
    <w:p>
      <w:pPr>
        <w:pStyle w:val="Heading2"/>
        <w:spacing w:after="120" w:before="240"/>
      </w:pPr>
      <w:r>
        <w:rPr>
          <w:rFonts w:ascii="Arial" w:cs="Arial" w:eastAsia="Arial" w:hAnsi="Arial"/>
          <w:b/>
          <w:bCs/>
          <w:color w:val="2E75B6"/>
          <w:sz w:val="24"/>
          <w:szCs w:val="24"/>
        </w:rPr>
        <w:t xml:space="preserve">Annexe B — Coefficients d'Équivalence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Coefficient</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CM (Cours Magistral)</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1.50</w:t>
            </w:r>
          </w:p>
        </w:tc>
      </w:tr>
      <w:tr>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TD (Travaux Dirigés)</w:t>
            </w:r>
          </w:p>
        </w:tc>
        <w:tc>
          <w:tcPr>
            <w:tcW w:type="dxa" w:w="451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1.00</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TP (Travaux Pratiques)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0.75</w:t>
            </w:r>
          </w:p>
        </w:tc>
      </w:tr>
    </w:tbl>
    <w:p>
      <w:pPr>
        <w:spacing w:after="0" w:before="120"/>
      </w:pPr>
    </w:p>
    <w:p>
      <w:pPr>
        <w:pStyle w:val="Heading2"/>
        <w:spacing w:after="120" w:before="240"/>
      </w:pPr>
      <w:r>
        <w:rPr>
          <w:rFonts w:ascii="Arial" w:cs="Arial" w:eastAsia="Arial" w:hAnsi="Arial"/>
          <w:b/>
          <w:bCs/>
          <w:color w:val="2E75B6"/>
          <w:sz w:val="24"/>
          <w:szCs w:val="24"/>
        </w:rPr>
        <w:t xml:space="preserve">Annexe C — Formules de Calcul</w:t>
      </w:r>
    </w:p>
    <w:p>
      <w:pPr>
        <w:pStyle w:val="ListParagraph"/>
        <w:numPr>
          <w:ilvl w:val="0"/>
          <w:numId w:val="2"/>
        </w:numPr>
        <w:spacing w:after="40" w:before="40"/>
      </w:pPr>
      <w:r>
        <w:rPr>
          <w:rFonts w:ascii="Arial" w:cs="Arial" w:eastAsia="Arial" w:hAnsi="Arial"/>
          <w:color w:val="333333"/>
          <w:sz w:val="20"/>
          <w:szCs w:val="20"/>
        </w:rPr>
        <w:t xml:space="preserve">Heures équivalentes = Σ (durée × coefficient du type)</w:t>
      </w:r>
    </w:p>
    <w:p>
      <w:pPr>
        <w:pStyle w:val="ListParagraph"/>
        <w:numPr>
          <w:ilvl w:val="0"/>
          <w:numId w:val="2"/>
        </w:numPr>
        <w:spacing w:after="40" w:before="40"/>
      </w:pPr>
      <w:r>
        <w:rPr>
          <w:rFonts w:ascii="Arial" w:cs="Arial" w:eastAsia="Arial" w:hAnsi="Arial"/>
          <w:color w:val="333333"/>
          <w:sz w:val="20"/>
          <w:szCs w:val="20"/>
        </w:rPr>
        <w:t xml:space="preserve">Heures complémentaires = MAX(0, heures_equivalentes − heures_contractuelles)</w:t>
      </w:r>
    </w:p>
    <w:p>
      <w:pPr>
        <w:pStyle w:val="ListParagraph"/>
        <w:numPr>
          <w:ilvl w:val="0"/>
          <w:numId w:val="2"/>
        </w:numPr>
        <w:spacing w:after="40" w:before="40"/>
      </w:pPr>
      <w:r>
        <w:rPr>
          <w:rFonts w:ascii="Arial" w:cs="Arial" w:eastAsia="Arial" w:hAnsi="Arial"/>
          <w:color w:val="333333"/>
          <w:sz w:val="20"/>
          <w:szCs w:val="20"/>
        </w:rPr>
        <w:t xml:space="preserve">Montant = heures × taux_horaire_moyen_pondéré</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GestUniv ©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GESTUNIV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2026-05-13T00:38:49.703Z</dcterms:created>
  <dcterms:modified xsi:type="dcterms:W3CDTF">2026-05-13T00:38:49.733Z</dcterms:modified>
</cp:coreProperties>
</file>

<file path=docProps/custom.xml><?xml version="1.0" encoding="utf-8"?>
<Properties xmlns="http://schemas.openxmlformats.org/officeDocument/2006/custom-properties" xmlns:vt="http://schemas.openxmlformats.org/officeDocument/2006/docPropsVTypes"/>
</file>