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Breast Cancer Classification Using Support Vector Machine (SVM)</w:t>
      </w:r>
    </w:p>
    <w:p>
      <w:r>
        <w:t>Introduction</w:t>
        <w:br/>
        <w:t>This project focuses on breast cancer classification using Support Vector Machine (SVM) and evaluates performance using ROC curve and AUC score.</w:t>
      </w:r>
    </w:p>
    <w:p>
      <w:r>
        <w:t>Dataset Description</w:t>
        <w:br/>
        <w:t>The dataset contains 400 samples with diagnostic features such as mean radius, texture, perimeter, and area.</w:t>
        <w:br/>
        <w:t>Target labels are Benign (0) and Malignant (1).</w:t>
      </w:r>
    </w:p>
    <w:p>
      <w:r>
        <w:t>Preprocessing</w:t>
        <w:br/>
        <w:t>Labels were encoded numerically and features were standardized using StandardScaler.</w:t>
        <w:br/>
        <w:t>The dataset was split into 80% training and 20% testing data.</w:t>
      </w:r>
    </w:p>
    <w:p>
      <w:r>
        <w:t>Model Building</w:t>
        <w:br/>
        <w:t>An SVM model with RBF kernel was trained.</w:t>
        <w:br/>
        <w:t>GridSearchCV was used to tune hyperparameters C and gamma.</w:t>
      </w:r>
    </w:p>
    <w:p>
      <w:r>
        <w:t>Evaluation</w:t>
        <w:br/>
        <w:t>The model was evaluated using confusion matrix, classification report, ROC curve, and AUC score.</w:t>
      </w:r>
    </w:p>
    <w:p>
      <w:r>
        <w:t>Results</w:t>
        <w:br/>
        <w:t>AUC Score: 0.39</w:t>
        <w:br/>
        <w:t>The ROC curve indicated weak separation between classes due to synthetic data.</w:t>
      </w:r>
    </w:p>
    <w:p>
      <w:r>
        <w:t>Conclusion</w:t>
        <w:br/>
        <w:t>The experiment demonstrates the complete SVM workflow including preprocessing, tuning, and ROC evaluation.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