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6" w:space="1"/>
        </w:pBdr>
        <w:spacing w:after="60" w:before="0"/>
        <w:jc w:val="center"/>
      </w:pPr>
      <w:r>
        <w:rPr>
          <w:rFonts w:ascii="Arial" w:cs="Arial" w:eastAsia="Arial" w:hAnsi="Arial"/>
          <w:b/>
          <w:bCs/>
          <w:color w:val="1F4E79"/>
          <w:sz w:val="26"/>
          <w:szCs w:val="26"/>
        </w:rPr>
        <w:t xml:space="preserve">INTRODUCTION TO ARTIFICIAL INTELLIGENCE</w:t>
      </w:r>
    </w:p>
    <w:p>
      <w:pPr>
        <w:spacing w:after="40" w:before="60"/>
        <w:jc w:val="center"/>
      </w:pPr>
      <w:r>
        <w:rPr>
          <w:rFonts w:ascii="Arial" w:cs="Arial" w:eastAsia="Arial" w:hAnsi="Arial"/>
          <w:color w:val="404040"/>
          <w:sz w:val="22"/>
          <w:szCs w:val="22"/>
        </w:rPr>
        <w:t xml:space="preserve">Assignment 1: AI System Specification — PEAS Framework &amp; Task Environment Analysis</w:t>
      </w:r>
    </w:p>
    <w:p>
      <w:pPr>
        <w:spacing w:after="40" w:before="0"/>
        <w:jc w:val="center"/>
      </w:pPr>
      <w:r>
        <w:rPr>
          <w:rFonts w:ascii="Arial" w:cs="Arial" w:eastAsia="Arial" w:hAnsi="Arial"/>
          <w:i/>
          <w:iCs/>
          <w:color w:val="555555"/>
          <w:sz w:val="22"/>
          <w:szCs w:val="22"/>
        </w:rPr>
        <w:t xml:space="preserve">System C: Agricultural Monitoring Drone for Crop Disease Detection</w:t>
      </w:r>
    </w:p>
    <w:p>
      <w:pPr>
        <w:spacing w:after="0" w:before="80"/>
      </w:pPr>
      <w:r>
        <w:t xml:space="preserve"/>
      </w:r>
    </w:p>
    <w:p>
      <w:pPr>
        <w:pStyle w:val="Heading1"/>
        <w:spacing w:after="120" w:before="280"/>
      </w:pPr>
      <w:r>
        <w:rPr>
          <w:rFonts w:ascii="Arial" w:cs="Arial" w:eastAsia="Arial" w:hAnsi="Arial"/>
          <w:b/>
          <w:bCs/>
          <w:color w:val="1F4E79"/>
          <w:sz w:val="28"/>
          <w:szCs w:val="28"/>
        </w:rPr>
        <w:t xml:space="preserve">Task 1: PEAS Specification</w:t>
      </w:r>
    </w:p>
    <w:p>
      <w:pPr>
        <w:spacing w:after="80" w:before="60"/>
        <w:jc w:val="both"/>
      </w:pPr>
      <w:r>
        <w:rPr>
          <w:rFonts w:ascii="Arial" w:cs="Arial" w:eastAsia="Arial" w:hAnsi="Arial"/>
          <w:sz w:val="22"/>
          <w:szCs w:val="22"/>
        </w:rPr>
        <w:t xml:space="preserve">The PEAS framework decomposes an AI agent into four core components: Performance Measure, Environment, Actuators, and Sensors. Below is a full specification for the agricultural drone system.</w:t>
      </w:r>
    </w:p>
    <w:p>
      <w:pPr>
        <w:spacing w:after="0" w:before="80"/>
      </w:pPr>
      <w:r>
        <w:t xml:space="preserve"/>
      </w:r>
    </w:p>
    <w:p>
      <w:pPr>
        <w:pStyle w:val="Heading2"/>
        <w:spacing w:after="80" w:before="200"/>
      </w:pPr>
      <w:r>
        <w:rPr>
          <w:rFonts w:ascii="Arial" w:cs="Arial" w:eastAsia="Arial" w:hAnsi="Arial"/>
          <w:b/>
          <w:bCs/>
          <w:color w:val="2E75B6"/>
          <w:sz w:val="24"/>
          <w:szCs w:val="24"/>
        </w:rPr>
        <w:t xml:space="preserve">1.1  Performance Measure</w:t>
      </w:r>
    </w:p>
    <w:p>
      <w:pPr>
        <w:spacing w:after="80" w:before="60"/>
        <w:jc w:val="both"/>
      </w:pPr>
      <w:r>
        <w:rPr>
          <w:rFonts w:ascii="Arial" w:cs="Arial" w:eastAsia="Arial" w:hAnsi="Arial"/>
          <w:sz w:val="22"/>
          <w:szCs w:val="22"/>
        </w:rPr>
        <w:t xml:space="preserve">The performance measure defines the criteria used to evaluate how successfully the agent achieves its goals. For this drone, five key metrics are used: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480"/>
      </w:tblGrid>
      <w:tr>
        <w:trPr>
          <w:tblHeader/>
        </w:trPr>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4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 Justification</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Disease Detection Accuracy</w:t>
            </w:r>
          </w:p>
        </w:tc>
        <w:tc>
          <w:tcPr>
            <w:tcW w:type="dxa" w:w="3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Percentage of correctly identified diseased vs. healthy crop patches.</w:t>
            </w:r>
          </w:p>
        </w:tc>
        <w:tc>
          <w:tcPr>
            <w:tcW w:type="dxa" w:w="4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Target &gt;95% precision and recall. High accuracy minimises both missed outbreaks and wasted pesticide.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Coverage Efficiency</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Hectares scanned per Wh of battery energy consumed.</w:t>
            </w:r>
          </w:p>
        </w:tc>
        <w:tc>
          <w:tcPr>
            <w:tcW w:type="dxa" w:w="4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Maximised per flight. Ensures the drone covers maximum farmland before needing to return for recharging.</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False Positive Rate</w:t>
            </w:r>
          </w:p>
        </w:tc>
        <w:tc>
          <w:tcPr>
            <w:tcW w:type="dxa" w:w="3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Frequency of healthy crops incorrectly flagged as diseased.</w:t>
            </w:r>
          </w:p>
        </w:tc>
        <w:tc>
          <w:tcPr>
            <w:tcW w:type="dxa" w:w="4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Minimised (&lt;5%). False alarms trigger unnecessary chemical application, increasing cost and environmental harm.</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Alert Response Time</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Time elapsed from disease detection to farmer notification.</w:t>
            </w:r>
          </w:p>
        </w:tc>
        <w:tc>
          <w:tcPr>
            <w:tcW w:type="dxa" w:w="4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Target &lt;5 minutes post-flight. Rapid alerts allow timely intervention before disease spreads to adjacent rows.</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Mission Completion Rate</w:t>
            </w:r>
          </w:p>
        </w:tc>
        <w:tc>
          <w:tcPr>
            <w:tcW w:type="dxa" w:w="3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Percentage of planned waypoints successfully visited per mission.</w:t>
            </w:r>
          </w:p>
        </w:tc>
        <w:tc>
          <w:tcPr>
            <w:tcW w:type="dxa" w:w="4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Target &gt;98%. Low completion rate wastes flight time and leaves field sections unscanned.</w:t>
            </w:r>
          </w:p>
        </w:tc>
      </w:tr>
    </w:tbl>
    <w:p>
      <w:pPr>
        <w:spacing w:after="0" w:before="120"/>
      </w:pPr>
      <w:r>
        <w:t xml:space="preserve"/>
      </w:r>
    </w:p>
    <w:p>
      <w:pPr>
        <w:pStyle w:val="Heading2"/>
        <w:spacing w:after="80" w:before="200"/>
      </w:pPr>
      <w:r>
        <w:rPr>
          <w:rFonts w:ascii="Arial" w:cs="Arial" w:eastAsia="Arial" w:hAnsi="Arial"/>
          <w:b/>
          <w:bCs/>
          <w:color w:val="2E75B6"/>
          <w:sz w:val="24"/>
          <w:szCs w:val="24"/>
        </w:rPr>
        <w:t xml:space="preserve">1.2  Environment</w:t>
      </w:r>
    </w:p>
    <w:p>
      <w:pPr>
        <w:spacing w:after="80" w:before="60"/>
        <w:jc w:val="both"/>
      </w:pPr>
      <w:r>
        <w:rPr>
          <w:rFonts w:ascii="Arial" w:cs="Arial" w:eastAsia="Arial" w:hAnsi="Arial"/>
          <w:sz w:val="22"/>
          <w:szCs w:val="22"/>
        </w:rPr>
        <w:t xml:space="preserve">The agent operates over open agricultural farmland — including wheat, rice, and maize fields — typically spanning 10 to 500 hectares. Key environmental factors include:</w:t>
      </w:r>
    </w:p>
    <w:p>
      <w:pPr>
        <w:pStyle w:val="ListParagraph"/>
        <w:numPr>
          <w:ilvl w:val="0"/>
          <w:numId w:val="2"/>
        </w:numPr>
        <w:spacing w:after="40" w:before="40"/>
      </w:pPr>
      <w:r>
        <w:rPr>
          <w:rFonts w:ascii="Arial" w:cs="Arial" w:eastAsia="Arial" w:hAnsi="Arial"/>
          <w:sz w:val="22"/>
          <w:szCs w:val="22"/>
        </w:rPr>
        <w:t xml:space="preserve">Variable weather conditions: wind speed, humidity, and sunlight intensity fluctuate continuously.</w:t>
      </w:r>
    </w:p>
    <w:p>
      <w:pPr>
        <w:pStyle w:val="ListParagraph"/>
        <w:numPr>
          <w:ilvl w:val="0"/>
          <w:numId w:val="2"/>
        </w:numPr>
        <w:spacing w:after="40" w:before="40"/>
      </w:pPr>
      <w:r>
        <w:rPr>
          <w:rFonts w:ascii="Arial" w:cs="Arial" w:eastAsia="Arial" w:hAnsi="Arial"/>
          <w:sz w:val="22"/>
          <w:szCs w:val="22"/>
        </w:rPr>
        <w:t xml:space="preserve">Terrain irregularities and varying crop densities across different field sections.</w:t>
      </w:r>
    </w:p>
    <w:p>
      <w:pPr>
        <w:pStyle w:val="ListParagraph"/>
        <w:numPr>
          <w:ilvl w:val="0"/>
          <w:numId w:val="2"/>
        </w:numPr>
        <w:spacing w:after="40" w:before="40"/>
      </w:pPr>
      <w:r>
        <w:rPr>
          <w:rFonts w:ascii="Arial" w:cs="Arial" w:eastAsia="Arial" w:hAnsi="Arial"/>
          <w:sz w:val="22"/>
          <w:szCs w:val="22"/>
        </w:rPr>
        <w:t xml:space="preserve">Seasonal growth stages that alter canopy structure and spectral reflectance signatures.</w:t>
      </w:r>
    </w:p>
    <w:p>
      <w:pPr>
        <w:pStyle w:val="ListParagraph"/>
        <w:numPr>
          <w:ilvl w:val="0"/>
          <w:numId w:val="2"/>
        </w:numPr>
        <w:spacing w:after="40" w:before="40"/>
      </w:pPr>
      <w:r>
        <w:rPr>
          <w:rFonts w:ascii="Arial" w:cs="Arial" w:eastAsia="Arial" w:hAnsi="Arial"/>
          <w:sz w:val="22"/>
          <w:szCs w:val="22"/>
        </w:rPr>
        <w:t xml:space="preserve">Presence of livestock, farm workers, or machinery below the drone during flight.</w:t>
      </w:r>
    </w:p>
    <w:p>
      <w:pPr>
        <w:pStyle w:val="ListParagraph"/>
        <w:numPr>
          <w:ilvl w:val="0"/>
          <w:numId w:val="2"/>
        </w:numPr>
        <w:spacing w:after="40" w:before="40"/>
      </w:pPr>
      <w:r>
        <w:rPr>
          <w:rFonts w:ascii="Arial" w:cs="Arial" w:eastAsia="Arial" w:hAnsi="Arial"/>
          <w:sz w:val="22"/>
          <w:szCs w:val="22"/>
        </w:rPr>
        <w:t xml:space="preserve">Day/night lighting transitions and sudden cloud cover affecting camera and thermal sensor readings.</w:t>
      </w:r>
    </w:p>
    <w:p>
      <w:pPr>
        <w:spacing w:after="0" w:before="120"/>
      </w:pPr>
      <w:r>
        <w:t xml:space="preserve"/>
      </w:r>
    </w:p>
    <w:p>
      <w:pPr>
        <w:pStyle w:val="Heading2"/>
        <w:spacing w:after="80" w:before="200"/>
      </w:pPr>
      <w:r>
        <w:rPr>
          <w:rFonts w:ascii="Arial" w:cs="Arial" w:eastAsia="Arial" w:hAnsi="Arial"/>
          <w:b/>
          <w:bCs/>
          <w:color w:val="2E75B6"/>
          <w:sz w:val="24"/>
          <w:szCs w:val="24"/>
        </w:rPr>
        <w:t xml:space="preserve">1.3  Actuators</w:t>
      </w:r>
    </w:p>
    <w:p>
      <w:pPr>
        <w:spacing w:after="80" w:before="60"/>
        <w:jc w:val="both"/>
      </w:pPr>
      <w:r>
        <w:rPr>
          <w:rFonts w:ascii="Arial" w:cs="Arial" w:eastAsia="Arial" w:hAnsi="Arial"/>
          <w:sz w:val="22"/>
          <w:szCs w:val="22"/>
        </w:rPr>
        <w:t xml:space="preserve">Actuators are the mechanisms through which the agent acts upon its environment:</w:t>
      </w:r>
    </w:p>
    <w:p>
      <w:pPr>
        <w:pStyle w:val="ListParagraph"/>
        <w:numPr>
          <w:ilvl w:val="0"/>
          <w:numId w:val="2"/>
        </w:numPr>
        <w:spacing w:after="40" w:before="40"/>
      </w:pPr>
      <w:r>
        <w:rPr>
          <w:rFonts w:ascii="Arial" w:cs="Arial" w:eastAsia="Arial" w:hAnsi="Arial"/>
          <w:sz w:val="22"/>
          <w:szCs w:val="22"/>
        </w:rPr>
        <w:t xml:space="preserve">Quadcopter Propulsion Motors — Four variable-speed brushless motors for navigation, altitude control, and stable hovering.</w:t>
      </w:r>
    </w:p>
    <w:p>
      <w:pPr>
        <w:pStyle w:val="ListParagraph"/>
        <w:numPr>
          <w:ilvl w:val="0"/>
          <w:numId w:val="2"/>
        </w:numPr>
        <w:spacing w:after="40" w:before="40"/>
      </w:pPr>
      <w:r>
        <w:rPr>
          <w:rFonts w:ascii="Arial" w:cs="Arial" w:eastAsia="Arial" w:hAnsi="Arial"/>
          <w:sz w:val="22"/>
          <w:szCs w:val="22"/>
        </w:rPr>
        <w:t xml:space="preserve">Precision Sprayer Nozzle (optional payload) — Micro-dosing pump enabling targeted pesticide or fungicide application directly on detected disease zones.</w:t>
      </w:r>
    </w:p>
    <w:p>
      <w:pPr>
        <w:pStyle w:val="ListParagraph"/>
        <w:numPr>
          <w:ilvl w:val="0"/>
          <w:numId w:val="2"/>
        </w:numPr>
        <w:spacing w:after="40" w:before="40"/>
      </w:pPr>
      <w:r>
        <w:rPr>
          <w:rFonts w:ascii="Arial" w:cs="Arial" w:eastAsia="Arial" w:hAnsi="Arial"/>
          <w:sz w:val="22"/>
          <w:szCs w:val="22"/>
        </w:rPr>
        <w:t xml:space="preserve">GPS-Guided Waypoint Navigation System — Autopilot module executing pre-programmed flight paths with real-time deviation correction against wind drift.</w:t>
      </w:r>
    </w:p>
    <w:p>
      <w:pPr>
        <w:pStyle w:val="ListParagraph"/>
        <w:numPr>
          <w:ilvl w:val="0"/>
          <w:numId w:val="2"/>
        </w:numPr>
        <w:spacing w:after="40" w:before="40"/>
      </w:pPr>
      <w:r>
        <w:rPr>
          <w:rFonts w:ascii="Arial" w:cs="Arial" w:eastAsia="Arial" w:hAnsi="Arial"/>
          <w:sz w:val="22"/>
          <w:szCs w:val="22"/>
        </w:rPr>
        <w:t xml:space="preserve">Wireless Telemetry Transmitter — 4G/LTE or LoRa radio for transmitting geo-tagged alerts, imagery, and GPS coordinates to the farmer's dashboard in near real time.</w:t>
      </w:r>
    </w:p>
    <w:p>
      <w:pPr>
        <w:spacing w:after="0" w:before="120"/>
      </w:pPr>
      <w:r>
        <w:t xml:space="preserve"/>
      </w:r>
    </w:p>
    <w:p>
      <w:pPr>
        <w:pStyle w:val="Heading2"/>
        <w:spacing w:after="80" w:before="200"/>
      </w:pPr>
      <w:r>
        <w:rPr>
          <w:rFonts w:ascii="Arial" w:cs="Arial" w:eastAsia="Arial" w:hAnsi="Arial"/>
          <w:b/>
          <w:bCs/>
          <w:color w:val="2E75B6"/>
          <w:sz w:val="24"/>
          <w:szCs w:val="24"/>
        </w:rPr>
        <w:t xml:space="preserve">1.4  Sensors</w:t>
      </w:r>
    </w:p>
    <w:p>
      <w:pPr>
        <w:spacing w:after="80" w:before="60"/>
        <w:jc w:val="both"/>
      </w:pPr>
      <w:r>
        <w:rPr>
          <w:rFonts w:ascii="Arial" w:cs="Arial" w:eastAsia="Arial" w:hAnsi="Arial"/>
          <w:sz w:val="22"/>
          <w:szCs w:val="22"/>
        </w:rPr>
        <w:t xml:space="preserve">Sensors are the perceptual inputs the agent uses to build its internal model of the world:</w:t>
      </w:r>
    </w:p>
    <w:p>
      <w:pPr>
        <w:pStyle w:val="ListParagraph"/>
        <w:numPr>
          <w:ilvl w:val="0"/>
          <w:numId w:val="2"/>
        </w:numPr>
        <w:spacing w:after="40" w:before="40"/>
      </w:pPr>
      <w:r>
        <w:rPr>
          <w:rFonts w:ascii="Arial" w:cs="Arial" w:eastAsia="Arial" w:hAnsi="Arial"/>
          <w:sz w:val="22"/>
          <w:szCs w:val="22"/>
        </w:rPr>
        <w:t xml:space="preserve">High-Resolution RGB Camera (20MP) — Captures visible-spectrum imagery for canopy texture and colour anomaly detection.</w:t>
      </w:r>
    </w:p>
    <w:p>
      <w:pPr>
        <w:pStyle w:val="ListParagraph"/>
        <w:numPr>
          <w:ilvl w:val="0"/>
          <w:numId w:val="2"/>
        </w:numPr>
        <w:spacing w:after="40" w:before="40"/>
      </w:pPr>
      <w:r>
        <w:rPr>
          <w:rFonts w:ascii="Arial" w:cs="Arial" w:eastAsia="Arial" w:hAnsi="Arial"/>
          <w:sz w:val="22"/>
          <w:szCs w:val="22"/>
        </w:rPr>
        <w:t xml:space="preserve">Multispectral Imaging Sensor (5-band: R, G, B, Red Edge, NIR) — Computes NDVI (Normalised Difference Vegetation Index) to detect chlorophyll stress invisible to the naked eye.</w:t>
      </w:r>
    </w:p>
    <w:p>
      <w:pPr>
        <w:pStyle w:val="ListParagraph"/>
        <w:numPr>
          <w:ilvl w:val="0"/>
          <w:numId w:val="2"/>
        </w:numPr>
        <w:spacing w:after="40" w:before="40"/>
      </w:pPr>
      <w:r>
        <w:rPr>
          <w:rFonts w:ascii="Arial" w:cs="Arial" w:eastAsia="Arial" w:hAnsi="Arial"/>
          <w:sz w:val="22"/>
          <w:szCs w:val="22"/>
        </w:rPr>
        <w:t xml:space="preserve">Thermal Infrared Camera (FLIR, 640×512) — Detects heat signatures indicating fungal infection or water stress in the canopy.</w:t>
      </w:r>
    </w:p>
    <w:p>
      <w:pPr>
        <w:pStyle w:val="ListParagraph"/>
        <w:numPr>
          <w:ilvl w:val="0"/>
          <w:numId w:val="2"/>
        </w:numPr>
        <w:spacing w:after="40" w:before="40"/>
      </w:pPr>
      <w:r>
        <w:rPr>
          <w:rFonts w:ascii="Arial" w:cs="Arial" w:eastAsia="Arial" w:hAnsi="Arial"/>
          <w:sz w:val="22"/>
          <w:szCs w:val="22"/>
        </w:rPr>
        <w:t xml:space="preserve">GPS/GNSS Module (RTK, ±2 cm accuracy) — Provides precise geo-tagged location for every detected disease patch.</w:t>
      </w:r>
    </w:p>
    <w:p>
      <w:pPr>
        <w:pStyle w:val="ListParagraph"/>
        <w:numPr>
          <w:ilvl w:val="0"/>
          <w:numId w:val="2"/>
        </w:numPr>
        <w:spacing w:after="40" w:before="40"/>
      </w:pPr>
      <w:r>
        <w:rPr>
          <w:rFonts w:ascii="Arial" w:cs="Arial" w:eastAsia="Arial" w:hAnsi="Arial"/>
          <w:sz w:val="22"/>
          <w:szCs w:val="22"/>
        </w:rPr>
        <w:t xml:space="preserve">Ultrasonic and LiDAR Proximity Sensors — Measures crop canopy height to maintain a safe flight altitude of 2–5 m above crop level.</w:t>
      </w:r>
    </w:p>
    <w:p>
      <w:pPr>
        <w:pStyle w:val="ListParagraph"/>
        <w:numPr>
          <w:ilvl w:val="0"/>
          <w:numId w:val="2"/>
        </w:numPr>
        <w:spacing w:after="40" w:before="40"/>
      </w:pPr>
      <w:r>
        <w:rPr>
          <w:rFonts w:ascii="Arial" w:cs="Arial" w:eastAsia="Arial" w:hAnsi="Arial"/>
          <w:sz w:val="22"/>
          <w:szCs w:val="22"/>
        </w:rPr>
        <w:t xml:space="preserve">IMU (Inertial Measurement Unit) — Monitors drone orientation, wind drift, and vibration to stabilise image capture during gusts.</w:t>
      </w:r>
    </w:p>
    <w:p>
      <w:pPr>
        <w:pStyle w:val="ListParagraph"/>
        <w:numPr>
          <w:ilvl w:val="0"/>
          <w:numId w:val="2"/>
        </w:numPr>
        <w:spacing w:after="40" w:before="40"/>
      </w:pPr>
      <w:r>
        <w:rPr>
          <w:rFonts w:ascii="Arial" w:cs="Arial" w:eastAsia="Arial" w:hAnsi="Arial"/>
          <w:sz w:val="22"/>
          <w:szCs w:val="22"/>
        </w:rPr>
        <w:t xml:space="preserve">Battery Voltage Sensor — Monitors remaining power and triggers the return-to-home protocol before critical depletion.</w:t>
      </w:r>
    </w:p>
    <w:p>
      <w:r>
        <w:br w:type="page"/>
      </w:r>
    </w:p>
    <w:p>
      <w:pPr>
        <w:pStyle w:val="Heading1"/>
        <w:spacing w:after="120" w:before="280"/>
      </w:pPr>
      <w:r>
        <w:rPr>
          <w:rFonts w:ascii="Arial" w:cs="Arial" w:eastAsia="Arial" w:hAnsi="Arial"/>
          <w:b/>
          <w:bCs/>
          <w:color w:val="1F4E79"/>
          <w:sz w:val="28"/>
          <w:szCs w:val="28"/>
        </w:rPr>
        <w:t xml:space="preserve">Task 2: Task Environment Classification</w:t>
      </w:r>
    </w:p>
    <w:p>
      <w:pPr>
        <w:spacing w:after="80" w:before="60"/>
        <w:jc w:val="both"/>
      </w:pPr>
      <w:r>
        <w:rPr>
          <w:rFonts w:ascii="Arial" w:cs="Arial" w:eastAsia="Arial" w:hAnsi="Arial"/>
          <w:sz w:val="22"/>
          <w:szCs w:val="22"/>
        </w:rPr>
        <w:t xml:space="preserve">The table below classifies the task environment across six standard AI dimensions and provides a detailed justification for each classification.</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6280"/>
      </w:tblGrid>
      <w:tr>
        <w:trPr>
          <w:tblHeader/>
        </w:trPr>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62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Observability</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r>
              <w:rPr>
                <w:rFonts w:ascii="Arial" w:cs="Arial" w:eastAsia="Arial" w:hAnsi="Arial"/>
                <w:b/>
                <w:bCs/>
                <w:sz w:val="20"/>
                <w:szCs w:val="20"/>
              </w:rPr>
              <w:t xml:space="preserve">Partially Observable</w:t>
            </w:r>
          </w:p>
        </w:tc>
        <w:tc>
          <w:tcPr>
            <w:tcW w:type="dxa" w:w="62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The drone's cameras only capture the area directly beneath the sensor footprint at any given moment. Distant field sections, underground root systems, and occluded areas under dense canopy remain unobserved until the drone physically flies over them. No single snapshot gives a full state of the entire farm.</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Agent Type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Single-Agent</w:t>
            </w:r>
          </w:p>
        </w:tc>
        <w:tc>
          <w:tcPr>
            <w:tcW w:type="dxa" w:w="6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One drone operates autonomously per mission. Even when deployed in a coordinated fleet, each agent independently plans its own waypoints, processes its own sensor data, and makes its own flight decisions. There is no shared decision-making or competition with other agents.</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Determinism</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r>
              <w:rPr>
                <w:rFonts w:ascii="Arial" w:cs="Arial" w:eastAsia="Arial" w:hAnsi="Arial"/>
                <w:b/>
                <w:bCs/>
                <w:sz w:val="20"/>
                <w:szCs w:val="20"/>
              </w:rPr>
              <w:t xml:space="preserve">Stochastic</w:t>
            </w:r>
          </w:p>
        </w:tc>
        <w:tc>
          <w:tcPr>
            <w:tcW w:type="dxa" w:w="62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Identical flight commands do not guarantee identical outcomes. Wind gusts introduce positional drift, sudden cloud cover alters spectral reflectance values mid-scan, random pest distribution varies between visits, and moisture on leaves changes thermal readings unpredictably. The next state cannot be perfectly predicted from the current state and action alone.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Temporality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Sequential</w:t>
            </w:r>
          </w:p>
        </w:tc>
        <w:tc>
          <w:tcPr>
            <w:tcW w:type="dxa" w:w="6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Decisions made at one point directly influence future states. Detecting early-stage disease in one patch determines which adjacent zone the drone re-surveys next. Skipping or revisiting a waypoint has downstream consequences for coverage completeness and detection accuracy across the whole mission.</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Dynamism</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r>
              <w:rPr>
                <w:rFonts w:ascii="Arial" w:cs="Arial" w:eastAsia="Arial" w:hAnsi="Arial"/>
                <w:b/>
                <w:bCs/>
                <w:sz w:val="20"/>
                <w:szCs w:val="20"/>
              </w:rPr>
              <w:t xml:space="preserve">Dynamic</w:t>
            </w:r>
          </w:p>
        </w:tc>
        <w:tc>
          <w:tcPr>
            <w:tcW w:type="dxa" w:w="62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The environment changes continuously and independently of the agent's actions. Crops grow, wind moves leaves, lighting changes as clouds pass overhead, and insects or farm workers may enter the field mid-flight. The agent must therefore adapt in real time rather than assuming a frozen world between actions.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State Space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Continuous</w:t>
            </w:r>
          </w:p>
        </w:tc>
        <w:tc>
          <w:tcPr>
            <w:tcW w:type="dxa" w:w="6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GPS coordinates, altitude, wind speed, camera gimbal angles, NDVI values, battery voltage, and spectral band intensities are all real-valued continuous variables. The agent cannot enumerate a finite set of possible states; it must operate over an infinite-dimensional state space.</w:t>
            </w:r>
          </w:p>
        </w:tc>
      </w:tr>
    </w:tbl>
    <w:p>
      <w:pPr>
        <w:spacing w:after="0" w:before="160"/>
      </w:pPr>
      <w:r>
        <w:t xml:space="preserve"/>
      </w:r>
    </w:p>
    <w:p>
      <w:pPr>
        <w:pStyle w:val="Heading1"/>
        <w:spacing w:after="120" w:before="280"/>
      </w:pPr>
      <w:r>
        <w:rPr>
          <w:rFonts w:ascii="Arial" w:cs="Arial" w:eastAsia="Arial" w:hAnsi="Arial"/>
          <w:b/>
          <w:bCs/>
          <w:color w:val="1F4E79"/>
          <w:sz w:val="28"/>
          <w:szCs w:val="28"/>
        </w:rPr>
        <w:t xml:space="preserve">Task 3: Critical Analysis</w:t>
      </w:r>
    </w:p>
    <w:p>
      <w:pPr>
        <w:pStyle w:val="Heading2"/>
        <w:spacing w:after="80" w:before="200"/>
      </w:pPr>
      <w:r>
        <w:rPr>
          <w:rFonts w:ascii="Arial" w:cs="Arial" w:eastAsia="Arial" w:hAnsi="Arial"/>
          <w:b/>
          <w:bCs/>
          <w:color w:val="2E75B6"/>
          <w:sz w:val="24"/>
          <w:szCs w:val="24"/>
        </w:rPr>
        <w:t xml:space="preserve">Q1 — Greatest Technical Challenge</w:t>
      </w:r>
    </w:p>
    <w:p>
      <w:pPr>
        <w:spacing w:after="80" w:before="60"/>
        <w:jc w:val="both"/>
      </w:pPr>
      <w:r>
        <w:rPr>
          <w:rFonts w:ascii="Arial" w:cs="Arial" w:eastAsia="Arial" w:hAnsi="Arial"/>
          <w:sz w:val="22"/>
          <w:szCs w:val="22"/>
        </w:rPr>
        <w:t xml:space="preserve">The most significant technical challenge is the stochastic nature of the environment. Unlike controlled laboratory conditions, an agricultural field is subject to constant, unpredictable variation — sudden wind causing camera motion blur, shifting cloud shadows altering spectral reflectance values between consecutive frames, or moisture on crop leaves changing thermal readings. These factors directly degrade the reliability of the disease detection model, because a deep learning classifier trained on clear-sky, calm-wind imagery may produce systematically incorrect predictions under different atmospheric conditions.</w:t>
      </w:r>
    </w:p>
    <w:p>
      <w:pPr>
        <w:spacing w:after="80" w:before="60"/>
        <w:jc w:val="both"/>
      </w:pPr>
      <w:r>
        <w:rPr>
          <w:rFonts w:ascii="Arial" w:cs="Arial" w:eastAsia="Arial" w:hAnsi="Arial"/>
          <w:sz w:val="22"/>
          <w:szCs w:val="22"/>
        </w:rPr>
        <w:t xml:space="preserve">This is fundamentally harder than handling a deterministic environment, where the same input always yields the same output. Engineers must invest in data augmentation strategies (random brightness, blur, and noise augmentation during training), domain adaptation techniques (e.g., normalising NDVI values against real-time ambient light readings), and ensemble models that combine RGB, multispectral, and thermal outputs to achieve robustness across varying conditions. The challenge is compounded by the fact that labelled field data from adverse conditions is scarce, making supervised learning difficult.</w:t>
      </w:r>
    </w:p>
    <w:p>
      <w:pPr>
        <w:spacing w:after="0" w:before="100"/>
      </w:pPr>
      <w:r>
        <w:t xml:space="preserve"/>
      </w:r>
    </w:p>
    <w:p>
      <w:pPr>
        <w:pStyle w:val="Heading2"/>
        <w:spacing w:after="80" w:before="200"/>
      </w:pPr>
      <w:r>
        <w:rPr>
          <w:rFonts w:ascii="Arial" w:cs="Arial" w:eastAsia="Arial" w:hAnsi="Arial"/>
          <w:b/>
          <w:bCs/>
          <w:color w:val="2E75B6"/>
          <w:sz w:val="24"/>
          <w:szCs w:val="24"/>
        </w:rPr>
        <w:t xml:space="preserve">Q2 — Utility Function and Trade-off Analysis</w:t>
      </w:r>
    </w:p>
    <w:p>
      <w:pPr>
        <w:spacing w:after="80" w:before="60"/>
        <w:jc w:val="both"/>
      </w:pPr>
      <w:r>
        <w:rPr>
          <w:rFonts w:ascii="Arial" w:cs="Arial" w:eastAsia="Arial" w:hAnsi="Arial"/>
          <w:sz w:val="22"/>
          <w:szCs w:val="22"/>
        </w:rPr>
        <w:t xml:space="preserve">A central trade-off in this system is Coverage Speed vs. Detection Accuracy: flying faster covers more farmland per battery charge but reduces image sharpness, increases motion blur, and raises the rate of missed detections. The proposed utility function is:</w:t>
      </w:r>
    </w:p>
    <w:p>
      <w:pPr>
        <w:spacing w:after="0" w:before="60"/>
      </w:pPr>
      <w:r>
        <w:t xml:space="preserve"/>
      </w:r>
    </w:p>
    <w:p>
      <w:pPr>
        <w:spacing w:after="80" w:before="80"/>
        <w:jc w:val="center"/>
      </w:pPr>
      <w:r>
        <w:rPr>
          <w:rFonts w:ascii="Courier New" w:cs="Courier New" w:eastAsia="Courier New" w:hAnsi="Courier New"/>
          <w:b/>
          <w:bCs/>
          <w:color w:val="1F4E79"/>
          <w:sz w:val="24"/>
          <w:szCs w:val="24"/>
        </w:rPr>
        <w:t xml:space="preserve">U = α · DetectionAccuracy + β · CoverageRate − γ · FalsePositiveRate</w:t>
      </w:r>
    </w:p>
    <w:p>
      <w:pPr>
        <w:spacing w:after="100" w:before="0"/>
        <w:jc w:val="center"/>
      </w:pPr>
      <w:r>
        <w:rPr>
          <w:rFonts w:ascii="Arial" w:cs="Arial" w:eastAsia="Arial" w:hAnsi="Arial"/>
          <w:i/>
          <w:iCs/>
          <w:color w:val="555555"/>
          <w:sz w:val="22"/>
          <w:szCs w:val="22"/>
        </w:rPr>
        <w:t xml:space="preserve">where α = 0.5,  β = 0.3,  γ = 0.2</w:t>
      </w:r>
    </w:p>
    <w:p>
      <w:pPr>
        <w:spacing w:after="80" w:before="60"/>
        <w:jc w:val="both"/>
      </w:pPr>
      <w:r>
        <w:rPr>
          <w:rFonts w:ascii="Arial" w:cs="Arial" w:eastAsia="Arial" w:hAnsi="Arial"/>
          <w:sz w:val="22"/>
          <w:szCs w:val="22"/>
        </w:rPr>
        <w:t xml:space="preserve">With these weights, the agent balances thoroughness and efficiency. It will reduce flight speed over zones showing early disease indicators to improve image clarity and detection accuracy, while maintaining a higher cruise speed over zones with clearly healthy, uniform canopy.</w:t>
      </w:r>
    </w:p>
    <w:p>
      <w:pPr>
        <w:spacing w:after="80" w:before="60"/>
        <w:jc w:val="both"/>
      </w:pPr>
      <w:r>
        <w:rPr>
          <w:rFonts w:ascii="Arial" w:cs="Arial" w:eastAsia="Arial" w:hAnsi="Arial"/>
          <w:sz w:val="22"/>
          <w:szCs w:val="22"/>
        </w:rPr>
        <w:t xml:space="preserve">If α (detection accuracy weight) were doubled to 1.0, the agent's behaviour would shift dramatically: it would prioritise hovering and re-scanning suspicious patches at very low speed, accepting a significantly lower coverage rate as a trade-off. This would be ideal for high-value crops — such as vineyards, saffron, or greenhouse flowers — where a single missed disease outbreak could result in catastrophic financial loss. However, it would be impractical for large-scale commodity farms (wheat, maize) where complete field coverage within one battery cycle is operationally essential and the marginal cost of a missed patch is low.</w:t>
      </w:r>
    </w:p>
    <w:p>
      <w:pPr>
        <w:spacing w:after="80" w:before="60"/>
        <w:jc w:val="both"/>
      </w:pPr>
      <w:r>
        <w:rPr>
          <w:rFonts w:ascii="Arial" w:cs="Arial" w:eastAsia="Arial" w:hAnsi="Arial"/>
          <w:sz w:val="22"/>
          <w:szCs w:val="22"/>
        </w:rPr>
        <w:t xml:space="preserve">Conversely, increasing β (coverage weight) would push the agent to fly faster across the entire field, favouring breadth over depth. This is most appropriate in the early scouting phase of a season, where a rapid overview is more valuable than high-confidence spot detection. The ability to dynamically re-weight α, β, and γ based on crop type, growth stage, and farm size is therefore a key design consideration for a commercially viable system.</w:t>
      </w:r>
    </w:p>
    <w:p>
      <w:pPr>
        <w:spacing w:after="0" w:before="120"/>
      </w:pPr>
      <w:r>
        <w:t xml:space="preserve"/>
      </w:r>
    </w:p>
    <w:p>
      <w:pPr>
        <w:pBdr>
          <w:top w:val="single" w:color="2E75B6" w:sz="4" w:space="1"/>
        </w:pBdr>
        <w:spacing w:after="0" w:before="100"/>
        <w:jc w:val="center"/>
      </w:pPr>
      <w:r>
        <w:rPr>
          <w:rFonts w:ascii="Arial" w:cs="Arial" w:eastAsia="Arial" w:hAnsi="Arial"/>
          <w:i/>
          <w:iCs/>
          <w:color w:val="777777"/>
          <w:sz w:val="18"/>
          <w:szCs w:val="18"/>
        </w:rPr>
        <w:t xml:space="preserve">Submitted for: Introduction to Artificial Intelligence  |  Assignment 1  |  System C: Agricultural Monitoring Drone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2026-06-14T14:29:50.503Z</dcterms:created>
  <dcterms:modified xsi:type="dcterms:W3CDTF">2026-06-14T14:29:50.504Z</dcterms:modified>
</cp:coreProperties>
</file>

<file path=docProps/custom.xml><?xml version="1.0" encoding="utf-8"?>
<Properties xmlns="http://schemas.openxmlformats.org/officeDocument/2006/custom-properties" xmlns:vt="http://schemas.openxmlformats.org/officeDocument/2006/docPropsVTypes"/>
</file>