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8660c97f6be4075" /><Relationship Type="http://schemas.openxmlformats.org/package/2006/relationships/metadata/core-properties" Target="/docProps/core.xml" Id="Rfff22ed482454acf" /><Relationship Type="http://schemas.openxmlformats.org/officeDocument/2006/relationships/extended-properties" Target="/docProps/app.xml" Id="R452c7c1949bb4a8e" /><Relationship Type="http://schemas.openxmlformats.org/officeDocument/2006/relationships/custom-properties" Target="/docProps/custom.xml" Id="Rc59049d0ce0845d9"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3A2" w14:textId="001003A3">
      <w:pPr>
        <w:pStyle w:val="Title"/>
        <w:spacing w:after="240"/>
        <w:jc w:val="center"/>
      </w:pPr>
      <w:r>
        <w:rPr>
          <w:b/>
          <w:sz w:val="56"/>
        </w:rPr>
        <w:t xml:space="preserve">E-Commerce Customer Retention Intelligence System</w:t>
      </w:r>
    </w:p>
    <w:p w14:paraId="001003A4" w14:textId="001003A5">
      <w:pPr>
        <w:pStyle w:val="Normal"/>
        <w:spacing w:after="240"/>
        <w:jc w:val="center"/>
      </w:pPr>
      <w:r>
        <w:rPr>
          <w:sz w:val="32"/>
        </w:rPr>
        <w:t xml:space="preserve">An End-to-End Machine Learning and Analytics Solution for Customer Churn Prediction and Retention Planning</w:t>
      </w:r>
    </w:p>
    <w:p w14:paraId="001003A6" w14:textId="001003A7">
      <w:pPr>
        <w:pStyle w:val="Normal"/>
        <w:spacing w:after="160"/>
        <w:jc w:val="center"/>
      </w:pPr>
      <w:r>
        <w:rPr>
          <w:b/>
          <w:sz w:val="28"/>
        </w:rPr>
        <w:t xml:space="preserve">IBM Capstone Project</w:t>
      </w:r>
    </w:p>
    <w:p w14:paraId="001003A8" w14:textId="001003A9">
      <w:pPr>
        <w:pStyle w:val="Normal"/>
        <w:spacing w:after="160"/>
        <w:jc w:val="center"/>
      </w:pPr>
      <w:r>
        <w:rPr>
          <w:sz w:val="24"/>
        </w:rPr>
        <w:t xml:space="preserve">Author: Inzimamul Haq</w:t>
      </w:r>
    </w:p>
    <w:p w14:paraId="001003AA" w14:textId="001003AB">
      <w:pPr>
        <w:pStyle w:val="Normal"/>
        <w:spacing w:after="640"/>
        <w:jc w:val="center"/>
      </w:pPr>
      <w:r>
        <w:rPr>
          <w:sz w:val="22"/>
        </w:rPr>
        <w:t xml:space="preserve">Project File: Inzimamul_Haq_Ecommerce_Customer_Retention_Intelligence.py</w:t>
      </w:r>
    </w:p>
    <w:p w14:paraId="001003AC" w14:textId="001003AD">
      <w:pPr>
        <w:pStyle w:val="Heading1"/>
        <w:spacing w:after="160"/>
      </w:pPr>
      <w:r>
        <w:rPr>
          <w:b/>
          <w:sz w:val="36"/>
        </w:rPr>
        <w:t xml:space="preserve">1. Executive Summary</w:t>
      </w:r>
    </w:p>
    <w:p w14:paraId="001003AE" w14:textId="001003AF">
      <w:pPr>
        <w:pStyle w:val="Normal"/>
        <w:spacing w:after="160"/>
      </w:pPr>
      <w:r>
        <w:rPr>
          <w:sz w:val="22"/>
        </w:rPr>
        <w:t xml:space="preserve">This report presents the E-Commerce Customer Retention Intelligence System, an IBM Capstone Project developed by Inzimamul Haq. The project addresses a practical business problem in e-commerce: identifying customers who are at risk of churning so that retention efforts can be directed more effectively.</w:t>
      </w:r>
    </w:p>
    <w:p w14:paraId="001003B0" w14:textId="001003B1">
      <w:pPr>
        <w:pStyle w:val="Normal"/>
        <w:spacing w:after="160"/>
      </w:pPr>
      <w:r>
        <w:rPr>
          <w:sz w:val="22"/>
        </w:rPr>
        <w:t xml:space="preserve">The project is built on a real-world e-commerce customer dataset containing 5,630 records and 20 columns. The dataset includes demographic, transactional, behavioral, satisfaction, and service-related attributes, with a binary target variable Churn. The overall churn rate in the dataset is 16.8% (948 churned customers out of 5,630 total).</w:t>
      </w:r>
    </w:p>
    <w:p w14:paraId="001003B2" w14:textId="001003B3">
      <w:pPr>
        <w:pStyle w:val="Normal"/>
        <w:spacing w:after="160"/>
      </w:pPr>
      <w:r>
        <w:rPr>
          <w:sz w:val="22"/>
        </w:rPr>
        <w:t xml:space="preserve">The analytical approach spans three main stages: (1) data cleaning and exploratory data analysis (EDA) to understand the customer dataset and generate business insights; (2) machine learning model development and evaluation using three classifiers — Logistic Regression, Random Forest, and Gradient Boosting — with five-fold stratified cross-validation, out-of-fold (OOF) threshold selection, and held-out test evaluation; and (3) an interactive Streamlit dashboard for customer-level risk scoring and retention planning.</w:t>
      </w:r>
    </w:p>
    <w:p w14:paraId="001003B4" w14:textId="001003B5">
      <w:pPr>
        <w:pStyle w:val="Normal"/>
        <w:spacing w:after="160"/>
      </w:pPr>
      <w:r>
        <w:rPr>
          <w:sz w:val="22"/>
        </w:rPr>
        <w:t xml:space="preserve">Random Forest is used for customer-level risk scoring in the dashboard. At the default threshold of 0.50, the model achieved a test F1 of 0.9266 and a test ROC-AUC of 0.9990 on the held-out test set. Using the F1-maximizing threshold of 0.34, selected from OOF training predictions without consulting the test set, the test F1 improved to 0.9468 with recall reaching 0.9842.</w:t>
      </w:r>
    </w:p>
    <w:p w14:paraId="001003B6" w14:textId="001003B7">
      <w:pPr>
        <w:pStyle w:val="Normal"/>
        <w:spacing w:after="160"/>
      </w:pPr>
      <w:r>
        <w:rPr>
          <w:sz w:val="22"/>
        </w:rPr>
        <w:t xml:space="preserve">A leakage-sensitivity analysis was performed by removing two potentially leakage-prone variables (Complain and DaySinceLastOrder) and retraining. Random Forest test F1 decreased from 0.9266 to 0.8647, demonstrating sensitivity to these variables and highlighting the importance of considering feature availability and timing in any production deployment.</w:t>
      </w:r>
    </w:p>
    <w:p w14:paraId="001003B8" w14:textId="001003B9">
      <w:pPr>
        <w:pStyle w:val="Normal"/>
        <w:spacing w:after="160"/>
      </w:pPr>
      <w:r>
        <w:rPr>
          <w:sz w:val="22"/>
        </w:rPr>
        <w:t xml:space="preserve">The Streamlit dashboard provides five pages: Overview, EDA Explorer, Model Results, Churn Predictor, and Retention Plan. Together they allow business users to explore churn patterns, review model performance, generate individual customer risk scores, and obtain suggested retention actions grouped by risk tier.</w:t>
      </w:r>
    </w:p>
    <w:p w14:paraId="001003BA" w14:textId="001003BB">
      <w:pPr>
        <w:pStyle w:val="Normal"/>
        <w:spacing w:after="320"/>
      </w:pPr>
      <w:r>
        <w:rPr>
          <w:sz w:val="22"/>
        </w:rPr>
        <w:t xml:space="preserve">The system is designed as a decision-support prototype for customer retention analysis, not as a fully validated production decision system.</w:t>
      </w:r>
    </w:p>
    <w:p w14:paraId="001003BC" w14:textId="001003BD">
      <w:pPr>
        <w:pStyle w:val="Heading1"/>
        <w:spacing w:after="160"/>
      </w:pPr>
      <w:r>
        <w:rPr>
          <w:b/>
          <w:sz w:val="36"/>
        </w:rPr>
        <w:t xml:space="preserve">2. Introduction</w:t>
      </w:r>
    </w:p>
    <w:p w14:paraId="001003BE" w14:textId="001003BF">
      <w:pPr>
        <w:pStyle w:val="Normal"/>
        <w:spacing w:after="160"/>
      </w:pPr>
      <w:r>
        <w:rPr>
          <w:sz w:val="22"/>
        </w:rPr>
        <w:t xml:space="preserve">Customer churn — the process by which customers stop transacting with a business — is a central challenge in e-commerce. Acquiring a new customer typically costs more than retaining an existing one, making it commercially valuable to identify and address customers who show signs of disengagement before they leave entirely.</w:t>
      </w:r>
    </w:p>
    <w:p w14:paraId="001003C0" w14:textId="001003C1">
      <w:pPr>
        <w:pStyle w:val="Normal"/>
        <w:spacing w:after="160"/>
      </w:pPr>
      <w:r>
        <w:rPr>
          <w:sz w:val="22"/>
        </w:rPr>
        <w:t xml:space="preserve">Machine learning methods can be applied to historical customer data to learn patterns that are statistically associated with churn. A trained classification model can then be used to assign a risk score to each customer, allowing retention resources to be prioritized toward the customers most likely to churn.</w:t>
      </w:r>
    </w:p>
    <w:p w14:paraId="001003C2" w14:textId="001003C3">
      <w:pPr>
        <w:pStyle w:val="Normal"/>
        <w:spacing w:after="160"/>
      </w:pPr>
      <w:r>
        <w:rPr>
          <w:sz w:val="22"/>
        </w:rPr>
        <w:t xml:space="preserve">This project develops a complete, reproducible customer retention intelligence workflow using a provided e-commerce customer dataset. The scope includes data cleaning, exploratory data analysis, business insight generation, model development and evaluation, threshold selection, leakage-sensitivity analysis, and an interactive analytics dashboard.</w:t>
      </w:r>
    </w:p>
    <w:p w14:paraId="001003C4" w14:textId="001003C5">
      <w:pPr>
        <w:pStyle w:val="Normal"/>
        <w:spacing w:after="320"/>
      </w:pPr>
      <w:r>
        <w:rPr>
          <w:sz w:val="22"/>
        </w:rPr>
        <w:t xml:space="preserve">It is important to distinguish between the business motivation for churn prediction — which is well-established in the literature and in practice — and the specific results demonstrated on this dataset. The reported model performance metrics reflect the behavior of the models on the available data and should be interpreted in the context of the limitations described in Section 25.</w:t>
      </w:r>
    </w:p>
    <w:p w14:paraId="001003C6" w14:textId="001003C7">
      <w:pPr>
        <w:pStyle w:val="Heading1"/>
        <w:spacing w:after="160"/>
      </w:pPr>
      <w:r>
        <w:rPr>
          <w:b/>
          <w:sz w:val="36"/>
        </w:rPr>
        <w:t xml:space="preserve">3. Problem Statement</w:t>
      </w:r>
    </w:p>
    <w:p w14:paraId="001003C8" w14:textId="001003C9">
      <w:pPr>
        <w:pStyle w:val="Normal"/>
        <w:spacing w:after="160"/>
      </w:pPr>
      <w:r>
        <w:rPr>
          <w:sz w:val="22"/>
        </w:rPr>
        <w:t xml:space="preserve">The formal problem addressed by this project is:</w:t>
      </w:r>
    </w:p>
    <w:p w14:paraId="001003CA" w14:textId="001003CB">
      <w:pPr>
        <w:pStyle w:val="Normal"/>
        <w:spacing w:after="160"/>
      </w:pPr>
      <w:r>
        <w:rPr>
          <w:sz w:val="22"/>
        </w:rPr>
        <w:t xml:space="preserve">Given a dataset of e-commerce customer attributes — including demographic, behavioral, transactional, and service-related variables — build a binary classification system capable of identifying customers at elevated risk of churn, and present the resulting risk information in a form useful for retention planning.</w:t>
      </w:r>
    </w:p>
    <w:p w14:paraId="001003CC" w14:textId="001003CD">
      <w:pPr>
        <w:pStyle w:val="Normal"/>
        <w:spacing w:after="160"/>
      </w:pPr>
      <w:r>
        <w:rPr>
          <w:sz w:val="22"/>
        </w:rPr>
        <w:t xml:space="preserve">The target variable is Churn (1 = churned, 0 = retained). The system aims to produce a customer-level risk score and risk-tier classification (High, Medium, or Low Risk) that can be used to prioritize retention interventions.</w:t>
      </w:r>
    </w:p>
    <w:p w14:paraId="001003CE" w14:textId="001003CF">
      <w:pPr>
        <w:pStyle w:val="Normal"/>
        <w:spacing w:after="320"/>
      </w:pPr>
      <w:r>
        <w:rPr>
          <w:sz w:val="22"/>
        </w:rPr>
        <w:t xml:space="preserve">The model is intended for decision support. It does not guarantee future customer behavior, and the retention recommendations it produces are hypotheses that require business validation before operational deployment.</w:t>
      </w:r>
    </w:p>
    <w:p w14:paraId="001003D0" w14:textId="001003D1">
      <w:pPr>
        <w:pStyle w:val="Heading1"/>
        <w:spacing w:after="160"/>
      </w:pPr>
      <w:r>
        <w:rPr>
          <w:b/>
          <w:sz w:val="36"/>
        </w:rPr>
        <w:t xml:space="preserve">4. Project Objectives</w:t>
      </w:r>
    </w:p>
    <w:p w14:paraId="001003D2" w14:textId="001003D3">
      <w:pPr>
        <w:pStyle w:val="Normal"/>
        <w:spacing w:after="160"/>
      </w:pPr>
      <w:r>
        <w:rPr>
          <w:sz w:val="22"/>
        </w:rPr>
        <w:t xml:space="preserve">The project objectives are:</w:t>
      </w:r>
    </w:p>
    <w:p w14:paraId="001003D4" w14:textId="001003D5">
      <w:pPr>
        <w:pStyle w:val="Normal"/>
        <w:spacing w:after="80"/>
      </w:pPr>
      <w:r>
        <w:rPr>
          <w:sz w:val="22"/>
        </w:rPr>
        <w:t xml:space="preserve">1. Understand the structure and quality of the customer dataset through systematic inspection, validation, and exploratory analysis.</w:t>
      </w:r>
    </w:p>
    <w:p w14:paraId="001003D6" w14:textId="001003D7">
      <w:pPr>
        <w:pStyle w:val="Normal"/>
        <w:spacing w:after="80"/>
      </w:pPr>
      <w:r>
        <w:rPr>
          <w:sz w:val="22"/>
        </w:rPr>
        <w:t xml:space="preserve">2. Identify patterns in the data associated with customer churn to generate business-relevant insights.</w:t>
      </w:r>
    </w:p>
    <w:p w14:paraId="001003D8" w14:textId="001003D9">
      <w:pPr>
        <w:pStyle w:val="Normal"/>
        <w:spacing w:after="80"/>
      </w:pPr>
      <w:r>
        <w:rPr>
          <w:sz w:val="22"/>
        </w:rPr>
        <w:t xml:space="preserve">3. Build binary classification models to identify customers at risk of churn using Logistic Regression, Random Forest, and Gradient Boosting.</w:t>
      </w:r>
    </w:p>
    <w:p w14:paraId="001003DA" w14:textId="001003DB">
      <w:pPr>
        <w:pStyle w:val="Normal"/>
        <w:spacing w:after="80"/>
      </w:pPr>
      <w:r>
        <w:rPr>
          <w:sz w:val="22"/>
        </w:rPr>
        <w:t xml:space="preserve">4. Compare the three models using cross-validation and held-out test evaluation across multiple metrics.</w:t>
      </w:r>
    </w:p>
    <w:p w14:paraId="001003DC" w14:textId="001003DD">
      <w:pPr>
        <w:pStyle w:val="Normal"/>
        <w:spacing w:after="80"/>
      </w:pPr>
      <w:r>
        <w:rPr>
          <w:sz w:val="22"/>
        </w:rPr>
        <w:t xml:space="preserve">5. Select an operating classification threshold using training-set out-of-fold predictions to optimize F1-score without using the held-out test set.</w:t>
      </w:r>
    </w:p>
    <w:p w14:paraId="001003DE" w14:textId="001003DF">
      <w:pPr>
        <w:pStyle w:val="Normal"/>
        <w:spacing w:after="80"/>
      </w:pPr>
      <w:r>
        <w:rPr>
          <w:sz w:val="22"/>
        </w:rPr>
        <w:t xml:space="preserve">6. Evaluate the selected model on the held-out test set at both the default and the F1-selected threshold.</w:t>
      </w:r>
    </w:p>
    <w:p w14:paraId="001003E0" w14:textId="001003E1">
      <w:pPr>
        <w:pStyle w:val="Normal"/>
        <w:spacing w:after="80"/>
      </w:pPr>
      <w:r>
        <w:rPr>
          <w:sz w:val="22"/>
        </w:rPr>
        <w:t xml:space="preserve">7. Perform a leakage-sensitivity analysis by removing potentially leakage-prone variables and retraining the models to quantify their impact on performance.</w:t>
      </w:r>
    </w:p>
    <w:p w14:paraId="001003E2" w14:textId="001003E3">
      <w:pPr>
        <w:pStyle w:val="Normal"/>
        <w:spacing w:after="80"/>
      </w:pPr>
      <w:r>
        <w:rPr>
          <w:sz w:val="22"/>
        </w:rPr>
        <w:t xml:space="preserve">8. Build an interactive Streamlit dashboard presenting the analytical results and supporting customer-level churn prediction.</w:t>
      </w:r>
    </w:p>
    <w:p w14:paraId="001003E4" w14:textId="001003E5">
      <w:pPr>
        <w:pStyle w:val="Normal"/>
        <w:spacing w:after="320"/>
      </w:pPr>
      <w:r>
        <w:rPr>
          <w:sz w:val="22"/>
        </w:rPr>
        <w:t xml:space="preserve">9. Translate model outputs into customer risk tiers and suggest associated retention actions for decision support.</w:t>
      </w:r>
    </w:p>
    <w:p w14:paraId="00100000" w14:textId="00100001">
      <w:pPr>
        <w:pStyle w:val="Heading1"/>
        <w:spacing w:after="160"/>
      </w:pPr>
      <w:r>
        <w:rPr>
          <w:b/>
          <w:sz w:val="36"/>
        </w:rPr>
        <w:t xml:space="preserve">5. Dataset Description</w:t>
      </w:r>
    </w:p>
    <w:p w14:paraId="00100002" w14:textId="00100003">
      <w:pPr>
        <w:pStyle w:val="Normal"/>
        <w:spacing w:after="160"/>
      </w:pPr>
      <w:r>
        <w:rPr>
          <w:sz w:val="22"/>
        </w:rPr>
        <w:t xml:space="preserve">The project uses the following dataset:</w:t>
      </w:r>
    </w:p>
    <w:p w14:paraId="00100004" w14:textId="00100005">
      <w:pPr>
        <w:pStyle w:val="Normal"/>
        <w:spacing w:after="120"/>
      </w:pPr>
      <w:r>
        <w:rPr>
          <w:b/>
          <w:sz w:val="22"/>
        </w:rPr>
        <w:t xml:space="preserve">Table 1: Dataset Summary</w:t>
      </w:r>
    </w:p>
    <w:tbl>
      <w:tblPr>
        <w:tblW w:w="5000" w:type="pct"/>
        <w:tblBorders>
          <w:top w:val="single" w:sz="4"/>
          <w:left w:val="single" w:sz="4"/>
          <w:bottom w:val="single" w:sz="4"/>
          <w:right w:val="single" w:sz="4"/>
          <w:insideH w:val="single" w:sz="4"/>
          <w:insideV w:val="single" w:sz="4"/>
        </w:tblBorders>
      </w:tblPr>
      <w:tblGrid>
        <w:gridCol w:w="4153"/>
        <w:gridCol w:w="4153"/>
      </w:tblGrid>
      <w:tr>
        <w:tc>
          <w:p w14:paraId="00100006" w14:textId="00100007"/>
        </w:tc>
        <w:tc>
          <w:p w14:paraId="00100008" w14:textId="00100009"/>
        </w:tc>
      </w:tr>
      <w:tr>
        <w:tc>
          <w:p w14:paraId="0010000A" w14:textId="0010000B"/>
        </w:tc>
        <w:tc>
          <w:p w14:paraId="0010000C" w14:textId="0010000D"/>
        </w:tc>
      </w:tr>
      <w:tr>
        <w:tc>
          <w:p w14:paraId="0010000E" w14:textId="0010000F"/>
        </w:tc>
        <w:tc>
          <w:p w14:paraId="00100010" w14:textId="00100011"/>
        </w:tc>
      </w:tr>
      <w:tr>
        <w:tc>
          <w:p w14:paraId="00100012" w14:textId="00100013"/>
        </w:tc>
        <w:tc>
          <w:p w14:paraId="00100014" w14:textId="00100015"/>
        </w:tc>
      </w:tr>
      <w:tr>
        <w:tc>
          <w:p w14:paraId="00100016" w14:textId="00100017"/>
        </w:tc>
        <w:tc>
          <w:p w14:paraId="00100018" w14:textId="00100019"/>
        </w:tc>
      </w:tr>
      <w:tr>
        <w:tc>
          <w:p w14:paraId="0010001A" w14:textId="0010001B"/>
        </w:tc>
        <w:tc>
          <w:p w14:paraId="0010001C" w14:textId="0010001D"/>
        </w:tc>
      </w:tr>
      <w:tr>
        <w:tc>
          <w:p w14:paraId="0010001E" w14:textId="0010001F"/>
        </w:tc>
        <w:tc>
          <w:p w14:paraId="00100020" w14:textId="00100021"/>
        </w:tc>
      </w:tr>
      <w:tr>
        <w:tc>
          <w:p w14:paraId="00100022" w14:textId="00100023"/>
        </w:tc>
        <w:tc>
          <w:p w14:paraId="00100024" w14:textId="00100025"/>
        </w:tc>
      </w:tr>
    </w:tbl>
    <w:p w14:paraId="00100026" w14:textId="00100027">
      <w:pPr>
        <w:pStyle w:val="Normal"/>
        <w:spacing w:after="160"/>
      </w:pPr>
      <w:r>
        <w:rPr>
          <w:sz w:val="22"/>
        </w:rPr>
        <w:t xml:space="preserve">The dataset contains customer records from an e-commerce platform. It is treated as the authoritative source for machine learning and is never modified by the project. The 20 columns comprise a customer identifier (CustomerID), the binary target variable (Churn), five categorical features, and thirteen numerical features.</w:t>
      </w:r>
    </w:p>
    <w:p w14:paraId="00100028" w14:textId="00100029">
      <w:pPr>
        <w:pStyle w:val="Normal"/>
        <w:spacing w:after="120"/>
      </w:pPr>
      <w:r>
        <w:rPr>
          <w:b/>
          <w:sz w:val="22"/>
        </w:rPr>
        <w:t xml:space="preserve">Table 2: Feature Categories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c>
          <w:p w14:paraId="0010002A" w14:textId="0010002B"/>
        </w:tc>
        <w:tc>
          <w:p w14:paraId="0010002C" w14:textId="0010002D"/>
        </w:tc>
        <w:tc>
          <w:p w14:paraId="0010002E" w14:textId="0010002F"/>
        </w:tc>
      </w:tr>
      <w:tr>
        <w:tc>
          <w:p w14:paraId="00100030" w14:textId="00100031"/>
        </w:tc>
        <w:tc>
          <w:p w14:paraId="00100032" w14:textId="00100033"/>
        </w:tc>
        <w:tc>
          <w:p w14:paraId="00100034" w14:textId="00100035"/>
        </w:tc>
      </w:tr>
      <w:tr>
        <w:tc>
          <w:p w14:paraId="00100036" w14:textId="00100037"/>
        </w:tc>
        <w:tc>
          <w:p w14:paraId="00100038" w14:textId="00100039"/>
        </w:tc>
        <w:tc>
          <w:p w14:paraId="0010003A" w14:textId="0010003B"/>
        </w:tc>
      </w:tr>
      <w:tr>
        <w:tc>
          <w:p w14:paraId="0010003C" w14:textId="0010003D"/>
        </w:tc>
        <w:tc>
          <w:p w14:paraId="0010003E" w14:textId="0010003F"/>
        </w:tc>
        <w:tc>
          <w:p w14:paraId="00100040" w14:textId="00100041"/>
        </w:tc>
      </w:tr>
      <w:tr>
        <w:tc>
          <w:p w14:paraId="00100042" w14:textId="00100043"/>
        </w:tc>
        <w:tc>
          <w:p w14:paraId="00100044" w14:textId="00100045"/>
        </w:tc>
        <w:tc>
          <w:p w14:paraId="00100046" w14:textId="00100047"/>
        </w:tc>
      </w:tr>
    </w:tbl>
    <w:p w14:paraId="00100048" w14:textId="00100049">
      <w:pPr>
        <w:pStyle w:val="Normal"/>
        <w:spacing w:after="320"/>
      </w:pPr>
      <w:r>
        <w:rPr>
          <w:sz w:val="20"/>
        </w:rPr>
        <w:t xml:space="preserve">Note: Full data-dictionary definitions are not provided in the project files. The variable names and categories above are derived from the dataset column names and the project implementation.</w:t>
      </w:r>
    </w:p>
    <w:p w14:paraId="0010004A" w14:textId="0010004B">
      <w:pPr>
        <w:pStyle w:val="Heading1"/>
        <w:spacing w:after="160"/>
      </w:pPr>
      <w:r>
        <w:rPr>
          <w:b/>
          <w:sz w:val="36"/>
        </w:rPr>
        <w:t xml:space="preserve">6. Data Understanding and Data Quality</w:t>
      </w:r>
    </w:p>
    <w:p w14:paraId="0010004C" w14:textId="0010004D">
      <w:pPr>
        <w:pStyle w:val="Normal"/>
        <w:spacing w:after="160"/>
      </w:pPr>
      <w:r>
        <w:rPr>
          <w:sz w:val="22"/>
        </w:rPr>
        <w:t xml:space="preserve">Stage 2 of the project is dedicated to data loading, quality validation, and exploratory analysis. The workflow proceeds through the following steps.</w:t>
      </w:r>
    </w:p>
    <w:p w14:paraId="0010004E" w14:textId="0010004F">
      <w:pPr>
        <w:pStyle w:val="Heading2"/>
        <w:spacing w:after="120"/>
      </w:pPr>
      <w:r>
        <w:rPr>
          <w:b/>
          <w:sz w:val="28"/>
        </w:rPr>
        <w:t xml:space="preserve">6.1 Structural Inspection</w:t>
      </w:r>
    </w:p>
    <w:p w14:paraId="00100050" w14:textId="00100051">
      <w:pPr>
        <w:pStyle w:val="Normal"/>
        <w:spacing w:after="160"/>
      </w:pPr>
      <w:r>
        <w:rPr>
          <w:sz w:val="22"/>
        </w:rPr>
        <w:t xml:space="preserve">The raw Excel file (E Commerce Dataset.xlsx, sheet E Comm) is loaded and its shape, column names, and data types are inspected. The dataset contains 5,630 rows and 20 columns. CustomerID is identified as a non-feature identifier and is excluded from model inputs in Stage 3.</w:t>
      </w:r>
    </w:p>
    <w:p w14:paraId="00100052" w14:textId="00100053">
      <w:pPr>
        <w:pStyle w:val="Heading2"/>
        <w:spacing w:after="120"/>
      </w:pPr>
      <w:r>
        <w:rPr>
          <w:b/>
          <w:sz w:val="28"/>
        </w:rPr>
        <w:t xml:space="preserve">6.2 Missing-Value Analysis</w:t>
      </w:r>
    </w:p>
    <w:p w14:paraId="00100054" w14:textId="00100055">
      <w:pPr>
        <w:pStyle w:val="Normal"/>
        <w:spacing w:after="160"/>
      </w:pPr>
      <w:r>
        <w:rPr>
          <w:sz w:val="22"/>
        </w:rPr>
        <w:t xml:space="preserve">Seven numerical columns have missing values, as documented in the Stage 3 output. Missing counts are: Tenure (264), WarehouseToHome (251), HourSpendOnApp (255), OrderAmountHikeFromlastYear (265), CouponUsed (256), OrderCount (258), and DaySinceLastOrder (307). In Stage 3, these are imputed using median imputation inside scikit-learn Pipelines, fitted exclusively on the training data.</w:t>
      </w:r>
    </w:p>
    <w:p w14:paraId="00100056" w14:textId="00100057">
      <w:pPr>
        <w:pStyle w:val="Heading2"/>
        <w:spacing w:after="120"/>
      </w:pPr>
      <w:r>
        <w:rPr>
          <w:b/>
          <w:sz w:val="28"/>
        </w:rPr>
        <w:t xml:space="preserve">6.3 Duplicate Analysis</w:t>
      </w:r>
    </w:p>
    <w:p w14:paraId="00100058" w14:textId="00100059">
      <w:pPr>
        <w:pStyle w:val="Normal"/>
        <w:spacing w:after="160"/>
      </w:pPr>
      <w:r>
        <w:rPr>
          <w:sz w:val="22"/>
        </w:rPr>
        <w:t xml:space="preserve">Duplicate records are checked during Stage 2 as part of the data-quality validation workflow.</w:t>
      </w:r>
    </w:p>
    <w:p w14:paraId="0010005A" w14:textId="0010005B">
      <w:pPr>
        <w:pStyle w:val="Heading2"/>
        <w:spacing w:after="120"/>
      </w:pPr>
      <w:r>
        <w:rPr>
          <w:b/>
          <w:sz w:val="28"/>
        </w:rPr>
        <w:t xml:space="preserve">6.4 Categorical Standardization</w:t>
      </w:r>
    </w:p>
    <w:p w14:paraId="0010005C" w14:textId="0010005D">
      <w:pPr>
        <w:pStyle w:val="Normal"/>
        <w:spacing w:after="160"/>
      </w:pPr>
      <w:r>
        <w:rPr>
          <w:sz w:val="22"/>
        </w:rPr>
        <w:t xml:space="preserve">Several categorical columns require value standardization before analysis. The following corrections are applied in both Stage 2 and Stage 3:</w:t>
      </w:r>
    </w:p>
    <w:p w14:paraId="0010005E" w14:textId="0010005F">
      <w:pPr>
        <w:pStyle w:val="Normal"/>
        <w:numPr>
          <w:ilvl w:val="0"/>
          <w:numId w:val="1"/>
        </w:numPr>
        <w:spacing w:after="80"/>
      </w:pPr>
      <w:r>
        <w:rPr>
          <w:sz w:val="22"/>
        </w:rPr>
        <w:t xml:space="preserve">PreferredPaymentMode: 'CC' is standardized to 'Credit Card' and 'COD' is standardized to 'Cash on Delivery'.</w:t>
      </w:r>
    </w:p>
    <w:p w14:paraId="00100060" w14:textId="00100061">
      <w:pPr>
        <w:pStyle w:val="Normal"/>
        <w:numPr>
          <w:ilvl w:val="0"/>
          <w:numId w:val="1"/>
        </w:numPr>
        <w:spacing w:after="80"/>
      </w:pPr>
      <w:r>
        <w:rPr>
          <w:sz w:val="22"/>
        </w:rPr>
        <w:t xml:space="preserve">PreferredOrderCategory: 'Mobile' is standardized to 'Mobile Phone', and the column is renamed from PreferedOrderCat to PreferredOrderCategory.</w:t>
      </w:r>
    </w:p>
    <w:p w14:paraId="00100062" w14:textId="00100063">
      <w:pPr>
        <w:pStyle w:val="Normal"/>
        <w:numPr>
          <w:ilvl w:val="0"/>
          <w:numId w:val="1"/>
        </w:numPr>
        <w:spacing w:after="160"/>
      </w:pPr>
      <w:r>
        <w:rPr>
          <w:sz w:val="22"/>
        </w:rPr>
        <w:t xml:space="preserve">PreferredLoginDevice: 'Phone' and 'Mobile Phone' are kept as distinct categories (a 9.83 percentage-point difference in churn rate was observed between them).</w:t>
      </w:r>
    </w:p>
    <w:p w14:paraId="00100064" w14:textId="00100065">
      <w:pPr>
        <w:pStyle w:val="Heading2"/>
        <w:spacing w:after="120"/>
      </w:pPr>
      <w:r>
        <w:rPr>
          <w:b/>
          <w:sz w:val="28"/>
        </w:rPr>
        <w:t xml:space="preserve">6.5 Stage 2 Cleaned Dataset</w:t>
      </w:r>
    </w:p>
    <w:p w14:paraId="00100066" w14:textId="00100067">
      <w:pPr>
        <w:pStyle w:val="Normal"/>
        <w:spacing w:after="160"/>
      </w:pPr>
      <w:r>
        <w:rPr>
          <w:sz w:val="22"/>
        </w:rPr>
        <w:t xml:space="preserve">After EDA cleaning, a reference dataset is saved as data/ecomm_cleaned.csv. This file is used as the EDA and business-analysis reference. It is explicitly not used as the machine-learning training source. Stage 3 reloads the original Excel file so that all preprocessing is performed inside scikit-learn Pipelines fitted on the training set only.</w:t>
      </w:r>
    </w:p>
    <w:p w14:paraId="00100068" w14:textId="00100069">
      <w:pPr>
        <w:pStyle w:val="Heading2"/>
        <w:spacing w:after="120"/>
      </w:pPr>
      <w:r>
        <w:rPr>
          <w:b/>
          <w:sz w:val="28"/>
        </w:rPr>
        <w:t xml:space="preserve">6.6 Churn Distribution</w:t>
      </w:r>
    </w:p>
    <w:p w14:paraId="0010006A" w14:textId="0010006B">
      <w:pPr>
        <w:pStyle w:val="Normal"/>
        <w:spacing w:after="320"/>
      </w:pPr>
      <w:r>
        <w:rPr>
          <w:sz w:val="22"/>
        </w:rPr>
        <w:t xml:space="preserve">The dataset exhibits class imbalance, with 16.8% of customers labeled as churned. The churn distribution is examined early in the EDA to inform the choice of evaluation metrics (F1-score, ROC-AUC, and PR-AUC, rather than accuracy alone).</w:t>
      </w:r>
    </w:p>
    <w:p w14:paraId="0010006C" w14:textId="0010006D">
      <w:pPr>
        <w:pStyle w:val="Normal"/>
        <w:spacing w:after="120"/>
      </w:pPr>
      <w:r>
        <w:rPr>
          <w:b/>
          <w:sz w:val="22"/>
        </w:rPr>
        <w:t xml:space="preserve">Table 3: Churn Distribution</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c>
          <w:p w14:paraId="0010006E" w14:textId="0010006F"/>
        </w:tc>
        <w:tc>
          <w:p w14:paraId="00100070" w14:textId="00100071"/>
        </w:tc>
        <w:tc>
          <w:p w14:paraId="00100072" w14:textId="00100073"/>
        </w:tc>
      </w:tr>
      <w:tr>
        <w:tc>
          <w:p w14:paraId="00100074" w14:textId="00100075"/>
        </w:tc>
        <w:tc>
          <w:p w14:paraId="00100076" w14:textId="00100077"/>
        </w:tc>
        <w:tc>
          <w:p w14:paraId="00100078" w14:textId="00100079"/>
        </w:tc>
      </w:tr>
      <w:tr>
        <w:tc>
          <w:p w14:paraId="0010007A" w14:textId="0010007B"/>
        </w:tc>
        <w:tc>
          <w:p w14:paraId="0010007C" w14:textId="0010007D"/>
        </w:tc>
        <w:tc>
          <w:p w14:paraId="0010007E" w14:textId="0010007F"/>
        </w:tc>
      </w:tr>
      <w:tr>
        <w:tc>
          <w:p w14:paraId="00100080" w14:textId="00100081"/>
        </w:tc>
        <w:tc>
          <w:p w14:paraId="00100082" w14:textId="00100083"/>
        </w:tc>
        <w:tc>
          <w:p w14:paraId="00100084" w14:textId="00100085"/>
        </w:tc>
      </w:tr>
    </w:tbl>
    <w:p w14:paraId="001003E6" w14:textId="001003E7">
      <w:pPr>
        <w:pStyle w:val="Heading1"/>
        <w:spacing w:after="160"/>
      </w:pPr>
      <w:r>
        <w:rPr>
          <w:b/>
          <w:sz w:val="36"/>
        </w:rPr>
        <w:t xml:space="preserve">7. Exploratory Data Analysis</w:t>
      </w:r>
    </w:p>
    <w:p w14:paraId="001003E8" w14:textId="001003E9">
      <w:pPr>
        <w:pStyle w:val="Normal"/>
        <w:spacing w:after="160"/>
      </w:pPr>
      <w:r>
        <w:rPr>
          <w:sz w:val="22"/>
        </w:rPr>
        <w:t xml:space="preserve">Stage 2 performs an extensive business-oriented exploratory data analysis. The analysis examines customer characteristics and their relationship with churn across multiple dimensions. The EDA is intended to identify patterns and potential business signals rather than to establish causal relationships. Observed associations should be interpreted as statistical relationships present in the available dataset, not as proof that any variable directly causes churn.</w:t>
      </w:r>
    </w:p>
    <w:p w14:paraId="001003EA" w14:textId="001003EB">
      <w:pPr>
        <w:pStyle w:val="Heading2"/>
        <w:spacing w:after="120"/>
      </w:pPr>
      <w:r>
        <w:rPr>
          <w:b/>
          <w:sz w:val="28"/>
        </w:rPr>
        <w:t xml:space="preserve">7.1 Churn Distribution (Figure 1)</w:t>
      </w:r>
    </w:p>
    <w:p w14:paraId="001003EC" w14:textId="001003ED">
      <w:pPr>
        <w:pStyle w:val="Normal"/>
        <w:spacing w:after="160"/>
      </w:pPr>
      <w:r>
        <w:rPr>
          <w:sz w:val="22"/>
        </w:rPr>
        <w:t xml:space="preserve">The overall churn distribution is examined to understand the class balance. The dataset contains 16.8% churned customers and 83.2% retained customers. This class imbalance informed the selection of evaluation metrics. A visualization of the churn distribution is generated as eda_outputs/01_churn_distribution.png.</w:t>
      </w:r>
    </w:p>
    <w:p w14:paraId="001003EE" w14:textId="001003EF">
      <w:pPr>
        <w:pStyle w:val="Heading2"/>
        <w:spacing w:after="120"/>
      </w:pPr>
      <w:r>
        <w:rPr>
          <w:b/>
          <w:sz w:val="28"/>
        </w:rPr>
        <w:t xml:space="preserve">7.2 Churn Rate by Categorical Variables (Figure 2)</w:t>
      </w:r>
    </w:p>
    <w:p w14:paraId="001003F0" w14:textId="001003F1">
      <w:pPr>
        <w:pStyle w:val="Normal"/>
        <w:spacing w:after="160"/>
      </w:pPr>
      <w:r>
        <w:rPr>
          <w:sz w:val="22"/>
        </w:rPr>
        <w:t xml:space="preserve">Churn rates are compared across categories of all five categorical variables. The analysis established that 'Phone' and 'Mobile Phone' in PreferredLoginDevice should be treated as distinct categories due to a 9.83 percentage-point difference in their observed churn rates. Visualization: eda_outputs/02_churn_rate_by_categorical.png.</w:t>
      </w:r>
    </w:p>
    <w:p w14:paraId="001003F2" w14:textId="001003F3">
      <w:pPr>
        <w:pStyle w:val="Heading2"/>
        <w:spacing w:after="120"/>
      </w:pPr>
      <w:r>
        <w:rPr>
          <w:b/>
          <w:sz w:val="28"/>
        </w:rPr>
        <w:t xml:space="preserve">7.3 Numerical Variables vs. Churn (Figures 3–6)</w:t>
      </w:r>
    </w:p>
    <w:p w14:paraId="001003F4" w14:textId="001003F5">
      <w:pPr>
        <w:pStyle w:val="Normal"/>
        <w:spacing w:after="320"/>
      </w:pPr>
      <w:r>
        <w:rPr>
          <w:sz w:val="22"/>
        </w:rPr>
        <w:t xml:space="preserve">Boxplots and distribution analyses of the numerical features split by churn status reveal distributional differences for variables including Tenure, WarehouseToHome, SatisfactionScore, CashbackAmount, and others. Individual analyses examine SatisfactionScore (04a), Complain (04b), Tenure (04c), OrderCount (04d), and DaySinceLastOrder (04e) vs. churn. A correlation heatmap of numerical features is produced (05) and CashbackAmount vs. churn is analyzed separately (06). These are observational comparisons only.</w:t>
      </w:r>
    </w:p>
    <w:p w14:paraId="001003F6" w14:textId="001003F7">
      <w:pPr>
        <w:pStyle w:val="Heading1"/>
        <w:spacing w:after="160"/>
      </w:pPr>
      <w:r>
        <w:rPr>
          <w:b/>
          <w:sz w:val="36"/>
        </w:rPr>
        <w:t xml:space="preserve">8. Data Preprocessing for Machine Learning</w:t>
      </w:r>
    </w:p>
    <w:p w14:paraId="001003F8" w14:textId="001003F9">
      <w:pPr>
        <w:pStyle w:val="Normal"/>
        <w:spacing w:after="160"/>
      </w:pPr>
      <w:r>
        <w:rPr>
          <w:sz w:val="22"/>
        </w:rPr>
        <w:t xml:space="preserve">Stage 3 reloads the original Excel dataset and applies a distinct preprocessing workflow designed to prevent information from the held-out test set from influencing the model training process.</w:t>
      </w:r>
    </w:p>
    <w:p w14:paraId="001003FA" w14:textId="001003FB">
      <w:pPr>
        <w:pStyle w:val="Heading2"/>
        <w:spacing w:after="120"/>
      </w:pPr>
      <w:r>
        <w:rPr>
          <w:b/>
          <w:sz w:val="28"/>
        </w:rPr>
        <w:t xml:space="preserve">8.1 Train/Test Split</w:t>
      </w:r>
    </w:p>
    <w:p w14:paraId="001003FC" w14:textId="001003FD">
      <w:pPr>
        <w:pStyle w:val="Normal"/>
        <w:spacing w:after="160"/>
      </w:pPr>
      <w:r>
        <w:rPr>
          <w:sz w:val="22"/>
        </w:rPr>
        <w:t xml:space="preserve">A stratified 80/20 split is applied with random_state=42. Stratification ensures that the churn class proportion is preserved in both sets: Training set: 4,504 rows (758 churned, 16.8%); Test set: 1,126 rows (190 churned, 16.9%). The test set is held out for final evaluation only.</w:t>
      </w:r>
    </w:p>
    <w:p w14:paraId="001003FE" w14:textId="001003FF">
      <w:pPr>
        <w:pStyle w:val="Heading2"/>
        <w:spacing w:after="120"/>
      </w:pPr>
      <w:r>
        <w:rPr>
          <w:b/>
          <w:sz w:val="28"/>
        </w:rPr>
        <w:t xml:space="preserve">8.2 Preprocessing Pipelines</w:t>
      </w:r>
    </w:p>
    <w:p w14:paraId="00100400" w14:textId="00100401">
      <w:pPr>
        <w:pStyle w:val="Normal"/>
        <w:spacing w:after="160"/>
      </w:pPr>
      <w:r>
        <w:rPr>
          <w:sz w:val="22"/>
        </w:rPr>
        <w:t xml:space="preserve">Two scikit-learn preprocessing pipelines are defined: Preprocessor A (scaled) uses SimpleImputer(strategy='median') + StandardScaler + OneHotEncoder — used for Logistic Regression. Preprocessor B (unscaled) uses SimpleImputer(strategy='median') + passthrough + OneHotEncoder — used for tree-based models. Both pipelines are fitted exclusively on the training data.</w:t>
      </w:r>
    </w:p>
    <w:p w14:paraId="00100402" w14:textId="00100403">
      <w:pPr>
        <w:pStyle w:val="Heading2"/>
        <w:spacing w:after="120"/>
      </w:pPr>
      <w:r>
        <w:rPr>
          <w:b/>
          <w:sz w:val="28"/>
        </w:rPr>
        <w:t xml:space="preserve">8.3 Stage Separation</w:t>
      </w:r>
    </w:p>
    <w:p w14:paraId="00100404" w14:textId="00100405">
      <w:pPr>
        <w:pStyle w:val="Normal"/>
        <w:spacing w:after="320"/>
      </w:pPr>
      <w:r>
        <w:rPr>
          <w:sz w:val="22"/>
        </w:rPr>
        <w:t xml:space="preserve">The Stage 2 cleaned CSV (data/ecomm_cleaned.csv) is not used as the machine-learning training source. Stage 3 intentionally reloads the raw Excel file so that the median imputation is performed inside the Pipeline, fitted exclusively on the training set. This separation is an explicit design decision documented in the project implementation and README.</w:t>
      </w:r>
    </w:p>
    <w:p w14:paraId="00100086" w14:textId="00100087">
      <w:pPr>
        <w:pStyle w:val="Heading1"/>
        <w:spacing w:after="160"/>
      </w:pPr>
      <w:r>
        <w:rPr>
          <w:b/>
          <w:sz w:val="36"/>
        </w:rPr>
        <w:t xml:space="preserve">9. Machine Learning Methodology</w:t>
      </w:r>
    </w:p>
    <w:p w14:paraId="00100088" w14:textId="00100089">
      <w:pPr>
        <w:pStyle w:val="Normal"/>
        <w:spacing w:after="160"/>
      </w:pPr>
      <w:r>
        <w:rPr>
          <w:sz w:val="22"/>
        </w:rPr>
        <w:t xml:space="preserve">Three classification models are built and evaluated in Stage 3. Each model is implemented as a scikit-learn Pipeline that encapsulates the appropriate preprocessing steps followed by the classifier. All models are trained on X_train and evaluated on the held-out X_test.</w:t>
      </w:r>
    </w:p>
    <w:p w14:paraId="0010008A" w14:textId="0010008B">
      <w:pPr>
        <w:pStyle w:val="Heading2"/>
        <w:spacing w:after="120"/>
      </w:pPr>
      <w:r>
        <w:rPr>
          <w:b/>
          <w:sz w:val="28"/>
        </w:rPr>
        <w:t xml:space="preserve">9.1 Logistic Regression</w:t>
      </w:r>
    </w:p>
    <w:p w14:paraId="0010008C" w14:textId="0010008D">
      <w:pPr>
        <w:pStyle w:val="Normal"/>
        <w:spacing w:after="160"/>
      </w:pPr>
      <w:r>
        <w:rPr>
          <w:sz w:val="22"/>
        </w:rPr>
        <w:t xml:space="preserve">Logistic Regression is a linear classification model that estimates the log-odds of the positive class (churn) as a linear combination of the input features. In this project it serves as a baseline model against which tree-based models are compared. The implementation uses class_weight='balanced' to account for the class imbalance in the dataset, C=1.0 (regularization strength), the lbfgs solver, and max_iter=1000. The scaled preprocessing pipeline (Preprocessor A) is used because Logistic Regression is sensitive to feature magnitudes.</w:t>
      </w:r>
    </w:p>
    <w:p w14:paraId="0010008E" w14:textId="0010008F">
      <w:pPr>
        <w:pStyle w:val="Normal"/>
        <w:spacing w:after="160"/>
      </w:pPr>
      <w:r>
        <w:rPr>
          <w:sz w:val="22"/>
        </w:rPr>
        <w:t xml:space="preserve">Logistic Regression provides interpretable coefficient estimates. The top positive coefficients (associated with higher predicted churn risk) include PreferredOrderCategory_Others, Complain, and NumberOfAddress. The top negative coefficients (associated with lower predicted churn risk) include PreferredOrderCategory_Laptop &amp; Accessory, Tenure, and CashbackAmount. These coefficients are statistical associations in the model, not causal effects.</w:t>
      </w:r>
    </w:p>
    <w:p w14:paraId="00100090" w14:textId="00100091">
      <w:pPr>
        <w:pStyle w:val="Heading2"/>
        <w:spacing w:after="120"/>
      </w:pPr>
      <w:r>
        <w:rPr>
          <w:b/>
          <w:sz w:val="28"/>
        </w:rPr>
        <w:t xml:space="preserve">9.2 Random Forest</w:t>
      </w:r>
    </w:p>
    <w:p w14:paraId="00100092" w14:textId="00100093">
      <w:pPr>
        <w:pStyle w:val="Normal"/>
        <w:spacing w:after="160"/>
      </w:pPr>
      <w:r>
        <w:rPr>
          <w:sz w:val="22"/>
        </w:rPr>
        <w:t xml:space="preserve">Random Forest is an ensemble method that builds multiple decision trees on bootstrapped subsets of the training data and aggregates their predictions. Random subsets of features are considered at each split, reducing correlation between trees and improving generalization. The implementation uses n_estimators=300 (300 trees) and class_weight='balanced'. The unscaled preprocessing pipeline (Preprocessor B) is used, as tree-based models do not require feature scaling.</w:t>
      </w:r>
    </w:p>
    <w:p w14:paraId="00100094" w14:textId="00100095">
      <w:pPr>
        <w:pStyle w:val="Normal"/>
        <w:spacing w:after="160"/>
      </w:pPr>
      <w:r>
        <w:rPr>
          <w:sz w:val="22"/>
        </w:rPr>
        <w:t xml:space="preserve">Random Forest produced the highest CV F1 (0.8225), test F1 (0.9266), and test ROC-AUC (0.9990) among the three models evaluated. It is the model used by the Streamlit dashboard for customer-level risk scoring. Both impurity-based feature importance and permutation importance analyses are performed on the Random Forest model in Stage 3.</w:t>
      </w:r>
    </w:p>
    <w:p w14:paraId="00100096" w14:textId="00100097">
      <w:pPr>
        <w:pStyle w:val="Normal"/>
        <w:spacing w:after="160"/>
      </w:pPr>
      <w:r>
        <w:rPr>
          <w:sz w:val="22"/>
        </w:rPr>
        <w:t xml:space="preserve">The top features by permutation importance (mean ROC-AUC decrease on the test set) are: Tenure (0.0997), Complain (0.0307), NumberOfAddress (0.0093), DaySinceLastOrder (0.0053), and SatisfactionScore (0.0050). Importance scores do not imply causality.</w:t>
      </w:r>
    </w:p>
    <w:p w14:paraId="00100098" w14:textId="00100099">
      <w:pPr>
        <w:pStyle w:val="Heading2"/>
        <w:spacing w:after="120"/>
      </w:pPr>
      <w:r>
        <w:rPr>
          <w:b/>
          <w:sz w:val="28"/>
        </w:rPr>
        <w:t xml:space="preserve">9.3 Gradient Boosting</w:t>
      </w:r>
    </w:p>
    <w:p w14:paraId="0010009A" w14:textId="0010009B">
      <w:pPr>
        <w:pStyle w:val="Normal"/>
        <w:spacing w:after="160"/>
      </w:pPr>
      <w:r>
        <w:rPr>
          <w:sz w:val="22"/>
        </w:rPr>
        <w:t xml:space="preserve">Gradient Boosting builds an ensemble of decision trees sequentially, with each tree trained to reduce the residual error of the previous ensemble. The implementation uses n_estimators=200, learning_rate=0.1, and max_depth=4. The unscaled preprocessing pipeline (Preprocessor B) is used. Gradient Boosting provides a third model for comparison and generally performs between Logistic Regression and Random Forest on this dataset.</w:t>
      </w:r>
    </w:p>
    <w:p w14:paraId="0010009C" w14:textId="0010009D">
      <w:pPr>
        <w:pStyle w:val="Normal"/>
        <w:spacing w:after="320"/>
      </w:pPr>
      <w:r>
        <w:rPr>
          <w:sz w:val="22"/>
        </w:rPr>
        <w:t xml:space="preserve">No hyperparameter tuning (grid search, Bayesian optimization, etc.) was performed for any of the three models. Sensible defaults and commonly used settings were applied. This is explicitly noted as a project limitation.</w:t>
      </w:r>
    </w:p>
    <w:p w14:paraId="0010009E" w14:textId="0010009F">
      <w:pPr>
        <w:pStyle w:val="Heading1"/>
        <w:spacing w:after="160"/>
      </w:pPr>
      <w:r>
        <w:rPr>
          <w:b/>
          <w:sz w:val="36"/>
        </w:rPr>
        <w:t xml:space="preserve">10. Model Evaluation Framework</w:t>
      </w:r>
    </w:p>
    <w:p w14:paraId="001000A0" w14:textId="001000A1">
      <w:pPr>
        <w:pStyle w:val="Normal"/>
        <w:spacing w:after="160"/>
      </w:pPr>
      <w:r>
        <w:rPr>
          <w:sz w:val="22"/>
        </w:rPr>
        <w:t xml:space="preserve">The evaluation framework uses multiple metrics across two complementary evaluation phases:</w:t>
      </w:r>
    </w:p>
    <w:p w14:paraId="001000A2" w14:textId="001000A3">
      <w:pPr>
        <w:pStyle w:val="Heading2"/>
        <w:spacing w:after="120"/>
      </w:pPr>
      <w:r>
        <w:rPr>
          <w:b/>
          <w:sz w:val="28"/>
        </w:rPr>
        <w:t xml:space="preserve">10.1 Cross-Validation (Training Set)</w:t>
      </w:r>
    </w:p>
    <w:p w14:paraId="001000A4" w14:textId="001000A5">
      <w:pPr>
        <w:pStyle w:val="Normal"/>
        <w:spacing w:after="160"/>
      </w:pPr>
      <w:r>
        <w:rPr>
          <w:sz w:val="22"/>
        </w:rPr>
        <w:t xml:space="preserve">Five-fold stratified cross-validation is applied to the training set. Stratification ensures that the churn proportion is preserved in each fold. CV metrics reported are mean scores across the five folds. This phase uses only the training data and produces estimates of model performance under different data splits without touching the test set.</w:t>
      </w:r>
    </w:p>
    <w:p w14:paraId="001000A6" w14:textId="001000A7">
      <w:pPr>
        <w:pStyle w:val="Heading2"/>
        <w:spacing w:after="120"/>
      </w:pPr>
      <w:r>
        <w:rPr>
          <w:b/>
          <w:sz w:val="28"/>
        </w:rPr>
        <w:t xml:space="preserve">10.2 Held-Out Test Evaluation</w:t>
      </w:r>
    </w:p>
    <w:p w14:paraId="001000A8" w14:textId="001000A9">
      <w:pPr>
        <w:pStyle w:val="Normal"/>
        <w:spacing w:after="160"/>
      </w:pPr>
      <w:r>
        <w:rPr>
          <w:sz w:val="22"/>
        </w:rPr>
        <w:t xml:space="preserve">After cross-validation and threshold selection, models are evaluated once on the held-out test set. This provides a single held-out estimate of generalization performance. The test set is used for evaluation and post-fit diagnostics only — it was not used for model fitting, cross-validation, hyperparameter selection, or threshold selection.</w:t>
      </w:r>
    </w:p>
    <w:p w14:paraId="001000AA" w14:textId="001000AB">
      <w:pPr>
        <w:pStyle w:val="Heading2"/>
        <w:spacing w:after="120"/>
      </w:pPr>
      <w:r>
        <w:rPr>
          <w:b/>
          <w:sz w:val="28"/>
        </w:rPr>
        <w:t xml:space="preserve">10.3 Evaluation Metrics</w:t>
      </w:r>
    </w:p>
    <w:p w14:paraId="001000AC" w14:textId="001000AD">
      <w:pPr>
        <w:pStyle w:val="Normal"/>
        <w:spacing w:after="160"/>
      </w:pPr>
      <w:r>
        <w:rPr>
          <w:sz w:val="22"/>
        </w:rPr>
        <w:t xml:space="preserve">The following metrics are computed:</w:t>
      </w:r>
    </w:p>
    <w:p w14:paraId="001000AE" w14:textId="001000AF">
      <w:pPr>
        <w:pStyle w:val="Normal"/>
        <w:numPr>
          <w:ilvl w:val="0"/>
          <w:numId w:val="2"/>
        </w:numPr>
        <w:spacing w:after="80"/>
      </w:pPr>
      <w:r>
        <w:rPr>
          <w:sz w:val="22"/>
        </w:rPr>
        <w:t xml:space="preserve">Accuracy: proportion of correct predictions (all classes). Reported for completeness, but given class imbalance, other metrics are more informative.</w:t>
      </w:r>
    </w:p>
    <w:p w14:paraId="001000B0" w14:textId="001000B1">
      <w:pPr>
        <w:pStyle w:val="Normal"/>
        <w:numPr>
          <w:ilvl w:val="0"/>
          <w:numId w:val="2"/>
        </w:numPr>
        <w:spacing w:after="80"/>
      </w:pPr>
      <w:r>
        <w:rPr>
          <w:sz w:val="22"/>
        </w:rPr>
        <w:t xml:space="preserve">Precision: of all customers predicted to churn, the proportion who actually churned. High precision reduces false alarms in a retention campaign.</w:t>
      </w:r>
    </w:p>
    <w:p w14:paraId="001000B2" w14:textId="001000B3">
      <w:pPr>
        <w:pStyle w:val="Normal"/>
        <w:numPr>
          <w:ilvl w:val="0"/>
          <w:numId w:val="2"/>
        </w:numPr>
        <w:spacing w:after="80"/>
      </w:pPr>
      <w:r>
        <w:rPr>
          <w:sz w:val="22"/>
        </w:rPr>
        <w:t xml:space="preserve">Recall: of all customers who actually churned, the proportion correctly identified. High recall reduces missed churners.</w:t>
      </w:r>
    </w:p>
    <w:p w14:paraId="001000B4" w14:textId="001000B5">
      <w:pPr>
        <w:pStyle w:val="Normal"/>
        <w:numPr>
          <w:ilvl w:val="0"/>
          <w:numId w:val="2"/>
        </w:numPr>
        <w:spacing w:after="80"/>
      </w:pPr>
      <w:r>
        <w:rPr>
          <w:sz w:val="22"/>
        </w:rPr>
        <w:t xml:space="preserve">F1-score: harmonic mean of precision and recall. Primary metric for threshold selection.</w:t>
      </w:r>
    </w:p>
    <w:p w14:paraId="001000B6" w14:textId="001000B7">
      <w:pPr>
        <w:pStyle w:val="Normal"/>
        <w:numPr>
          <w:ilvl w:val="0"/>
          <w:numId w:val="2"/>
        </w:numPr>
        <w:spacing w:after="80"/>
      </w:pPr>
      <w:r>
        <w:rPr>
          <w:sz w:val="22"/>
        </w:rPr>
        <w:t xml:space="preserve">ROC-AUC: area under the Receiver Operating Characteristic curve. Measures the model's ability to rank churners above non-churners across all thresholds. Threshold-independent.</w:t>
      </w:r>
    </w:p>
    <w:p w14:paraId="001000B8" w14:textId="001000B9">
      <w:pPr>
        <w:pStyle w:val="Normal"/>
        <w:numPr>
          <w:ilvl w:val="0"/>
          <w:numId w:val="2"/>
        </w:numPr>
        <w:spacing w:after="80"/>
      </w:pPr>
      <w:r>
        <w:rPr>
          <w:sz w:val="22"/>
        </w:rPr>
        <w:t xml:space="preserve">PR-AUC (Average Precision): area under the Precision-Recall curve. Particularly informative for imbalanced classification problems. Threshold-independent.</w:t>
      </w:r>
    </w:p>
    <w:p w14:paraId="001000BA" w14:textId="001000BB">
      <w:pPr>
        <w:pStyle w:val="Normal"/>
        <w:numPr>
          <w:ilvl w:val="0"/>
          <w:numId w:val="2"/>
        </w:numPr>
        <w:spacing w:after="160"/>
      </w:pPr>
      <w:r>
        <w:rPr>
          <w:sz w:val="22"/>
        </w:rPr>
        <w:t xml:space="preserve">Confusion Matrix: breakdown of predictions into TN (true negatives), FP (false positives), FN (false negatives), and TP (true positives).</w:t>
      </w:r>
    </w:p>
    <w:p w14:paraId="001000BC" w14:textId="001000BD">
      <w:pPr>
        <w:pStyle w:val="Normal"/>
        <w:spacing w:after="320"/>
      </w:pPr>
      <w:r>
        <w:rPr>
          <w:sz w:val="22"/>
        </w:rPr>
        <w:t xml:space="preserve">CV metrics and test metrics should always be interpreted separately. Differences between CV F1 and test F1 reflect, in part, the variation in data encountered across folds vs. the specific test split, and the effect of fitting the final model on the full training set.</w:t>
      </w:r>
    </w:p>
    <w:p w14:paraId="001000BE" w14:textId="001000BF">
      <w:pPr>
        <w:pStyle w:val="Heading1"/>
        <w:spacing w:after="160"/>
      </w:pPr>
      <w:r>
        <w:rPr>
          <w:b/>
          <w:sz w:val="36"/>
        </w:rPr>
        <w:t xml:space="preserve">11. Model Results</w:t>
      </w:r>
    </w:p>
    <w:p w14:paraId="001000C0" w14:textId="001000C1">
      <w:pPr>
        <w:pStyle w:val="Normal"/>
        <w:spacing w:after="160"/>
      </w:pPr>
      <w:r>
        <w:rPr>
          <w:sz w:val="22"/>
        </w:rPr>
        <w:t xml:space="preserve">Table 4 presents the model comparison using cross-validation and held-out test metrics. All metrics are computed at the default threshold of 0.50 unless otherwise stated. The F1-selected threshold results for Random Forest are presented separately in Section 13.</w:t>
      </w:r>
    </w:p>
    <w:p w14:paraId="001000C2" w14:textId="001000C3">
      <w:pPr>
        <w:pStyle w:val="Normal"/>
        <w:spacing w:after="120"/>
      </w:pPr>
      <w:r>
        <w:rPr>
          <w:b/>
          <w:sz w:val="22"/>
        </w:rPr>
        <w:t xml:space="preserve">Table 4: Model Comparison — Cross-Validation and Test Set Results (default threshold 0.50)</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C4" w14:textId="001000C5">
            <w:r>
              <w:t xml:space="preserve">Model</w:t>
            </w:r>
          </w:p>
        </w:tc>
        <w:tc>
          <w:p w14:paraId="001000C6" w14:textId="001000C7">
            <w:r>
              <w:t xml:space="preserve">CV F1</w:t>
            </w:r>
          </w:p>
        </w:tc>
        <w:tc>
          <w:p w14:paraId="001000C8" w14:textId="001000C9">
            <w:r>
              <w:t xml:space="preserve">CV ROC-AUC</w:t>
            </w:r>
          </w:p>
        </w:tc>
        <w:tc>
          <w:p w14:paraId="001000CA" w14:textId="001000CB">
            <w:r>
              <w:t xml:space="preserve">Test F1</w:t>
            </w:r>
          </w:p>
        </w:tc>
        <w:tc>
          <w:p w14:paraId="001000CC" w14:textId="001000CD">
            <w:r>
              <w:t xml:space="preserve">Test ROC-AUC</w:t>
            </w:r>
          </w:p>
        </w:tc>
      </w:tr>
      <w:tr>
        <w:trPr/>
        <w:tc>
          <w:p w14:paraId="001000CE" w14:textId="001000CF">
            <w:r>
              <w:t xml:space="preserve">Logistic Regression</w:t>
            </w:r>
          </w:p>
        </w:tc>
        <w:tc>
          <w:p w14:paraId="001000D0" w14:textId="001000D1">
            <w:r>
              <w:t xml:space="preserve">0.5890</w:t>
            </w:r>
          </w:p>
        </w:tc>
        <w:tc>
          <w:p w14:paraId="001000D2" w14:textId="001000D3">
            <w:r>
              <w:t xml:space="preserve">0.8901</w:t>
            </w:r>
          </w:p>
        </w:tc>
        <w:tc>
          <w:p w14:paraId="001000D4" w14:textId="001000D5">
            <w:r>
              <w:t xml:space="preserve">0.5781</w:t>
            </w:r>
          </w:p>
        </w:tc>
        <w:tc>
          <w:p w14:paraId="001000D6" w14:textId="001000D7">
            <w:r>
              <w:t xml:space="preserve">0.8852</w:t>
            </w:r>
          </w:p>
        </w:tc>
      </w:tr>
      <w:tr>
        <w:trPr/>
        <w:tc>
          <w:p w14:paraId="001000D8" w14:textId="001000D9">
            <w:r>
              <w:t xml:space="preserve">Random Forest</w:t>
            </w:r>
          </w:p>
        </w:tc>
        <w:tc>
          <w:p w14:paraId="001000DA" w14:textId="001000DB">
            <w:r>
              <w:t xml:space="preserve">0.8225</w:t>
            </w:r>
          </w:p>
        </w:tc>
        <w:tc>
          <w:p w14:paraId="001000DC" w14:textId="001000DD">
            <w:r>
              <w:t xml:space="preserve">0.9783</w:t>
            </w:r>
          </w:p>
        </w:tc>
        <w:tc>
          <w:p w14:paraId="001000DE" w14:textId="001000DF">
            <w:r>
              <w:t xml:space="preserve">0.9266</w:t>
            </w:r>
          </w:p>
        </w:tc>
        <w:tc>
          <w:p w14:paraId="001000E0" w14:textId="001000E1">
            <w:r>
              <w:t xml:space="preserve">0.9990</w:t>
            </w:r>
          </w:p>
        </w:tc>
      </w:tr>
      <w:tr>
        <w:trPr/>
        <w:tc>
          <w:p w14:paraId="001000E2" w14:textId="001000E3">
            <w:r>
              <w:t xml:space="preserve">Gradient Boosting</w:t>
            </w:r>
          </w:p>
        </w:tc>
        <w:tc>
          <w:p w14:paraId="001000E4" w14:textId="001000E5">
            <w:r>
              <w:t xml:space="preserve">0.8113</w:t>
            </w:r>
          </w:p>
        </w:tc>
        <w:tc>
          <w:p w14:paraId="001000E6" w14:textId="001000E7">
            <w:r>
              <w:t xml:space="preserve">0.9604</w:t>
            </w:r>
          </w:p>
        </w:tc>
        <w:tc>
          <w:p w14:paraId="001000E8" w14:textId="001000E9">
            <w:r>
              <w:t xml:space="preserve">0.8827</w:t>
            </w:r>
          </w:p>
        </w:tc>
        <w:tc>
          <w:p w14:paraId="001000EA" w14:textId="001000EB">
            <w:r>
              <w:t xml:space="preserve">0.9893</w:t>
            </w:r>
          </w:p>
        </w:tc>
      </w:tr>
    </w:tbl>
    <w:p w14:paraId="001000EC" w14:textId="001000ED">
      <w:pPr>
        <w:pStyle w:val="Normal"/>
        <w:spacing w:after="120"/>
      </w:pPr>
      <w:r>
        <w:rPr>
          <w:b/>
          <w:sz w:val="22"/>
        </w:rPr>
        <w:t xml:space="preserve">Table 5: Full Test-Set Results at Default Threshold (0.50)</w:t>
      </w:r>
    </w:p>
    <w:tbl>
      <w:tblPr>
        <w:tblW w:w="5000" w:type="pct"/>
        <w:tblBorders>
          <w:top w:val="single" w:sz="4"/>
          <w:left w:val="single" w:sz="4"/>
          <w:bottom w:val="single" w:sz="4"/>
          <w:right w:val="single" w:sz="4"/>
          <w:insideH w:val="single" w:sz="4"/>
          <w:insideV w:val="single" w:sz="4"/>
        </w:tblBorders>
      </w:tblPr>
      <w:tblGrid>
        <w:gridCol w:w="1186"/>
        <w:gridCol w:w="1186"/>
        <w:gridCol w:w="1186"/>
        <w:gridCol w:w="1186"/>
        <w:gridCol w:w="1186"/>
        <w:gridCol w:w="1186"/>
        <w:gridCol w:w="1186"/>
      </w:tblGrid>
      <w:tr>
        <w:trPr>
          <w:tblHeader/>
        </w:trPr>
        <w:tc>
          <w:p w14:paraId="001000EE" w14:textId="001000EF">
            <w:r>
              <w:t xml:space="preserve">Model</w:t>
            </w:r>
          </w:p>
        </w:tc>
        <w:tc>
          <w:p w14:paraId="001000F0" w14:textId="001000F1">
            <w:r>
              <w:t xml:space="preserve">Accuracy</w:t>
            </w:r>
          </w:p>
        </w:tc>
        <w:tc>
          <w:p w14:paraId="001000F2" w14:textId="001000F3">
            <w:r>
              <w:t xml:space="preserve">Precision</w:t>
            </w:r>
          </w:p>
        </w:tc>
        <w:tc>
          <w:p w14:paraId="001000F4" w14:textId="001000F5">
            <w:r>
              <w:t xml:space="preserve">Recall</w:t>
            </w:r>
          </w:p>
        </w:tc>
        <w:tc>
          <w:p w14:paraId="001000F6" w14:textId="001000F7">
            <w:r>
              <w:t xml:space="preserve">F1</w:t>
            </w:r>
          </w:p>
        </w:tc>
        <w:tc>
          <w:p w14:paraId="001000F8" w14:textId="001000F9">
            <w:r>
              <w:t xml:space="preserve">ROC-AUC</w:t>
            </w:r>
          </w:p>
        </w:tc>
        <w:tc>
          <w:p w14:paraId="001000FA" w14:textId="001000FB">
            <w:r>
              <w:t xml:space="preserve">PR-AUC</w:t>
            </w:r>
          </w:p>
        </w:tc>
      </w:tr>
      <w:tr>
        <w:trPr/>
        <w:tc>
          <w:p w14:paraId="001000FC" w14:textId="001000FD">
            <w:r>
              <w:t xml:space="preserve">Logistic Regression</w:t>
            </w:r>
          </w:p>
        </w:tc>
        <w:tc>
          <w:p w14:paraId="001000FE" w14:textId="001000FF">
            <w:r>
              <w:t xml:space="preserve">0.7913</w:t>
            </w:r>
          </w:p>
        </w:tc>
        <w:tc>
          <w:p w14:paraId="00100100" w14:textId="00100101">
            <w:r>
              <w:t xml:space="preserve">0.4387</w:t>
            </w:r>
          </w:p>
        </w:tc>
        <w:tc>
          <w:p w14:paraId="00100102" w14:textId="00100103">
            <w:r>
              <w:t xml:space="preserve">0.8474</w:t>
            </w:r>
          </w:p>
        </w:tc>
        <w:tc>
          <w:p w14:paraId="00100104" w14:textId="00100105">
            <w:r>
              <w:t xml:space="preserve">0.5781</w:t>
            </w:r>
          </w:p>
        </w:tc>
        <w:tc>
          <w:p w14:paraId="00100106" w14:textId="00100107">
            <w:r>
              <w:t xml:space="preserve">0.8852</w:t>
            </w:r>
          </w:p>
        </w:tc>
        <w:tc>
          <w:p w14:paraId="00100108" w14:textId="00100109">
            <w:r>
              <w:t xml:space="preserve">0.6789</w:t>
            </w:r>
          </w:p>
        </w:tc>
      </w:tr>
      <w:tr>
        <w:trPr/>
        <w:tc>
          <w:p w14:paraId="0010010A" w14:textId="0010010B">
            <w:r>
              <w:t xml:space="preserve">Random Forest</w:t>
            </w:r>
          </w:p>
        </w:tc>
        <w:tc>
          <w:p w14:paraId="0010010C" w14:textId="0010010D">
            <w:r>
              <w:t xml:space="preserve">0.9769</w:t>
            </w:r>
          </w:p>
        </w:tc>
        <w:tc>
          <w:p w14:paraId="0010010E" w14:textId="0010010F">
            <w:r>
              <w:t xml:space="preserve">1.0000</w:t>
            </w:r>
          </w:p>
        </w:tc>
        <w:tc>
          <w:p w14:paraId="00100110" w14:textId="00100111">
            <w:r>
              <w:t xml:space="preserve">0.8632</w:t>
            </w:r>
          </w:p>
        </w:tc>
        <w:tc>
          <w:p w14:paraId="00100112" w14:textId="00100113">
            <w:r>
              <w:t xml:space="preserve">0.9266</w:t>
            </w:r>
          </w:p>
        </w:tc>
        <w:tc>
          <w:p w14:paraId="00100114" w14:textId="00100115">
            <w:r>
              <w:t xml:space="preserve">0.9990</w:t>
            </w:r>
          </w:p>
        </w:tc>
        <w:tc>
          <w:p w14:paraId="00100116" w14:textId="00100117">
            <w:r>
              <w:t xml:space="preserve">0.9952</w:t>
            </w:r>
          </w:p>
        </w:tc>
      </w:tr>
      <w:tr>
        <w:trPr/>
        <w:tc>
          <w:p w14:paraId="00100118" w14:textId="00100119">
            <w:r>
              <w:t xml:space="preserve">Gradient Boosting</w:t>
            </w:r>
          </w:p>
        </w:tc>
        <w:tc>
          <w:p w14:paraId="0010011A" w14:textId="0010011B">
            <w:r>
              <w:t xml:space="preserve">0.9627</w:t>
            </w:r>
          </w:p>
        </w:tc>
        <w:tc>
          <w:p w14:paraId="0010011C" w14:textId="0010011D">
            <w:r>
              <w:t xml:space="preserve">0.9405</w:t>
            </w:r>
          </w:p>
        </w:tc>
        <w:tc>
          <w:p w14:paraId="0010011E" w14:textId="0010011F">
            <w:r>
              <w:t xml:space="preserve">0.8316</w:t>
            </w:r>
          </w:p>
        </w:tc>
        <w:tc>
          <w:p w14:paraId="00100120" w14:textId="00100121">
            <w:r>
              <w:t xml:space="preserve">0.8827</w:t>
            </w:r>
          </w:p>
        </w:tc>
        <w:tc>
          <w:p w14:paraId="00100122" w14:textId="00100123">
            <w:r>
              <w:t xml:space="preserve">0.9893</w:t>
            </w:r>
          </w:p>
        </w:tc>
        <w:tc>
          <w:p w14:paraId="00100124" w14:textId="00100125">
            <w:r>
              <w:t xml:space="preserve">0.9566</w:t>
            </w:r>
          </w:p>
        </w:tc>
      </w:tr>
    </w:tbl>
    <w:p w14:paraId="00100126" w14:textId="00100127">
      <w:pPr>
        <w:pStyle w:val="Normal"/>
        <w:spacing w:after="160"/>
      </w:pPr>
      <w:r>
        <w:rPr>
          <w:sz w:val="22"/>
        </w:rPr>
        <w:t xml:space="preserve">Observations from the model results:</w:t>
      </w:r>
    </w:p>
    <w:p w14:paraId="00100128" w14:textId="00100129">
      <w:pPr>
        <w:pStyle w:val="Normal"/>
        <w:numPr>
          <w:ilvl w:val="0"/>
          <w:numId w:val="3"/>
        </w:numPr>
        <w:spacing w:after="80"/>
      </w:pPr>
      <w:r>
        <w:rPr>
          <w:sz w:val="22"/>
        </w:rPr>
        <w:t xml:space="preserve">Logistic Regression achieved CV F1 of 0.5890 and test F1 of 0.5781, with the highest recall at the default threshold (0.8474). Its lower precision (0.4387) reflects its tendency to predict more customers as churners at this threshold.</w:t>
      </w:r>
    </w:p>
    <w:p w14:paraId="0010012A" w14:textId="0010012B">
      <w:pPr>
        <w:pStyle w:val="Normal"/>
        <w:numPr>
          <w:ilvl w:val="0"/>
          <w:numId w:val="3"/>
        </w:numPr>
        <w:spacing w:after="80"/>
      </w:pPr>
      <w:r>
        <w:rPr>
          <w:sz w:val="22"/>
        </w:rPr>
        <w:t xml:space="preserve">Random Forest achieved CV F1 of 0.8225 and test F1 of 0.9266, with test ROC-AUC of 0.9990 and test PR-AUC of 0.9952. At the default threshold, precision was 1.0000 (no false positives) while recall was 0.8632.</w:t>
      </w:r>
    </w:p>
    <w:p w14:paraId="0010012C" w14:textId="0010012D">
      <w:pPr>
        <w:pStyle w:val="Normal"/>
        <w:numPr>
          <w:ilvl w:val="0"/>
          <w:numId w:val="3"/>
        </w:numPr>
        <w:spacing w:after="160"/>
      </w:pPr>
      <w:r>
        <w:rPr>
          <w:sz w:val="22"/>
        </w:rPr>
        <w:t xml:space="preserve">Gradient Boosting achieved CV F1 of 0.8113 and test F1 of 0.8827, with test ROC-AUC of 0.9893.</w:t>
      </w:r>
    </w:p>
    <w:p w14:paraId="0010012E" w14:textId="0010012F">
      <w:pPr>
        <w:pStyle w:val="Normal"/>
        <w:spacing w:after="160"/>
      </w:pPr>
      <w:r>
        <w:rPr>
          <w:sz w:val="22"/>
        </w:rPr>
        <w:t xml:space="preserve">The project documentation notes that Random Forest has the highest CV F1, test F1, CV ROC-AUC, and test ROC-AUC among the three evaluated models. However, model selection should consider all reported metrics, and the relative performance on this specific dataset does not necessarily generalize to other e-commerce datasets or deployment populations.</w:t>
      </w:r>
    </w:p>
    <w:p w14:paraId="00100130" w14:textId="00100131">
      <w:pPr>
        <w:pStyle w:val="Normal"/>
        <w:spacing w:after="160"/>
      </w:pPr>
      <w:r>
        <w:rPr>
          <w:sz w:val="22"/>
        </w:rPr>
        <w:t xml:space="preserve">Random Forest is used by the dashboard for customer-level risk scoring. This is a documented implementation decision, not a claim about universal model superiority.</w:t>
      </w:r>
    </w:p>
    <w:p w14:paraId="00100132" w14:textId="00100133">
      <w:pPr>
        <w:pStyle w:val="Normal"/>
        <w:spacing w:after="160"/>
      </w:pPr>
      <w:r>
        <w:rPr>
          <w:sz w:val="22"/>
        </w:rPr>
        <w:t xml:space="preserve">Visualization artifacts corresponding to these results are generated in ml_outputs/:</w:t>
      </w:r>
    </w:p>
    <w:p w14:paraId="00100134" w14:textId="00100135">
      <w:pPr>
        <w:pStyle w:val="Normal"/>
        <w:numPr>
          <w:ilvl w:val="0"/>
          <w:numId w:val="4"/>
        </w:numPr>
        <w:spacing w:after="80"/>
      </w:pPr>
      <w:r>
        <w:rPr>
          <w:sz w:val="20"/>
        </w:rPr>
        <w:t xml:space="preserve">Figure 7: ROC curves (ml_outputs/ml01_roc_curves.png) — ROC curves for all three models on the test set.</w:t>
      </w:r>
    </w:p>
    <w:p w14:paraId="00100136" w14:textId="00100137">
      <w:pPr>
        <w:pStyle w:val="Normal"/>
        <w:numPr>
          <w:ilvl w:val="0"/>
          <w:numId w:val="4"/>
        </w:numPr>
        <w:spacing w:after="80"/>
      </w:pPr>
      <w:r>
        <w:rPr>
          <w:sz w:val="20"/>
        </w:rPr>
        <w:t xml:space="preserve">Figure 8: Precision-Recall curves (ml_outputs/ml02_precision_recall_curves.png) — PR curves for all three models on the test set.</w:t>
      </w:r>
    </w:p>
    <w:p w14:paraId="00100138" w14:textId="00100139">
      <w:pPr>
        <w:pStyle w:val="Normal"/>
        <w:numPr>
          <w:ilvl w:val="0"/>
          <w:numId w:val="4"/>
        </w:numPr>
        <w:spacing w:after="80"/>
      </w:pPr>
      <w:r>
        <w:rPr>
          <w:sz w:val="20"/>
        </w:rPr>
        <w:t xml:space="preserve">Figure 9: Confusion matrices (ml_outputs/ml03_confusion_matrices.png) — default-threshold confusion matrices for all three models.</w:t>
      </w:r>
    </w:p>
    <w:p w14:paraId="0010013A" w14:textId="0010013B">
      <w:pPr>
        <w:pStyle w:val="Normal"/>
        <w:numPr>
          <w:ilvl w:val="0"/>
          <w:numId w:val="4"/>
        </w:numPr>
        <w:spacing w:after="80"/>
      </w:pPr>
      <w:r>
        <w:rPr>
          <w:sz w:val="20"/>
        </w:rPr>
        <w:t xml:space="preserve">Figure 10: Model comparison bar chart (ml_outputs/ml04_model_comparison.png) — visual comparison of CV and test metrics.</w:t>
      </w:r>
    </w:p>
    <w:p w14:paraId="0010013C" w14:textId="0010013D">
      <w:pPr>
        <w:pStyle w:val="Normal"/>
        <w:numPr>
          <w:ilvl w:val="0"/>
          <w:numId w:val="4"/>
        </w:numPr>
        <w:spacing w:after="80"/>
      </w:pPr>
      <w:r>
        <w:rPr>
          <w:sz w:val="20"/>
        </w:rPr>
        <w:t xml:space="preserve">Figure 11: Random Forest feature importance — impurity-based (ml_outputs/ml05_rf_feature_importance.png).</w:t>
      </w:r>
    </w:p>
    <w:p w14:paraId="0010013E" w14:textId="0010013F">
      <w:pPr>
        <w:pStyle w:val="Normal"/>
        <w:numPr>
          <w:ilvl w:val="0"/>
          <w:numId w:val="4"/>
        </w:numPr>
        <w:spacing w:after="80"/>
      </w:pPr>
      <w:r>
        <w:rPr>
          <w:sz w:val="20"/>
        </w:rPr>
        <w:t xml:space="preserve">Figure 12: Logistic Regression coefficients (ml_outputs/ml06_lr_coefficients.png).</w:t>
      </w:r>
    </w:p>
    <w:p w14:paraId="00100140" w14:textId="00100141">
      <w:pPr>
        <w:pStyle w:val="Normal"/>
        <w:numPr>
          <w:ilvl w:val="0"/>
          <w:numId w:val="4"/>
        </w:numPr>
        <w:spacing w:after="320"/>
      </w:pPr>
      <w:r>
        <w:rPr>
          <w:sz w:val="20"/>
        </w:rPr>
        <w:t xml:space="preserve">Figure 13: Random Forest permutation importance (ml_outputs/ml07_rf_permutation_importance.png).</w:t>
      </w:r>
    </w:p>
    <w:p w14:paraId="00100142" w14:textId="00100143">
      <w:pPr>
        <w:pStyle w:val="Heading1"/>
        <w:spacing w:after="160"/>
      </w:pPr>
      <w:r>
        <w:rPr>
          <w:b/>
          <w:sz w:val="36"/>
        </w:rPr>
        <w:t xml:space="preserve">12. Threshold Selection Methodology</w:t>
      </w:r>
    </w:p>
    <w:p w14:paraId="00100144" w14:textId="00100145">
      <w:pPr>
        <w:pStyle w:val="Normal"/>
        <w:spacing w:after="160"/>
      </w:pPr>
      <w:r>
        <w:rPr>
          <w:sz w:val="22"/>
        </w:rPr>
        <w:t xml:space="preserve">Most binary classifiers produce a continuous probability-like score, and a threshold must be chosen to convert that score into a binary class prediction. The default threshold is 0.50: customers with a score &gt;= 0.50 are predicted as churners.</w:t>
      </w:r>
    </w:p>
    <w:p w14:paraId="00100146" w14:textId="00100147">
      <w:pPr>
        <w:pStyle w:val="Normal"/>
        <w:spacing w:after="160"/>
      </w:pPr>
      <w:r>
        <w:rPr>
          <w:sz w:val="22"/>
        </w:rPr>
        <w:t xml:space="preserve">The default threshold is not necessarily optimal for every business context. A lower threshold will classify more customers as churners (higher recall, lower precision), while a higher threshold will classify fewer (lower recall, higher precision). The optimal threshold depends on the relative costs of false positives and false negatives in the specific business context.</w:t>
      </w:r>
    </w:p>
    <w:p w14:paraId="00100148" w14:textId="00100149">
      <w:pPr>
        <w:pStyle w:val="Normal"/>
        <w:spacing w:after="160"/>
      </w:pPr>
      <w:r>
        <w:rPr>
          <w:sz w:val="22"/>
        </w:rPr>
        <w:t xml:space="preserve">This project selects an operating threshold for the Random Forest model using the following approach:</w:t>
      </w:r>
    </w:p>
    <w:p w14:paraId="0010014A" w14:textId="0010014B">
      <w:pPr>
        <w:pStyle w:val="Normal"/>
        <w:numPr>
          <w:ilvl w:val="0"/>
          <w:numId w:val="5"/>
        </w:numPr>
        <w:spacing w:after="80"/>
      </w:pPr>
      <w:r>
        <w:rPr>
          <w:sz w:val="22"/>
        </w:rPr>
        <w:t xml:space="preserve">Five-fold stratified cross-validation is run on the training set with full model pipelines.</w:t>
      </w:r>
    </w:p>
    <w:p w14:paraId="0010014C" w14:textId="0010014D">
      <w:pPr>
        <w:pStyle w:val="Normal"/>
        <w:numPr>
          <w:ilvl w:val="0"/>
          <w:numId w:val="5"/>
        </w:numPr>
        <w:spacing w:after="80"/>
      </w:pPr>
      <w:r>
        <w:rPr>
          <w:sz w:val="22"/>
        </w:rPr>
        <w:t xml:space="preserve">Out-of-fold (OOF) probability predictions are collected across all five folds. These OOF predictions cover every training-set example exactly once, without overfitting to the specific training data.</w:t>
      </w:r>
    </w:p>
    <w:p w14:paraId="0010014E" w14:textId="0010014F">
      <w:pPr>
        <w:pStyle w:val="Normal"/>
        <w:numPr>
          <w:ilvl w:val="0"/>
          <w:numId w:val="5"/>
        </w:numPr>
        <w:spacing w:after="80"/>
      </w:pPr>
      <w:r>
        <w:rPr>
          <w:sz w:val="22"/>
        </w:rPr>
        <w:t xml:space="preserve">The F1-score is computed over the OOF predictions at 91 candidate thresholds spanning the [0, 1] range.</w:t>
      </w:r>
    </w:p>
    <w:p w14:paraId="00100150" w14:textId="00100151">
      <w:pPr>
        <w:pStyle w:val="Normal"/>
        <w:numPr>
          <w:ilvl w:val="0"/>
          <w:numId w:val="5"/>
        </w:numPr>
        <w:spacing w:after="80"/>
      </w:pPr>
      <w:r>
        <w:rPr>
          <w:sz w:val="22"/>
        </w:rPr>
        <w:t xml:space="preserve">The threshold that maximizes OOF F1 is selected. The selected threshold is 0.34.</w:t>
      </w:r>
    </w:p>
    <w:p w14:paraId="00100152" w14:textId="00100153">
      <w:pPr>
        <w:pStyle w:val="Normal"/>
        <w:numPr>
          <w:ilvl w:val="0"/>
          <w:numId w:val="5"/>
        </w:numPr>
        <w:spacing w:after="160"/>
      </w:pPr>
      <w:r>
        <w:rPr>
          <w:sz w:val="22"/>
        </w:rPr>
        <w:t xml:space="preserve">The OOF F1 at threshold 0.34 is 0.8798, compared to 0.8235 at the default threshold of 0.50.</w:t>
      </w:r>
    </w:p>
    <w:p w14:paraId="00100154" w14:textId="00100155">
      <w:pPr>
        <w:pStyle w:val="Normal"/>
        <w:spacing w:after="160"/>
      </w:pPr>
      <w:r>
        <w:rPr>
          <w:sz w:val="22"/>
        </w:rPr>
        <w:t xml:space="preserve">Critically, the held-out test set is not consulted during threshold selection. The test set is used only afterward for a single final evaluation. This prevents the threshold from being optimized on the test data (which would overstate true performance).</w:t>
      </w:r>
    </w:p>
    <w:p w14:paraId="00100156" w14:textId="00100157">
      <w:pPr>
        <w:pStyle w:val="Normal"/>
        <w:spacing w:after="160"/>
      </w:pPr>
      <w:r>
        <w:rPr>
          <w:sz w:val="22"/>
        </w:rPr>
        <w:t xml:space="preserve">The selected threshold of 0.34 is saved as ml_outputs/rf_threshold.joblib and loaded dynamically by the dashboard. It is the threshold used for risk-tier classification in the Streamlit dashboard. The threshold optimizes F1-score and is not claimed to be the business-optimal threshold, which would require explicit financial cost modeling.</w:t>
      </w:r>
    </w:p>
    <w:p w14:paraId="00100158" w14:textId="00100159">
      <w:pPr>
        <w:pStyle w:val="Normal"/>
        <w:spacing w:after="320"/>
      </w:pPr>
      <w:r>
        <w:rPr>
          <w:sz w:val="20"/>
        </w:rPr>
        <w:t xml:space="preserve">Figure 14: Threshold analysis (ml_outputs/ml08_threshold_analysis.png) — left panel shows OOF F1 vs. threshold on training data; right panel shows test-set precision, recall, and F1 across candidate thresholds. The F1-selected threshold was determined from the left panel only.</w:t>
      </w:r>
    </w:p>
    <w:p w14:paraId="0010015A" w14:textId="0010015B">
      <w:pPr>
        <w:pStyle w:val="Heading1"/>
        <w:spacing w:after="160"/>
      </w:pPr>
      <w:r>
        <w:rPr>
          <w:b/>
          <w:sz w:val="36"/>
        </w:rPr>
        <w:t xml:space="preserve">13. Random Forest Threshold Results</w:t>
      </w:r>
    </w:p>
    <w:p w14:paraId="0010015C" w14:textId="0010015D">
      <w:pPr>
        <w:pStyle w:val="Normal"/>
        <w:spacing w:after="160"/>
      </w:pPr>
      <w:r>
        <w:rPr>
          <w:sz w:val="22"/>
        </w:rPr>
        <w:t xml:space="preserve">Table 6 compares the Random Forest results at the default threshold (0.50) and the F1-selected threshold (0.34), as evaluated on the held-out test set.</w:t>
      </w:r>
    </w:p>
    <w:p w14:paraId="0010015E" w14:textId="0010015F">
      <w:pPr>
        <w:pStyle w:val="Normal"/>
        <w:spacing w:after="120"/>
      </w:pPr>
      <w:r>
        <w:rPr>
          <w:b/>
          <w:sz w:val="22"/>
        </w:rPr>
        <w:t xml:space="preserve">Table 6: Random Forest — Threshold Comparison (Test Set)</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160" w14:textId="00100161">
            <w:r>
              <w:t xml:space="preserve">Threshold</w:t>
            </w:r>
          </w:p>
        </w:tc>
        <w:tc>
          <w:p w14:paraId="00100162" w14:textId="00100163">
            <w:r>
              <w:t xml:space="preserve">Accuracy</w:t>
            </w:r>
          </w:p>
        </w:tc>
        <w:tc>
          <w:p w14:paraId="00100164" w14:textId="00100165">
            <w:r>
              <w:t xml:space="preserve">Precision</w:t>
            </w:r>
          </w:p>
        </w:tc>
        <w:tc>
          <w:p w14:paraId="00100166" w14:textId="00100167">
            <w:r>
              <w:t xml:space="preserve">Recall</w:t>
            </w:r>
          </w:p>
        </w:tc>
        <w:tc>
          <w:p w14:paraId="00100168" w14:textId="00100169">
            <w:r>
              <w:t xml:space="preserve">F1</w:t>
            </w:r>
          </w:p>
        </w:tc>
        <w:tc>
          <w:p w14:paraId="0010016A" w14:textId="0010016B">
            <w:r>
              <w:t xml:space="preserve">ROC-AUC / PR-AUC</w:t>
            </w:r>
          </w:p>
        </w:tc>
      </w:tr>
      <w:tr>
        <w:trPr/>
        <w:tc>
          <w:p w14:paraId="0010016C" w14:textId="0010016D">
            <w:r>
              <w:t xml:space="preserve">Default (0.50)</w:t>
            </w:r>
          </w:p>
        </w:tc>
        <w:tc>
          <w:p w14:paraId="0010016E" w14:textId="0010016F">
            <w:r>
              <w:t xml:space="preserve">0.9769</w:t>
            </w:r>
          </w:p>
        </w:tc>
        <w:tc>
          <w:p w14:paraId="00100170" w14:textId="00100171">
            <w:r>
              <w:t xml:space="preserve">1.0000</w:t>
            </w:r>
          </w:p>
        </w:tc>
        <w:tc>
          <w:p w14:paraId="00100172" w14:textId="00100173">
            <w:r>
              <w:t xml:space="preserve">0.8632</w:t>
            </w:r>
          </w:p>
        </w:tc>
        <w:tc>
          <w:p w14:paraId="00100174" w14:textId="00100175">
            <w:r>
              <w:t xml:space="preserve">0.9266</w:t>
            </w:r>
          </w:p>
        </w:tc>
        <w:tc>
          <w:p w14:paraId="00100176" w14:textId="00100177">
            <w:r>
              <w:t xml:space="preserve">0.9990 / 0.9952</w:t>
            </w:r>
          </w:p>
        </w:tc>
      </w:tr>
      <w:tr>
        <w:trPr/>
        <w:tc>
          <w:p w14:paraId="00100178" w14:textId="00100179">
            <w:r>
              <w:t xml:space="preserve">F1-Selected (0.34)</w:t>
            </w:r>
          </w:p>
        </w:tc>
        <w:tc>
          <w:p w14:paraId="0010017A" w14:textId="0010017B">
            <w:r>
              <w:t xml:space="preserve">0.9813</w:t>
            </w:r>
          </w:p>
        </w:tc>
        <w:tc>
          <w:p w14:paraId="0010017C" w14:textId="0010017D">
            <w:r>
              <w:t xml:space="preserve">0.9122</w:t>
            </w:r>
          </w:p>
        </w:tc>
        <w:tc>
          <w:p w14:paraId="0010017E" w14:textId="0010017F">
            <w:r>
              <w:t xml:space="preserve">0.9842</w:t>
            </w:r>
          </w:p>
        </w:tc>
        <w:tc>
          <w:p w14:paraId="00100180" w14:textId="00100181">
            <w:r>
              <w:t xml:space="preserve">0.9468</w:t>
            </w:r>
          </w:p>
        </w:tc>
        <w:tc>
          <w:p w14:paraId="00100182" w14:textId="00100183">
            <w:r>
              <w:t xml:space="preserve">—</w:t>
            </w:r>
          </w:p>
        </w:tc>
      </w:tr>
    </w:tbl>
    <w:p w14:paraId="00100184" w14:textId="00100185">
      <w:pPr>
        <w:pStyle w:val="Normal"/>
        <w:spacing w:after="120"/>
      </w:pPr>
      <w:r>
        <w:rPr>
          <w:b/>
          <w:sz w:val="22"/>
        </w:rPr>
        <w:t xml:space="preserve">Table 7: Confusion Matrix Comparison — Random Forest (Test Set)</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86" w14:textId="00100187">
            <w:r>
              <w:t xml:space="preserve">Threshold</w:t>
            </w:r>
          </w:p>
        </w:tc>
        <w:tc>
          <w:p w14:paraId="00100188" w14:textId="00100189">
            <w:r>
              <w:t xml:space="preserve">TN</w:t>
            </w:r>
          </w:p>
        </w:tc>
        <w:tc>
          <w:p w14:paraId="0010018A" w14:textId="0010018B">
            <w:r>
              <w:t xml:space="preserve">FP</w:t>
            </w:r>
          </w:p>
        </w:tc>
        <w:tc>
          <w:p w14:paraId="0010018C" w14:textId="0010018D">
            <w:r>
              <w:t xml:space="preserve">FN</w:t>
            </w:r>
          </w:p>
        </w:tc>
        <w:tc>
          <w:p w14:paraId="0010018E" w14:textId="0010018F">
            <w:r>
              <w:t xml:space="preserve">TP</w:t>
            </w:r>
          </w:p>
        </w:tc>
      </w:tr>
      <w:tr>
        <w:trPr/>
        <w:tc>
          <w:p w14:paraId="00100190" w14:textId="00100191">
            <w:r>
              <w:t xml:space="preserve">Default (0.50)</w:t>
            </w:r>
          </w:p>
        </w:tc>
        <w:tc>
          <w:p w14:paraId="00100192" w14:textId="00100193">
            <w:r>
              <w:t xml:space="preserve">936</w:t>
            </w:r>
          </w:p>
        </w:tc>
        <w:tc>
          <w:p w14:paraId="00100194" w14:textId="00100195">
            <w:r>
              <w:t xml:space="preserve">0</w:t>
            </w:r>
          </w:p>
        </w:tc>
        <w:tc>
          <w:p w14:paraId="00100196" w14:textId="00100197">
            <w:r>
              <w:t xml:space="preserve">26</w:t>
            </w:r>
          </w:p>
        </w:tc>
        <w:tc>
          <w:p w14:paraId="00100198" w14:textId="00100199">
            <w:r>
              <w:t xml:space="preserve">164</w:t>
            </w:r>
          </w:p>
        </w:tc>
      </w:tr>
      <w:tr>
        <w:trPr/>
        <w:tc>
          <w:p w14:paraId="0010019A" w14:textId="0010019B">
            <w:r>
              <w:t xml:space="preserve">F1-Selected (0.34)</w:t>
            </w:r>
          </w:p>
        </w:tc>
        <w:tc>
          <w:p w14:paraId="0010019C" w14:textId="0010019D">
            <w:r>
              <w:t xml:space="preserve">918</w:t>
            </w:r>
          </w:p>
        </w:tc>
        <w:tc>
          <w:p w14:paraId="0010019E" w14:textId="0010019F">
            <w:r>
              <w:t xml:space="preserve">18</w:t>
            </w:r>
          </w:p>
        </w:tc>
        <w:tc>
          <w:p w14:paraId="001001A0" w14:textId="001001A1">
            <w:r>
              <w:t xml:space="preserve">3</w:t>
            </w:r>
          </w:p>
        </w:tc>
        <w:tc>
          <w:p w14:paraId="001001A2" w14:textId="001001A3">
            <w:r>
              <w:t xml:space="preserve">187</w:t>
            </w:r>
          </w:p>
        </w:tc>
      </w:tr>
    </w:tbl>
    <w:p w14:paraId="001001A4" w14:textId="001001A5">
      <w:pPr>
        <w:pStyle w:val="Normal"/>
        <w:spacing w:after="160"/>
      </w:pPr>
      <w:r>
        <w:rPr>
          <w:sz w:val="22"/>
        </w:rPr>
        <w:t xml:space="preserve">Interpretation of the threshold comparison:</w:t>
      </w:r>
    </w:p>
    <w:p w14:paraId="001001A6" w14:textId="001001A7">
      <w:pPr>
        <w:pStyle w:val="Normal"/>
        <w:numPr>
          <w:ilvl w:val="0"/>
          <w:numId w:val="6"/>
        </w:numPr>
        <w:spacing w:after="80"/>
      </w:pPr>
      <w:r>
        <w:rPr>
          <w:sz w:val="22"/>
        </w:rPr>
        <w:t xml:space="preserve">At the default threshold (0.50), the Random Forest model produced no false positives (Precision = 1.0000) but missed 26 churners (FN = 26, Recall = 0.8632). This represents a conservative operating point where the model only flags customers when it is highly confident.</w:t>
      </w:r>
    </w:p>
    <w:p w14:paraId="001001A8" w14:textId="001001A9">
      <w:pPr>
        <w:pStyle w:val="Normal"/>
        <w:numPr>
          <w:ilvl w:val="0"/>
          <w:numId w:val="6"/>
        </w:numPr>
        <w:spacing w:after="160"/>
      </w:pPr>
      <w:r>
        <w:rPr>
          <w:sz w:val="22"/>
        </w:rPr>
        <w:t xml:space="preserve">At the F1-selected threshold (0.34), the model identified 187 out of 190 churners (Recall = 0.9842), missing only 3. This came at the cost of 18 false positives (customers predicted as churners who were actually retained). F1 improved from 0.9266 to 0.9468.</w:t>
      </w:r>
    </w:p>
    <w:p w14:paraId="001001AA" w14:textId="001001AB">
      <w:pPr>
        <w:pStyle w:val="Normal"/>
        <w:spacing w:after="320"/>
      </w:pPr>
      <w:r>
        <w:rPr>
          <w:sz w:val="22"/>
        </w:rPr>
        <w:t xml:space="preserve">The appropriate threshold for deployment would depend on the relative costs of the two types of errors in the specific business context: the cost of missing a churner vs. the cost of incorrectly targeting a retained customer with a retention offer. The F1-selected threshold is an analytically derived operating point, not a universally optimal choice.</w:t>
      </w:r>
    </w:p>
    <w:p w14:paraId="001001AC" w14:textId="001001AD">
      <w:pPr>
        <w:pStyle w:val="Heading1"/>
        <w:spacing w:after="160"/>
      </w:pPr>
      <w:r>
        <w:rPr>
          <w:b/>
          <w:sz w:val="36"/>
        </w:rPr>
        <w:t xml:space="preserve">14. Leakage Control and Sensitivity Analysis</w:t>
      </w:r>
    </w:p>
    <w:p w14:paraId="001001AE" w14:textId="001001AF">
      <w:pPr>
        <w:pStyle w:val="Normal"/>
        <w:spacing w:after="160"/>
      </w:pPr>
      <w:r>
        <w:rPr>
          <w:sz w:val="22"/>
        </w:rPr>
        <w:t xml:space="preserve">Data leakage in machine learning occurs when information from outside the intended training period (or from the target itself) is inadvertently incorporated into the model's input features, leading to overoptimistic performance estimates that do not reflect true generalization ability. The project applies several controls to reduce leakage risk, and explicitly performs a sensitivity analysis to quantify the impact of potentially leakage-prone variables.</w:t>
      </w:r>
    </w:p>
    <w:p w14:paraId="001001B0" w14:textId="001001B1">
      <w:pPr>
        <w:pStyle w:val="Heading2"/>
        <w:spacing w:after="120"/>
      </w:pPr>
      <w:r>
        <w:rPr>
          <w:b/>
          <w:sz w:val="28"/>
        </w:rPr>
        <w:t xml:space="preserve">14.1 Leakage Controls Implemented</w:t>
      </w:r>
    </w:p>
    <w:p w14:paraId="001001B2" w14:textId="001001B3">
      <w:pPr>
        <w:pStyle w:val="Normal"/>
        <w:numPr>
          <w:ilvl w:val="0"/>
          <w:numId w:val="7"/>
        </w:numPr>
        <w:spacing w:after="80"/>
      </w:pPr>
      <w:r>
        <w:rPr>
          <w:sz w:val="22"/>
        </w:rPr>
        <w:t xml:space="preserve">Train/Test Separation: The dataset is split into an 80% training set and a 20% held-out test set using stratified random splitting. The test set is never used during model training, cross-validation, hyperparameter selection, or threshold selection.</w:t>
      </w:r>
    </w:p>
    <w:p w14:paraId="001001B4" w14:textId="001001B5">
      <w:pPr>
        <w:pStyle w:val="Normal"/>
        <w:numPr>
          <w:ilvl w:val="0"/>
          <w:numId w:val="7"/>
        </w:numPr>
        <w:spacing w:after="80"/>
      </w:pPr>
      <w:r>
        <w:rPr>
          <w:sz w:val="22"/>
        </w:rPr>
        <w:t xml:space="preserve">Pipeline Preprocessing: All numerical imputation and scaling steps are encapsulated inside scikit-learn Pipelines and fitted exclusively on the training data. This prevents test-set statistics from influencing preprocessing parameters.</w:t>
      </w:r>
    </w:p>
    <w:p w14:paraId="001001B6" w14:textId="001001B7">
      <w:pPr>
        <w:pStyle w:val="Normal"/>
        <w:numPr>
          <w:ilvl w:val="0"/>
          <w:numId w:val="7"/>
        </w:numPr>
        <w:spacing w:after="80"/>
      </w:pPr>
      <w:r>
        <w:rPr>
          <w:sz w:val="22"/>
        </w:rPr>
        <w:t xml:space="preserve">Training-Only Threshold Selection: The F1-selected threshold (0.34) is derived using out-of-fold predictions on the training set only. The test set is not consulted during threshold selection.</w:t>
      </w:r>
    </w:p>
    <w:p w14:paraId="001001B8" w14:textId="001001B9">
      <w:pPr>
        <w:pStyle w:val="Normal"/>
        <w:numPr>
          <w:ilvl w:val="0"/>
          <w:numId w:val="7"/>
        </w:numPr>
        <w:spacing w:after="160"/>
      </w:pPr>
      <w:r>
        <w:rPr>
          <w:sz w:val="22"/>
        </w:rPr>
        <w:t xml:space="preserve">Stage Separation: Stage 3 reloads the raw Excel dataset rather than using the Stage 2 cleaned CSV. This ensures the machine-learning preprocessing workflow is not contaminated by the EDA cleaning decisions.</w:t>
      </w:r>
    </w:p>
    <w:p w14:paraId="001001BA" w14:textId="001001BB">
      <w:pPr>
        <w:pStyle w:val="Heading2"/>
        <w:spacing w:after="120"/>
      </w:pPr>
      <w:r>
        <w:rPr>
          <w:b/>
          <w:sz w:val="28"/>
        </w:rPr>
        <w:t xml:space="preserve">14.2 Sensitivity Analysis — Potentially Leakage-Prone Variables</w:t>
      </w:r>
    </w:p>
    <w:p w14:paraId="001001BC" w14:textId="001001BD">
      <w:pPr>
        <w:pStyle w:val="Normal"/>
        <w:spacing w:after="160"/>
      </w:pPr>
      <w:r>
        <w:rPr>
          <w:sz w:val="22"/>
        </w:rPr>
        <w:t xml:space="preserve">Two variables are identified as potentially leakage-prone:</w:t>
      </w:r>
    </w:p>
    <w:p w14:paraId="001001BE" w14:textId="001001BF">
      <w:pPr>
        <w:pStyle w:val="Normal"/>
        <w:numPr>
          <w:ilvl w:val="0"/>
          <w:numId w:val="8"/>
        </w:numPr>
        <w:spacing w:after="80"/>
      </w:pPr>
      <w:r>
        <w:rPr>
          <w:sz w:val="22"/>
        </w:rPr>
        <w:t xml:space="preserve">Complain: A binary indicator of whether the customer has filed a complaint. If complaints are logged after churn-triggering events or close to the churn decision, this variable may reflect information that would not be available at the intended prediction time point.</w:t>
      </w:r>
    </w:p>
    <w:p w14:paraId="001001C0" w14:textId="001001C1">
      <w:pPr>
        <w:pStyle w:val="Normal"/>
        <w:numPr>
          <w:ilvl w:val="0"/>
          <w:numId w:val="8"/>
        </w:numPr>
        <w:spacing w:after="160"/>
      </w:pPr>
      <w:r>
        <w:rPr>
          <w:sz w:val="22"/>
        </w:rPr>
        <w:t xml:space="preserve">DaySinceLastOrder: The number of days since the customer's last order. If this variable is measured very close to or after the churn event, it may carry information about already-decided churn rather than predicting future churn.</w:t>
      </w:r>
    </w:p>
    <w:p w14:paraId="001001C2" w14:textId="001001C3">
      <w:pPr>
        <w:pStyle w:val="Normal"/>
        <w:spacing w:after="160"/>
      </w:pPr>
      <w:r>
        <w:rPr>
          <w:sz w:val="22"/>
        </w:rPr>
        <w:t xml:space="preserve">The project performs a no-leakage sensitivity experiment by removing these two variables and retraining all three models on the reduced feature set. The results are:</w:t>
      </w:r>
    </w:p>
    <w:p w14:paraId="001001C4" w14:textId="001001C5">
      <w:pPr>
        <w:pStyle w:val="Normal"/>
        <w:spacing w:after="120"/>
      </w:pPr>
      <w:r>
        <w:rPr>
          <w:b/>
          <w:sz w:val="22"/>
        </w:rPr>
        <w:t xml:space="preserve">Table 8: Leakage-Sensitivity Analysis — Full vs. Reduced Feature Set (Test F1 and ROC-AUC)</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C6" w14:textId="001001C7">
            <w:r>
              <w:t xml:space="preserve">Model</w:t>
            </w:r>
          </w:p>
        </w:tc>
        <w:tc>
          <w:p w14:paraId="001001C8" w14:textId="001001C9">
            <w:r>
              <w:t xml:space="preserve">Full F1</w:t>
            </w:r>
          </w:p>
        </w:tc>
        <w:tc>
          <w:p w14:paraId="001001CA" w14:textId="001001CB">
            <w:r>
              <w:t xml:space="preserve">No-Leakage F1</w:t>
            </w:r>
          </w:p>
        </w:tc>
        <w:tc>
          <w:p w14:paraId="001001CC" w14:textId="001001CD">
            <w:r>
              <w:t xml:space="preserve">F1 Drop</w:t>
            </w:r>
          </w:p>
        </w:tc>
        <w:tc>
          <w:p w14:paraId="001001CE" w14:textId="001001CF">
            <w:r>
              <w:t xml:space="preserve">Full ROC-AUC / No-Leak ROC-AUC</w:t>
            </w:r>
          </w:p>
        </w:tc>
      </w:tr>
      <w:tr>
        <w:trPr/>
        <w:tc>
          <w:p w14:paraId="001001D0" w14:textId="001001D1">
            <w:r>
              <w:t xml:space="preserve">Logistic Regression</w:t>
            </w:r>
          </w:p>
        </w:tc>
        <w:tc>
          <w:p w14:paraId="001001D2" w14:textId="001001D3">
            <w:r>
              <w:t xml:space="preserve">0.5781</w:t>
            </w:r>
          </w:p>
        </w:tc>
        <w:tc>
          <w:p w14:paraId="001001D4" w14:textId="001001D5">
            <w:r>
              <w:t xml:space="preserve">0.5432</w:t>
            </w:r>
          </w:p>
        </w:tc>
        <w:tc>
          <w:p w14:paraId="001001D6" w14:textId="001001D7">
            <w:r>
              <w:t xml:space="preserve">0.0349</w:t>
            </w:r>
          </w:p>
        </w:tc>
        <w:tc>
          <w:p w14:paraId="001001D8" w14:textId="001001D9">
            <w:r>
              <w:t xml:space="preserve">0.8852 / 0.8477</w:t>
            </w:r>
          </w:p>
        </w:tc>
      </w:tr>
      <w:tr>
        <w:trPr/>
        <w:tc>
          <w:p w14:paraId="001001DA" w14:textId="001001DB">
            <w:r>
              <w:t xml:space="preserve">Random Forest</w:t>
            </w:r>
          </w:p>
        </w:tc>
        <w:tc>
          <w:p w14:paraId="001001DC" w14:textId="001001DD">
            <w:r>
              <w:t xml:space="preserve">0.9266</w:t>
            </w:r>
          </w:p>
        </w:tc>
        <w:tc>
          <w:p w14:paraId="001001DE" w14:textId="001001DF">
            <w:r>
              <w:t xml:space="preserve">0.8647</w:t>
            </w:r>
          </w:p>
        </w:tc>
        <w:tc>
          <w:p w14:paraId="001001E0" w14:textId="001001E1">
            <w:r>
              <w:t xml:space="preserve">0.0618</w:t>
            </w:r>
          </w:p>
        </w:tc>
        <w:tc>
          <w:p w14:paraId="001001E2" w14:textId="001001E3">
            <w:r>
              <w:t xml:space="preserve">0.9990 / 0.9964</w:t>
            </w:r>
          </w:p>
        </w:tc>
      </w:tr>
      <w:tr>
        <w:trPr/>
        <w:tc>
          <w:p w14:paraId="001001E4" w14:textId="001001E5">
            <w:r>
              <w:t xml:space="preserve">Gradient Boosting</w:t>
            </w:r>
          </w:p>
        </w:tc>
        <w:tc>
          <w:p w14:paraId="001001E6" w14:textId="001001E7">
            <w:r>
              <w:t xml:space="preserve">0.8827</w:t>
            </w:r>
          </w:p>
        </w:tc>
        <w:tc>
          <w:p w14:paraId="001001E8" w14:textId="001001E9">
            <w:r>
              <w:t xml:space="preserve">0.7674</w:t>
            </w:r>
          </w:p>
        </w:tc>
        <w:tc>
          <w:p w14:paraId="001001EA" w14:textId="001001EB">
            <w:r>
              <w:t xml:space="preserve">0.1153</w:t>
            </w:r>
          </w:p>
        </w:tc>
        <w:tc>
          <w:p w14:paraId="001001EC" w14:textId="001001ED">
            <w:r>
              <w:t xml:space="preserve">0.9893 / 0.9689</w:t>
            </w:r>
          </w:p>
        </w:tc>
      </w:tr>
    </w:tbl>
    <w:p w14:paraId="001001EE" w14:textId="001001EF">
      <w:pPr>
        <w:pStyle w:val="Normal"/>
        <w:spacing w:after="160"/>
      </w:pPr>
      <w:r>
        <w:rPr>
          <w:sz w:val="22"/>
        </w:rPr>
        <w:t xml:space="preserve">The sensitivity analysis reveals that all three models show some degradation in test F1 when the two potentially leakage-prone variables are removed. Random Forest shows the smallest ROC-AUC drop (0.9990 to 0.9964) but a more noticeable F1 drop (0.9266 to 0.8647). Gradient Boosting shows the largest F1 drop (0.8827 to 0.7674). Logistic Regression shows a smaller absolute F1 change (0.5781 to 0.5432).</w:t>
      </w:r>
    </w:p>
    <w:p w14:paraId="001001F0" w14:textId="001001F1">
      <w:pPr>
        <w:pStyle w:val="Heading2"/>
        <w:spacing w:after="120"/>
      </w:pPr>
      <w:r>
        <w:rPr>
          <w:b/>
          <w:sz w:val="28"/>
        </w:rPr>
        <w:t xml:space="preserve">14.3 Interpretation of the Sensitivity Analysis</w:t>
      </w:r>
    </w:p>
    <w:p w14:paraId="001001F2" w14:textId="001001F3">
      <w:pPr>
        <w:pStyle w:val="Normal"/>
        <w:spacing w:after="160"/>
      </w:pPr>
      <w:r>
        <w:rPr>
          <w:sz w:val="22"/>
        </w:rPr>
        <w:t xml:space="preserve">This analysis is a sensitivity analysis, not a proof of leakage. The project documentation explicitly states: 'This analysis does NOT by itself establish the absence of temporal leakage. It provides quantitative evidence about feature dependency only.'</w:t>
      </w:r>
    </w:p>
    <w:p w14:paraId="001001F4" w14:textId="001001F5">
      <w:pPr>
        <w:pStyle w:val="Normal"/>
        <w:spacing w:after="160"/>
      </w:pPr>
      <w:r>
        <w:rPr>
          <w:sz w:val="22"/>
        </w:rPr>
        <w:t xml:space="preserve">The key conclusions are:</w:t>
      </w:r>
    </w:p>
    <w:p w14:paraId="001001F6" w14:textId="001001F7">
      <w:pPr>
        <w:pStyle w:val="Normal"/>
        <w:numPr>
          <w:ilvl w:val="0"/>
          <w:numId w:val="9"/>
        </w:numPr>
        <w:spacing w:after="80"/>
      </w:pPr>
      <w:r>
        <w:rPr>
          <w:sz w:val="22"/>
        </w:rPr>
        <w:t xml:space="preserve">Complain and DaySinceLastOrder have a substantial effect on model predictive performance. Their removal reduces test F1 for all three models.</w:t>
      </w:r>
    </w:p>
    <w:p w14:paraId="001001F8" w14:textId="001001F9">
      <w:pPr>
        <w:pStyle w:val="Normal"/>
        <w:numPr>
          <w:ilvl w:val="0"/>
          <w:numId w:val="9"/>
        </w:numPr>
        <w:spacing w:after="80"/>
      </w:pPr>
      <w:r>
        <w:rPr>
          <w:sz w:val="22"/>
        </w:rPr>
        <w:t xml:space="preserve">If these variables are not available at the intended prediction time in a production deployment, the model's actual performance may be closer to the no-leakage figures than the full-feature figures.</w:t>
      </w:r>
    </w:p>
    <w:p w14:paraId="001001FA" w14:textId="001001FB">
      <w:pPr>
        <w:pStyle w:val="Normal"/>
        <w:numPr>
          <w:ilvl w:val="0"/>
          <w:numId w:val="9"/>
        </w:numPr>
        <w:spacing w:after="320"/>
      </w:pPr>
      <w:r>
        <w:rPr>
          <w:sz w:val="22"/>
        </w:rPr>
        <w:t xml:space="preserve">The original model's performance on the available dataset is accurately reported; the sensitivity analysis provides transparency about this potential concern rather than invalidating the reported results.</w:t>
      </w:r>
    </w:p>
    <w:p w14:paraId="001001FC" w14:textId="001001FD">
      <w:pPr>
        <w:pStyle w:val="Heading1"/>
        <w:spacing w:after="160"/>
      </w:pPr>
      <w:r>
        <w:rPr>
          <w:b/>
          <w:sz w:val="36"/>
        </w:rPr>
        <w:t xml:space="preserve">15. Risk Scoring and Customer Segmentation</w:t>
      </w:r>
    </w:p>
    <w:p w14:paraId="001001FE" w14:textId="001001FF">
      <w:pPr>
        <w:pStyle w:val="Normal"/>
        <w:spacing w:after="160"/>
      </w:pPr>
      <w:r>
        <w:rPr>
          <w:sz w:val="22"/>
        </w:rPr>
        <w:t xml:space="preserve">The trained Random Forest model assigns each customer a continuous score between 0 and 1. This score is produced by the model's predict_proba() method and represents the model's estimated probability of churn. However, it is important to note that this score is not a calibrated probability — it has not been subjected to calibration analysis (e.g., Platt scaling or isotonic regression) — and should be interpreted only as a relative risk score for ranking and segmentation purposes.</w:t>
      </w:r>
    </w:p>
    <w:p w14:paraId="00100200" w14:textId="00100201">
      <w:pPr>
        <w:pStyle w:val="Normal"/>
        <w:spacing w:after="160"/>
      </w:pPr>
      <w:r>
        <w:rPr>
          <w:sz w:val="22"/>
        </w:rPr>
        <w:t xml:space="preserve">The Streamlit dashboard uses the following three-tier risk segmentation scheme:</w:t>
      </w:r>
    </w:p>
    <w:p w14:paraId="00100202" w14:textId="00100203">
      <w:pPr>
        <w:pStyle w:val="Normal"/>
        <w:spacing w:after="120"/>
      </w:pPr>
      <w:r>
        <w:rPr>
          <w:b/>
          <w:sz w:val="22"/>
        </w:rPr>
        <w:t xml:space="preserve">Table 9: Risk Tier Boundaries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04" w14:textId="00100205">
            <w:r>
              <w:t xml:space="preserve">Risk Tier</w:t>
            </w:r>
          </w:p>
        </w:tc>
        <w:tc>
          <w:p w14:paraId="00100206" w14:textId="00100207">
            <w:r>
              <w:t xml:space="preserve">Score Condition</w:t>
            </w:r>
          </w:p>
        </w:tc>
        <w:tc>
          <w:p w14:paraId="00100208" w14:textId="00100209">
            <w:r>
              <w:t xml:space="preserve">Interpretation</w:t>
            </w:r>
          </w:p>
        </w:tc>
      </w:tr>
      <w:tr>
        <w:trPr/>
        <w:tc>
          <w:p w14:paraId="0010020A" w14:textId="0010020B">
            <w:r>
              <w:t xml:space="preserve">High Risk</w:t>
            </w:r>
          </w:p>
        </w:tc>
        <w:tc>
          <w:p w14:paraId="0010020C" w14:textId="0010020D">
            <w:r>
              <w:t xml:space="preserve">score &gt;= 0.60</w:t>
            </w:r>
          </w:p>
        </w:tc>
        <w:tc>
          <w:p w14:paraId="0010020E" w14:textId="0010020F">
            <w:r>
              <w:t xml:space="preserve">Elevated priority for immediate retention outreach</w:t>
            </w:r>
          </w:p>
        </w:tc>
      </w:tr>
      <w:tr>
        <w:trPr/>
        <w:tc>
          <w:p w14:paraId="00100210" w14:textId="00100211">
            <w:r>
              <w:t xml:space="preserve">Medium Risk</w:t>
            </w:r>
          </w:p>
        </w:tc>
        <w:tc>
          <w:p w14:paraId="00100212" w14:textId="00100213">
            <w:r>
              <w:t xml:space="preserve">0.34 &lt;= score &lt; 0.60</w:t>
            </w:r>
          </w:p>
        </w:tc>
        <w:tc>
          <w:p w14:paraId="00100214" w14:textId="00100215">
            <w:r>
              <w:t xml:space="preserve">Moderate risk; targeted retention follow-up suggested</w:t>
            </w:r>
          </w:p>
        </w:tc>
      </w:tr>
      <w:tr>
        <w:trPr/>
        <w:tc>
          <w:p w14:paraId="00100216" w14:textId="00100217">
            <w:r>
              <w:t xml:space="preserve">Low Risk</w:t>
            </w:r>
          </w:p>
        </w:tc>
        <w:tc>
          <w:p w14:paraId="00100218" w14:textId="00100219">
            <w:r>
              <w:t xml:space="preserve">score &lt; 0.34</w:t>
            </w:r>
          </w:p>
        </w:tc>
        <w:tc>
          <w:p w14:paraId="0010021A" w14:textId="0010021B">
            <w:r>
              <w:t xml:space="preserve">Lower risk; standard engagement or monitoring</w:t>
            </w:r>
          </w:p>
        </w:tc>
      </w:tr>
    </w:tbl>
    <w:p w14:paraId="0010021C" w14:textId="0010021D">
      <w:pPr>
        <w:pStyle w:val="Normal"/>
        <w:spacing w:after="160"/>
      </w:pPr>
      <w:r>
        <w:rPr>
          <w:sz w:val="22"/>
        </w:rPr>
        <w:t xml:space="preserve">The F1-selected threshold (0.34) separates Low Risk from Medium Risk. The high-risk boundary of 0.60 is a fixed business segmentation boundary designed to identify the most elevated-risk customers for priority retention attention. Importantly, the high-risk boundary of 0.60 was not selected through OOF optimization — it is a fixed segmentation boundary defined in the project implementation.</w:t>
      </w:r>
    </w:p>
    <w:p w14:paraId="0010021E" w14:textId="0010021F">
      <w:pPr>
        <w:pStyle w:val="Normal"/>
        <w:spacing w:after="320"/>
      </w:pPr>
      <w:r>
        <w:rPr>
          <w:sz w:val="22"/>
        </w:rPr>
        <w:t xml:space="preserve">This three-tier structure enables the dashboard's Retention Plan page to provide differentiated retention action suggestions based on the customer's risk tier, supporting a graduated retention response.</w:t>
      </w:r>
    </w:p>
    <w:p w14:paraId="00100220" w14:textId="00100221">
      <w:pPr>
        <w:pStyle w:val="Heading1"/>
        <w:spacing w:after="160"/>
      </w:pPr>
      <w:r>
        <w:rPr>
          <w:b/>
          <w:sz w:val="36"/>
        </w:rPr>
        <w:t xml:space="preserve">16. Streamlit Dashboard</w:t>
      </w:r>
    </w:p>
    <w:p w14:paraId="00100222" w14:textId="00100223">
      <w:pPr>
        <w:pStyle w:val="Normal"/>
        <w:spacing w:after="160"/>
      </w:pPr>
      <w:r>
        <w:rPr>
          <w:sz w:val="22"/>
        </w:rPr>
        <w:t xml:space="preserve">Stage 4 of the project is the Streamlit interactive dashboard. The dashboard is launched using the command:</w:t>
      </w:r>
    </w:p>
    <w:p w14:paraId="00100224" w14:textId="00100225">
      <w:pPr>
        <w:pStyle w:val="Normal"/>
        <w:spacing w:after="160"/>
      </w:pPr>
      <w:r>
        <w:rPr>
          <w:sz w:val="22"/>
        </w:rPr>
        <w:t xml:space="preserve">streamlit run Inzimamul_Haq_Ecommerce_Customer_Retention_Intelligence.py</w:t>
      </w:r>
    </w:p>
    <w:p w14:paraId="00100226" w14:textId="00100227">
      <w:pPr>
        <w:pStyle w:val="Normal"/>
        <w:spacing w:after="160"/>
      </w:pPr>
      <w:r>
        <w:rPr>
          <w:sz w:val="22"/>
        </w:rPr>
        <w:t xml:space="preserve">The dashboard loads the trained model artifacts and the F1-selected threshold dynamically from ml_outputs/. It requires that Stage 3 has been run successfully first. The dashboard contains five pages:</w:t>
      </w:r>
    </w:p>
    <w:p w14:paraId="00100228" w14:textId="00100229">
      <w:pPr>
        <w:pStyle w:val="Heading2"/>
        <w:spacing w:after="120"/>
      </w:pPr>
      <w:r>
        <w:rPr>
          <w:b/>
          <w:sz w:val="28"/>
        </w:rPr>
        <w:t xml:space="preserve">16.1 Page 1 — Overview</w:t>
      </w:r>
    </w:p>
    <w:p w14:paraId="0010022A" w14:textId="0010022B">
      <w:pPr>
        <w:pStyle w:val="Normal"/>
        <w:spacing w:after="160"/>
      </w:pPr>
      <w:r>
        <w:rPr>
          <w:sz w:val="22"/>
        </w:rPr>
        <w:t xml:space="preserve">The Overview page provides a high-level view of the customer retention problem. It presents summary information including the customer population size, churn distribution, key project metrics, and high-level business observations derived from the dataset. This page provides context for users who may not be familiar with the underlying analysis.</w:t>
      </w:r>
    </w:p>
    <w:p w14:paraId="0010022C" w14:textId="0010022D">
      <w:pPr>
        <w:pStyle w:val="Heading2"/>
        <w:spacing w:after="120"/>
      </w:pPr>
      <w:r>
        <w:rPr>
          <w:b/>
          <w:sz w:val="28"/>
        </w:rPr>
        <w:t xml:space="preserve">16.2 Page 2 — EDA Explorer</w:t>
      </w:r>
    </w:p>
    <w:p w14:paraId="0010022E" w14:textId="0010022F">
      <w:pPr>
        <w:pStyle w:val="Normal"/>
        <w:spacing w:after="160"/>
      </w:pPr>
      <w:r>
        <w:rPr>
          <w:sz w:val="22"/>
        </w:rPr>
        <w:t xml:space="preserve">The EDA Explorer page provides interactive exploration of the dataset and selected churn-related variables. Users can investigate relationships between customer characteristics and churn status. The page is powered by interactive Plotly charts that allow filtering and comparison across different customer attributes.</w:t>
      </w:r>
    </w:p>
    <w:p w14:paraId="00100230" w14:textId="00100231">
      <w:pPr>
        <w:pStyle w:val="Heading2"/>
        <w:spacing w:after="120"/>
      </w:pPr>
      <w:r>
        <w:rPr>
          <w:b/>
          <w:sz w:val="28"/>
        </w:rPr>
        <w:t xml:space="preserve">16.3 Page 3 — Model Results</w:t>
      </w:r>
    </w:p>
    <w:p w14:paraId="00100232" w14:textId="00100233">
      <w:pPr>
        <w:pStyle w:val="Normal"/>
        <w:spacing w:after="160"/>
      </w:pPr>
      <w:r>
        <w:rPr>
          <w:sz w:val="22"/>
        </w:rPr>
        <w:t xml:space="preserve">The Model Results page presents the machine-learning evaluation results from Stage 3. It includes information related to model comparison, cross-validation performance, test performance, threshold selection, confusion matrices, and leakage-sensitivity results. Users are reminded to interpret cross-validation metrics and held-out test metrics separately.</w:t>
      </w:r>
    </w:p>
    <w:p w14:paraId="00100234" w14:textId="00100235">
      <w:pPr>
        <w:pStyle w:val="Heading2"/>
        <w:spacing w:after="120"/>
      </w:pPr>
      <w:r>
        <w:rPr>
          <w:b/>
          <w:sz w:val="28"/>
        </w:rPr>
        <w:t xml:space="preserve">16.4 Page 4 — Churn Predictor</w:t>
      </w:r>
    </w:p>
    <w:p w14:paraId="00100236" w14:textId="00100237">
      <w:pPr>
        <w:pStyle w:val="Normal"/>
        <w:spacing w:after="160"/>
      </w:pPr>
      <w:r>
        <w:rPr>
          <w:sz w:val="22"/>
        </w:rPr>
        <w:t xml:space="preserve">The Churn Predictor page allows a user to enter customer characteristics and generate a churn-risk score using the trained Random Forest model. The page displays the customer's risk score, risk classification (High, Medium, or Low Risk based on the segmentation boundaries), and relevant prediction information. The score is a model-generated risk score and should not be interpreted as a guaranteed outcome for any individual customer.</w:t>
      </w:r>
    </w:p>
    <w:p w14:paraId="00100238" w14:textId="00100239">
      <w:pPr>
        <w:pStyle w:val="Heading2"/>
        <w:spacing w:after="120"/>
      </w:pPr>
      <w:r>
        <w:rPr>
          <w:b/>
          <w:sz w:val="28"/>
        </w:rPr>
        <w:t xml:space="preserve">16.5 Page 5 — Retention Plan</w:t>
      </w:r>
    </w:p>
    <w:p w14:paraId="0010023A" w14:textId="0010023B">
      <w:pPr>
        <w:pStyle w:val="Normal"/>
        <w:spacing w:after="320"/>
      </w:pPr>
      <w:r>
        <w:rPr>
          <w:sz w:val="22"/>
        </w:rPr>
        <w:t xml:space="preserve">The Retention Plan page provides customer-level retention planning information. Customers are grouped into High Risk, Medium Risk, and Low Risk tiers based on their model-generated risk scores. The dashboard provides suggested retention actions associated with each risk segment. These recommendations are designed to support business decision-making and should be treated as decision-support hypotheses rather than guaranteed interventions or causal prescriptions.</w:t>
      </w:r>
    </w:p>
    <w:p w14:paraId="00100406" w14:textId="00100407">
      <w:pPr>
        <w:pStyle w:val="Heading1"/>
        <w:spacing w:after="160"/>
      </w:pPr>
      <w:r>
        <w:rPr>
          <w:b/>
          <w:sz w:val="36"/>
        </w:rPr>
        <w:t xml:space="preserve">17. Retention Planning</w:t>
      </w:r>
    </w:p>
    <w:p w14:paraId="00100408" w14:textId="00100409">
      <w:pPr>
        <w:pStyle w:val="Normal"/>
        <w:spacing w:after="160"/>
      </w:pPr>
      <w:r>
        <w:rPr>
          <w:sz w:val="22"/>
        </w:rPr>
        <w:t xml:space="preserve">The Retention Plan page of the dashboard connects model-generated risk segments with suggested retention actions. The purpose is to translate quantitative risk scores into actionable business information that retention teams can use to prioritize and structure their outreach.</w:t>
      </w:r>
    </w:p>
    <w:p w14:paraId="0010040A" w14:textId="0010040B">
      <w:pPr>
        <w:pStyle w:val="Normal"/>
        <w:spacing w:after="160"/>
      </w:pPr>
      <w:r>
        <w:rPr>
          <w:sz w:val="22"/>
        </w:rPr>
        <w:t xml:space="preserve">Customers in the High Risk tier (score &gt;= 0.60) are identified as candidates for immediate and intensive retention intervention. Customers in the Medium Risk tier (0.34 &lt;= score &lt; 0.60) may warrant targeted engagement. Customers in the Low Risk tier (score &lt; 0.34) are identified as lower-priority for retention outreach.</w:t>
      </w:r>
    </w:p>
    <w:p w14:paraId="0010040C" w14:textId="0010040D">
      <w:pPr>
        <w:pStyle w:val="Normal"/>
        <w:spacing w:after="160"/>
      </w:pPr>
      <w:r>
        <w:rPr>
          <w:sz w:val="22"/>
        </w:rPr>
        <w:t xml:space="preserve">The retention recommendations shown in the dashboard are decision-support hypotheses. They represent plausible actions that businesses might take based on risk tier, but they have not been experimentally validated for this dataset or this business context. Retention actions should be validated through appropriate business experiments (such as randomized controlled trials or A/B tests) before being treated as proven causal interventions.</w:t>
      </w:r>
    </w:p>
    <w:p w14:paraId="0010040E" w14:textId="0010040F">
      <w:pPr>
        <w:pStyle w:val="Normal"/>
        <w:spacing w:after="320"/>
      </w:pPr>
      <w:r>
        <w:rPr>
          <w:sz w:val="22"/>
        </w:rPr>
        <w:t xml:space="preserve">The project does not claim that applying these retention actions will necessarily reduce churn. That claim would require experimental evidence beyond what this project provides.</w:t>
      </w:r>
    </w:p>
    <w:p w14:paraId="00100410" w14:textId="00100411">
      <w:pPr>
        <w:pStyle w:val="Heading1"/>
        <w:spacing w:after="160"/>
      </w:pPr>
      <w:r>
        <w:rPr>
          <w:b/>
          <w:sz w:val="36"/>
        </w:rPr>
        <w:t xml:space="preserve">18. System Architecture and Workflow</w:t>
      </w:r>
    </w:p>
    <w:p w14:paraId="00100412" w14:textId="00100413">
      <w:pPr>
        <w:pStyle w:val="Normal"/>
        <w:spacing w:after="160"/>
      </w:pPr>
      <w:r>
        <w:rPr>
          <w:sz w:val="22"/>
        </w:rPr>
        <w:t xml:space="preserve">The project follows a clearly defined four-stage architecture documented in the project file header and README. The end-to-end workflow is:</w:t>
      </w:r>
    </w:p>
    <w:p w14:paraId="00100414" w14:textId="00100415">
      <w:pPr>
        <w:pStyle w:val="Normal"/>
        <w:spacing w:after="80"/>
      </w:pPr>
      <w:r>
        <w:rPr>
          <w:sz w:val="22"/>
        </w:rPr>
        <w:t xml:space="preserve">Stage 1 — Raw Data: E Commerce Dataset.xlsx (read-only source, never modified)</w:t>
      </w:r>
    </w:p>
    <w:p w14:paraId="00100416" w14:textId="00100417">
      <w:pPr>
        <w:pStyle w:val="Normal"/>
        <w:spacing w:after="80"/>
      </w:pPr>
      <w:r>
        <w:rPr>
          <w:sz w:val="22"/>
        </w:rPr>
        <w:t xml:space="preserve">Stage 2 — Data Cleaning and EDA: Loads the Excel dataset; performs structural inspection, missing-value analysis, duplicate analysis, categorical standardization; generates EDA visualizations and business insights; exports data/ecomm_cleaned.csv as a reference dataset (not used for ML training).</w:t>
      </w:r>
    </w:p>
    <w:p w14:paraId="00100418" w14:textId="00100419">
      <w:pPr>
        <w:pStyle w:val="Normal"/>
        <w:spacing w:after="80"/>
      </w:pPr>
      <w:r>
        <w:rPr>
          <w:sz w:val="22"/>
        </w:rPr>
        <w:t xml:space="preserve">Stage 3 — Machine Learning: Reloads the raw Excel dataset independently of Stage 2; applies a stratified 80/20 train/test split (random_state=42); constructs preprocessing Pipelines fitted on training data only; trains Logistic Regression, Random Forest, and Gradient Boosting; performs five-fold cross-validation; selects the operating threshold (0.34) using OOF predictions on the training set; evaluates on the held-out test set; conducts leakage-sensitivity analysis; saves all model artifacts to ml_outputs/.</w:t>
      </w:r>
    </w:p>
    <w:p w14:paraId="0010041A" w14:textId="0010041B">
      <w:pPr>
        <w:pStyle w:val="Normal"/>
        <w:spacing w:after="160"/>
      </w:pPr>
      <w:r>
        <w:rPr>
          <w:sz w:val="22"/>
        </w:rPr>
        <w:t xml:space="preserve">Stage 4 — Streamlit Dashboard: Loads trained model artifacts dynamically; provides five interactive pages for churn exploration, model results review, customer risk scoring, and retention planning.</w:t>
      </w:r>
    </w:p>
    <w:p w14:paraId="0010041C" w14:textId="0010041D">
      <w:pPr>
        <w:pStyle w:val="Normal"/>
        <w:spacing w:after="320"/>
      </w:pPr>
      <w:r>
        <w:rPr>
          <w:sz w:val="22"/>
        </w:rPr>
        <w:t xml:space="preserve">The critical data-flow design decision is that Stage 3 reloads the raw Excel dataset rather than the Stage 2 cleaned CSV. This ensures that all machine-learning preprocessing steps are performed inside scikit-learn Pipelines fitted on the training data only, maintaining the integrity of the held-out test evaluation.</w:t>
      </w:r>
    </w:p>
    <w:p w14:paraId="0010023C" w14:textId="0010023D">
      <w:pPr>
        <w:pStyle w:val="Heading1"/>
        <w:spacing w:after="160"/>
      </w:pPr>
      <w:r>
        <w:rPr>
          <w:b/>
          <w:sz w:val="36"/>
        </w:rPr>
        <w:t xml:space="preserve">19. Technology Stack</w:t>
      </w:r>
    </w:p>
    <w:p w14:paraId="0010023E" w14:textId="0010023F">
      <w:pPr>
        <w:pStyle w:val="Normal"/>
        <w:spacing w:after="160"/>
      </w:pPr>
      <w:r>
        <w:rPr>
          <w:sz w:val="22"/>
        </w:rPr>
        <w:t xml:space="preserve">Table 10 documents the technology stack used in the project, as drawn from the project's requirements.txt and README.</w:t>
      </w:r>
    </w:p>
    <w:p w14:paraId="00100240" w14:textId="00100241">
      <w:pPr>
        <w:pStyle w:val="Normal"/>
        <w:spacing w:after="120"/>
      </w:pPr>
      <w:r>
        <w:rPr>
          <w:b/>
          <w:sz w:val="22"/>
        </w:rPr>
        <w:t xml:space="preserve">Table 10: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42" w14:textId="00100243">
            <w:r>
              <w:t xml:space="preserve">Technology</w:t>
            </w:r>
          </w:p>
        </w:tc>
        <w:tc>
          <w:p w14:paraId="00100244" w14:textId="00100245">
            <w:r>
              <w:t xml:space="preserve">Version (pinned)</w:t>
            </w:r>
          </w:p>
        </w:tc>
        <w:tc>
          <w:p w14:paraId="00100246" w14:textId="00100247">
            <w:r>
              <w:t xml:space="preserve">Purpose</w:t>
            </w:r>
          </w:p>
        </w:tc>
      </w:tr>
      <w:tr>
        <w:trPr/>
        <w:tc>
          <w:p w14:paraId="00100248" w14:textId="00100249">
            <w:r>
              <w:t xml:space="preserve">Python</w:t>
            </w:r>
          </w:p>
        </w:tc>
        <w:tc>
          <w:p w14:paraId="0010024A" w14:textId="0010024B">
            <w:r>
              <w:t xml:space="preserve">3.x (modern)</w:t>
            </w:r>
          </w:p>
        </w:tc>
        <w:tc>
          <w:p w14:paraId="0010024C" w14:textId="0010024D">
            <w:r>
              <w:t xml:space="preserve">Core implementation language</w:t>
            </w:r>
          </w:p>
        </w:tc>
      </w:tr>
      <w:tr>
        <w:trPr/>
        <w:tc>
          <w:p w14:paraId="0010024E" w14:textId="0010024F">
            <w:r>
              <w:t xml:space="preserve">Pandas</w:t>
            </w:r>
          </w:p>
        </w:tc>
        <w:tc>
          <w:p w14:paraId="00100250" w14:textId="00100251">
            <w:r>
              <w:t xml:space="preserve">2.3.3</w:t>
            </w:r>
          </w:p>
        </w:tc>
        <w:tc>
          <w:p w14:paraId="00100252" w14:textId="00100253">
            <w:r>
              <w:t xml:space="preserve">Data manipulation and analysis</w:t>
            </w:r>
          </w:p>
        </w:tc>
      </w:tr>
      <w:tr>
        <w:trPr/>
        <w:tc>
          <w:p w14:paraId="00100254" w14:textId="00100255">
            <w:r>
              <w:t xml:space="preserve">NumPy</w:t>
            </w:r>
          </w:p>
        </w:tc>
        <w:tc>
          <w:p w14:paraId="00100256" w14:textId="00100257">
            <w:r>
              <w:t xml:space="preserve">2.3.5</w:t>
            </w:r>
          </w:p>
        </w:tc>
        <w:tc>
          <w:p w14:paraId="00100258" w14:textId="00100259">
            <w:r>
              <w:t xml:space="preserve">Numerical operations</w:t>
            </w:r>
          </w:p>
        </w:tc>
      </w:tr>
      <w:tr>
        <w:trPr/>
        <w:tc>
          <w:p w14:paraId="0010025A" w14:textId="0010025B">
            <w:r>
              <w:t xml:space="preserve">SciPy</w:t>
            </w:r>
          </w:p>
        </w:tc>
        <w:tc>
          <w:p w14:paraId="0010025C" w14:textId="0010025D">
            <w:r>
              <w:t xml:space="preserve">1.16.3</w:t>
            </w:r>
          </w:p>
        </w:tc>
        <w:tc>
          <w:p w14:paraId="0010025E" w14:textId="0010025F">
            <w:r>
              <w:t xml:space="preserve">Scientific computing</w:t>
            </w:r>
          </w:p>
        </w:tc>
      </w:tr>
      <w:tr>
        <w:trPr/>
        <w:tc>
          <w:p w14:paraId="00100260" w14:textId="00100261">
            <w:r>
              <w:t xml:space="preserve">Scikit-learn</w:t>
            </w:r>
          </w:p>
        </w:tc>
        <w:tc>
          <w:p w14:paraId="00100262" w14:textId="00100263">
            <w:r>
              <w:t xml:space="preserve">1.7.2</w:t>
            </w:r>
          </w:p>
        </w:tc>
        <w:tc>
          <w:p w14:paraId="00100264" w14:textId="00100265">
            <w:r>
              <w:t xml:space="preserve">Machine learning, preprocessing pipelines</w:t>
            </w:r>
          </w:p>
        </w:tc>
      </w:tr>
      <w:tr>
        <w:trPr/>
        <w:tc>
          <w:p w14:paraId="00100266" w14:textId="00100267">
            <w:r>
              <w:t xml:space="preserve">Matplotlib</w:t>
            </w:r>
          </w:p>
        </w:tc>
        <w:tc>
          <w:p w14:paraId="00100268" w14:textId="00100269">
            <w:r>
              <w:t xml:space="preserve">3.10.6</w:t>
            </w:r>
          </w:p>
        </w:tc>
        <w:tc>
          <w:p w14:paraId="0010026A" w14:textId="0010026B">
            <w:r>
              <w:t xml:space="preserve">Static visualization</w:t>
            </w:r>
          </w:p>
        </w:tc>
      </w:tr>
      <w:tr>
        <w:trPr/>
        <w:tc>
          <w:p w14:paraId="0010026C" w14:textId="0010026D">
            <w:r>
              <w:t xml:space="preserve">Seaborn</w:t>
            </w:r>
          </w:p>
        </w:tc>
        <w:tc>
          <w:p w14:paraId="0010026E" w14:textId="0010026F">
            <w:r>
              <w:t xml:space="preserve">0.13.2</w:t>
            </w:r>
          </w:p>
        </w:tc>
        <w:tc>
          <w:p w14:paraId="00100270" w14:textId="00100271">
            <w:r>
              <w:t xml:space="preserve">Statistical visualization</w:t>
            </w:r>
          </w:p>
        </w:tc>
      </w:tr>
      <w:tr>
        <w:trPr/>
        <w:tc>
          <w:p w14:paraId="00100272" w14:textId="00100273">
            <w:r>
              <w:t xml:space="preserve">Plotly</w:t>
            </w:r>
          </w:p>
        </w:tc>
        <w:tc>
          <w:p w14:paraId="00100274" w14:textId="00100275">
            <w:r>
              <w:t xml:space="preserve">6.3.0</w:t>
            </w:r>
          </w:p>
        </w:tc>
        <w:tc>
          <w:p w14:paraId="00100276" w14:textId="00100277">
            <w:r>
              <w:t xml:space="preserve">Interactive dashboard visualizations</w:t>
            </w:r>
          </w:p>
        </w:tc>
      </w:tr>
      <w:tr>
        <w:trPr/>
        <w:tc>
          <w:p w14:paraId="00100278" w14:textId="00100279">
            <w:r>
              <w:t xml:space="preserve">Streamlit</w:t>
            </w:r>
          </w:p>
        </w:tc>
        <w:tc>
          <w:p w14:paraId="0010027A" w14:textId="0010027B">
            <w:r>
              <w:t xml:space="preserve">1.51.0</w:t>
            </w:r>
          </w:p>
        </w:tc>
        <w:tc>
          <w:p w14:paraId="0010027C" w14:textId="0010027D">
            <w:r>
              <w:t xml:space="preserve">Interactive web dashboard framework</w:t>
            </w:r>
          </w:p>
        </w:tc>
      </w:tr>
      <w:tr>
        <w:trPr/>
        <w:tc>
          <w:p w14:paraId="0010027E" w14:textId="0010027F">
            <w:r>
              <w:t xml:space="preserve">Joblib</w:t>
            </w:r>
          </w:p>
        </w:tc>
        <w:tc>
          <w:p w14:paraId="00100280" w14:textId="00100281">
            <w:r>
              <w:t xml:space="preserve">1.5.2</w:t>
            </w:r>
          </w:p>
        </w:tc>
        <w:tc>
          <w:p w14:paraId="00100282" w14:textId="00100283">
            <w:r>
              <w:t xml:space="preserve">Model serialization and artifact saving</w:t>
            </w:r>
          </w:p>
        </w:tc>
      </w:tr>
      <w:tr>
        <w:trPr/>
        <w:tc>
          <w:p w14:paraId="00100284" w14:textId="00100285">
            <w:r>
              <w:t xml:space="preserve">OpenPyXL</w:t>
            </w:r>
          </w:p>
        </w:tc>
        <w:tc>
          <w:p w14:paraId="00100286" w14:textId="00100287">
            <w:r>
              <w:t xml:space="preserve">3.1.5</w:t>
            </w:r>
          </w:p>
        </w:tc>
        <w:tc>
          <w:p w14:paraId="00100288" w14:textId="00100289">
            <w:r>
              <w:t xml:space="preserve">Excel file (.xlsx) reading</w:t>
            </w:r>
          </w:p>
        </w:tc>
      </w:tr>
    </w:tbl>
    <w:p w14:paraId="0010028A" w14:textId="0010028B">
      <w:pPr>
        <w:pStyle w:val="Normal"/>
        <w:spacing w:after="320"/>
      </w:pPr>
      <w:r>
        <w:rPr>
          <w:sz w:val="22"/>
        </w:rPr>
        <w:t xml:space="preserve">All package versions are pinned in requirements.txt to the versions used in the tested environment, ensuring reproducibility within the same software environment.</w:t>
      </w:r>
    </w:p>
    <w:p w14:paraId="0010028C" w14:textId="0010028D">
      <w:pPr>
        <w:pStyle w:val="Heading1"/>
        <w:spacing w:after="160"/>
      </w:pPr>
      <w:r>
        <w:rPr>
          <w:b/>
          <w:sz w:val="36"/>
        </w:rPr>
        <w:t xml:space="preserve">20. Project Structure</w:t>
      </w:r>
    </w:p>
    <w:p w14:paraId="0010028E" w14:textId="0010028F">
      <w:pPr>
        <w:pStyle w:val="Normal"/>
        <w:spacing w:after="160"/>
      </w:pPr>
      <w:r>
        <w:rPr>
          <w:sz w:val="22"/>
        </w:rPr>
        <w:t xml:space="preserve">The following project files and directories are present in the workspace at the time of this report:</w:t>
      </w:r>
    </w:p>
    <w:p w14:paraId="00100290" w14:textId="00100291">
      <w:pPr>
        <w:pStyle w:val="Normal"/>
        <w:spacing w:after="120"/>
      </w:pPr>
      <w:r>
        <w:rPr>
          <w:b/>
          <w:sz w:val="22"/>
        </w:rPr>
        <w:t xml:space="preserve">Table 11: Project File Structure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292" w14:textId="00100293">
            <w:r>
              <w:t xml:space="preserve">File / Directory</w:t>
            </w:r>
          </w:p>
        </w:tc>
        <w:tc>
          <w:p w14:paraId="00100294" w14:textId="00100295">
            <w:r>
              <w:t xml:space="preserve">Type</w:t>
            </w:r>
          </w:p>
        </w:tc>
        <w:tc>
          <w:p w14:paraId="00100296" w14:textId="00100297">
            <w:r>
              <w:t xml:space="preserve">Description</w:t>
            </w:r>
          </w:p>
        </w:tc>
      </w:tr>
      <w:tr>
        <w:trPr/>
        <w:tc>
          <w:p w14:paraId="00100298" w14:textId="00100299">
            <w:r>
              <w:t xml:space="preserve">data/E Commerce Dataset.xlsx</w:t>
            </w:r>
          </w:p>
        </w:tc>
        <w:tc>
          <w:p w14:paraId="0010029A" w14:textId="0010029B">
            <w:r>
              <w:t xml:space="preserve">Input</w:t>
            </w:r>
          </w:p>
        </w:tc>
        <w:tc>
          <w:p w14:paraId="0010029C" w14:textId="0010029D">
            <w:r>
              <w:t xml:space="preserve">Raw customer dataset — read-only, never modified</w:t>
            </w:r>
          </w:p>
        </w:tc>
      </w:tr>
      <w:tr>
        <w:trPr/>
        <w:tc>
          <w:p w14:paraId="0010029E" w14:textId="0010029F">
            <w:r>
              <w:t xml:space="preserve">Inzimamul_Haq_Ecommerce_Customer_Retention_Intelligence.py</w:t>
            </w:r>
          </w:p>
        </w:tc>
        <w:tc>
          <w:p w14:paraId="001002A0" w14:textId="001002A1">
            <w:r>
              <w:t xml:space="preserve">Implementation</w:t>
            </w:r>
          </w:p>
        </w:tc>
        <w:tc>
          <w:p w14:paraId="001002A2" w14:textId="001002A3">
            <w:r>
              <w:t xml:space="preserve">Complete consolidated project implementation (Stage 2, 3, 4)</w:t>
            </w:r>
          </w:p>
        </w:tc>
      </w:tr>
      <w:tr>
        <w:trPr/>
        <w:tc>
          <w:p w14:paraId="001002A4" w14:textId="001002A5">
            <w:r>
              <w:t xml:space="preserve">README.md</w:t>
            </w:r>
          </w:p>
        </w:tc>
        <w:tc>
          <w:p w14:paraId="001002A6" w14:textId="001002A7">
            <w:r>
              <w:t xml:space="preserve">Documentation</w:t>
            </w:r>
          </w:p>
        </w:tc>
        <w:tc>
          <w:p w14:paraId="001002A8" w14:textId="001002A9">
            <w:r>
              <w:t xml:space="preserve">Project documentation, methodology, results</w:t>
            </w:r>
          </w:p>
        </w:tc>
      </w:tr>
      <w:tr>
        <w:trPr/>
        <w:tc>
          <w:p w14:paraId="001002AA" w14:textId="001002AB">
            <w:r>
              <w:t xml:space="preserve">requirements.txt</w:t>
            </w:r>
          </w:p>
        </w:tc>
        <w:tc>
          <w:p w14:paraId="001002AC" w14:textId="001002AD">
            <w:r>
              <w:t xml:space="preserve">Dependencies</w:t>
            </w:r>
          </w:p>
        </w:tc>
        <w:tc>
          <w:p w14:paraId="001002AE" w14:textId="001002AF">
            <w:r>
              <w:t xml:space="preserve">Pinned Python package dependencies</w:t>
            </w:r>
          </w:p>
        </w:tc>
      </w:tr>
      <w:tr>
        <w:trPr/>
        <w:tc>
          <w:p w14:paraId="001002B0" w14:textId="001002B1">
            <w:r>
              <w:t xml:space="preserve">data/ecomm_cleaned.csv</w:t>
            </w:r>
          </w:p>
        </w:tc>
        <w:tc>
          <w:p w14:paraId="001002B2" w14:textId="001002B3">
            <w:r>
              <w:t xml:space="preserve">EDA Output</w:t>
            </w:r>
          </w:p>
        </w:tc>
        <w:tc>
          <w:p w14:paraId="001002B4" w14:textId="001002B5">
            <w:r>
              <w:t xml:space="preserve">Stage 2 cleaned reference dataset (not used for ML training)</w:t>
            </w:r>
          </w:p>
        </w:tc>
      </w:tr>
      <w:tr>
        <w:trPr/>
        <w:tc>
          <w:p w14:paraId="001002B6" w14:textId="001002B7">
            <w:r>
              <w:t xml:space="preserve">ml_outputs/model_random_forest.joblib</w:t>
            </w:r>
          </w:p>
        </w:tc>
        <w:tc>
          <w:p w14:paraId="001002B8" w14:textId="001002B9">
            <w:r>
              <w:t xml:space="preserve">Model Artifact</w:t>
            </w:r>
          </w:p>
        </w:tc>
        <w:tc>
          <w:p w14:paraId="001002BA" w14:textId="001002BB">
            <w:r>
              <w:t xml:space="preserve">Trained Random Forest pipeline</w:t>
            </w:r>
          </w:p>
        </w:tc>
      </w:tr>
      <w:tr>
        <w:trPr/>
        <w:tc>
          <w:p w14:paraId="001002BC" w14:textId="001002BD">
            <w:r>
              <w:t xml:space="preserve">ml_outputs/model_logistic_regression.joblib</w:t>
            </w:r>
          </w:p>
        </w:tc>
        <w:tc>
          <w:p w14:paraId="001002BE" w14:textId="001002BF">
            <w:r>
              <w:t xml:space="preserve">Model Artifact</w:t>
            </w:r>
          </w:p>
        </w:tc>
        <w:tc>
          <w:p w14:paraId="001002C0" w14:textId="001002C1">
            <w:r>
              <w:t xml:space="preserve">Trained Logistic Regression pipeline</w:t>
            </w:r>
          </w:p>
        </w:tc>
      </w:tr>
      <w:tr>
        <w:trPr/>
        <w:tc>
          <w:p w14:paraId="001002C2" w14:textId="001002C3">
            <w:r>
              <w:t xml:space="preserve">ml_outputs/model_gradient_boosting.joblib</w:t>
            </w:r>
          </w:p>
        </w:tc>
        <w:tc>
          <w:p w14:paraId="001002C4" w14:textId="001002C5">
            <w:r>
              <w:t xml:space="preserve">Model Artifact</w:t>
            </w:r>
          </w:p>
        </w:tc>
        <w:tc>
          <w:p w14:paraId="001002C6" w14:textId="001002C7">
            <w:r>
              <w:t xml:space="preserve">Trained Gradient Boosting pipeline</w:t>
            </w:r>
          </w:p>
        </w:tc>
      </w:tr>
      <w:tr>
        <w:trPr/>
        <w:tc>
          <w:p w14:paraId="001002C8" w14:textId="001002C9">
            <w:r>
              <w:t xml:space="preserve">ml_outputs/rf_threshold.joblib</w:t>
            </w:r>
          </w:p>
        </w:tc>
        <w:tc>
          <w:p w14:paraId="001002CA" w14:textId="001002CB">
            <w:r>
              <w:t xml:space="preserve">Model Artifact</w:t>
            </w:r>
          </w:p>
        </w:tc>
        <w:tc>
          <w:p w14:paraId="001002CC" w14:textId="001002CD">
            <w:r>
              <w:t xml:space="preserve">F1-selected threshold (0.34) saved artifact</w:t>
            </w:r>
          </w:p>
        </w:tc>
      </w:tr>
      <w:tr>
        <w:trPr/>
        <w:tc>
          <w:p w14:paraId="001002CE" w14:textId="001002CF">
            <w:r>
              <w:t xml:space="preserve">ml_outputs/model_comparison.csv</w:t>
            </w:r>
          </w:p>
        </w:tc>
        <w:tc>
          <w:p w14:paraId="001002D0" w14:textId="001002D1">
            <w:r>
              <w:t xml:space="preserve">Output</w:t>
            </w:r>
          </w:p>
        </w:tc>
        <w:tc>
          <w:p w14:paraId="001002D2" w14:textId="001002D3">
            <w:r>
              <w:t xml:space="preserve">Model comparison results table</w:t>
            </w:r>
          </w:p>
        </w:tc>
      </w:tr>
      <w:tr>
        <w:trPr/>
        <w:tc>
          <w:p w14:paraId="001002D4" w14:textId="001002D5">
            <w:r>
              <w:t xml:space="preserve">ml_outputs/ml_results.txt</w:t>
            </w:r>
          </w:p>
        </w:tc>
        <w:tc>
          <w:p w14:paraId="001002D6" w14:textId="001002D7">
            <w:r>
              <w:t xml:space="preserve">Output</w:t>
            </w:r>
          </w:p>
        </w:tc>
        <w:tc>
          <w:p w14:paraId="001002D8" w14:textId="001002D9">
            <w:r>
              <w:t xml:space="preserve">Full Stage 3 evaluation report</w:t>
            </w:r>
          </w:p>
        </w:tc>
      </w:tr>
      <w:tr>
        <w:trPr/>
        <w:tc>
          <w:p w14:paraId="001002DA" w14:textId="001002DB">
            <w:r>
              <w:t xml:space="preserve">ml_outputs/ml01–ml08 (PNG)</w:t>
            </w:r>
          </w:p>
        </w:tc>
        <w:tc>
          <w:p w14:paraId="001002DC" w14:textId="001002DD">
            <w:r>
              <w:t xml:space="preserve">Charts</w:t>
            </w:r>
          </w:p>
        </w:tc>
        <w:tc>
          <w:p w14:paraId="001002DE" w14:textId="001002DF">
            <w:r>
              <w:t xml:space="preserve">Machine learning visualization outputs</w:t>
            </w:r>
          </w:p>
        </w:tc>
      </w:tr>
      <w:tr>
        <w:trPr/>
        <w:tc>
          <w:p w14:paraId="001002E0" w14:textId="001002E1">
            <w:r>
              <w:t xml:space="preserve">eda_outputs/01–06 (PNG)</w:t>
            </w:r>
          </w:p>
        </w:tc>
        <w:tc>
          <w:p w14:paraId="001002E2" w14:textId="001002E3">
            <w:r>
              <w:t xml:space="preserve">Charts</w:t>
            </w:r>
          </w:p>
        </w:tc>
        <w:tc>
          <w:p w14:paraId="001002E4" w14:textId="001002E5">
            <w:r>
              <w:t xml:space="preserve">EDA visualization outputs</w:t>
            </w:r>
          </w:p>
        </w:tc>
      </w:tr>
      <w:tr>
        <w:trPr/>
        <w:tc>
          <w:p w14:paraId="001002E6" w14:textId="001002E7">
            <w:r>
              <w:t xml:space="preserve">Inzimamul_Haq_ProjectReport.docx</w:t>
            </w:r>
          </w:p>
        </w:tc>
        <w:tc>
          <w:p w14:paraId="001002E8" w14:textId="001002E9">
            <w:r>
              <w:t xml:space="preserve">Report</w:t>
            </w:r>
          </w:p>
        </w:tc>
        <w:tc>
          <w:p w14:paraId="001002EA" w14:textId="001002EB">
            <w:r>
              <w:t xml:space="preserve">This project report</w:t>
            </w:r>
          </w:p>
        </w:tc>
      </w:tr>
    </w:tbl>
    <w:p w14:paraId="001002EC" w14:textId="001002ED">
      <w:pPr>
        <w:pStyle w:val="Normal"/>
        <w:spacing w:after="320"/>
      </w:pPr>
      <w:r>
        <w:rPr>
          <w:sz w:val="22"/>
        </w:rPr>
        <w:t xml:space="preserve">The exact artifact file paths may vary depending on operating system and execution environment. The locations above reflect the documented project structure.</w:t>
      </w:r>
    </w:p>
    <w:p w14:paraId="001002EE" w14:textId="001002EF">
      <w:pPr>
        <w:pStyle w:val="Heading1"/>
        <w:spacing w:after="160"/>
      </w:pPr>
      <w:r>
        <w:rPr>
          <w:b/>
          <w:sz w:val="36"/>
        </w:rPr>
        <w:t xml:space="preserve">21. Execution Instructions</w:t>
      </w:r>
    </w:p>
    <w:p w14:paraId="001002F0" w14:textId="001002F1">
      <w:pPr>
        <w:pStyle w:val="Normal"/>
        <w:spacing w:after="160"/>
      </w:pPr>
      <w:r>
        <w:rPr>
          <w:sz w:val="22"/>
        </w:rPr>
        <w:t xml:space="preserve">The consolidated Python file supports stage-based execution. Before running, install the dependencies using:</w:t>
      </w:r>
    </w:p>
    <w:p w14:paraId="001002F2" w14:textId="001002F3">
      <w:pPr>
        <w:pStyle w:val="Normal"/>
        <w:spacing w:after="160"/>
      </w:pPr>
      <w:r>
        <w:rPr>
          <w:sz w:val="22"/>
        </w:rPr>
        <w:t xml:space="preserve">pip install -r requirements.txt</w:t>
      </w:r>
    </w:p>
    <w:p w14:paraId="001002F4" w14:textId="001002F5">
      <w:pPr>
        <w:pStyle w:val="Heading2"/>
        <w:spacing w:after="120"/>
      </w:pPr>
      <w:r>
        <w:rPr>
          <w:b/>
          <w:sz w:val="28"/>
        </w:rPr>
        <w:t xml:space="preserve">21.1 Run Stage 2 (EDA and Data Cleaning)</w:t>
      </w:r>
    </w:p>
    <w:p w14:paraId="001002F6" w14:textId="001002F7">
      <w:pPr>
        <w:pStyle w:val="Normal"/>
        <w:spacing w:after="160"/>
      </w:pPr>
      <w:r>
        <w:rPr>
          <w:sz w:val="22"/>
        </w:rPr>
        <w:t xml:space="preserve">python Inzimamul_Haq_Ecommerce_Customer_Retention_Intelligence.py --stage 2</w:t>
      </w:r>
    </w:p>
    <w:p w14:paraId="001002F8" w14:textId="001002F9">
      <w:pPr>
        <w:pStyle w:val="Normal"/>
        <w:spacing w:after="160"/>
      </w:pPr>
      <w:r>
        <w:rPr>
          <w:sz w:val="22"/>
        </w:rPr>
        <w:t xml:space="preserve">This runs data loading, validation, cleaning, EDA, business analysis, visualization generation, and exports the EDA reference dataset to data/ecomm_cleaned.csv. EDA charts are saved to eda_outputs/.</w:t>
      </w:r>
    </w:p>
    <w:p w14:paraId="001002FA" w14:textId="001002FB">
      <w:pPr>
        <w:pStyle w:val="Heading2"/>
        <w:spacing w:after="120"/>
      </w:pPr>
      <w:r>
        <w:rPr>
          <w:b/>
          <w:sz w:val="28"/>
        </w:rPr>
        <w:t xml:space="preserve">21.2 Run Stage 3 (Machine Learning)</w:t>
      </w:r>
    </w:p>
    <w:p w14:paraId="001002FC" w14:textId="001002FD">
      <w:pPr>
        <w:pStyle w:val="Normal"/>
        <w:spacing w:after="160"/>
      </w:pPr>
      <w:r>
        <w:rPr>
          <w:sz w:val="22"/>
        </w:rPr>
        <w:t xml:space="preserve">python Inzimamul_Haq_Ecommerce_Customer_Retention_Intelligence.py --stage 3</w:t>
      </w:r>
    </w:p>
    <w:p w14:paraId="001002FE" w14:textId="001002FF">
      <w:pPr>
        <w:pStyle w:val="Normal"/>
        <w:spacing w:after="160"/>
      </w:pPr>
      <w:r>
        <w:rPr>
          <w:sz w:val="22"/>
        </w:rPr>
        <w:t xml:space="preserve">This runs the stratified train/test split, preprocessing pipeline construction, model training, five-fold cross-validation, OOF threshold selection, held-out test evaluation, leakage-sensitivity analysis, model artifact generation, and ML visualization generation. All outputs are saved to ml_outputs/.</w:t>
      </w:r>
    </w:p>
    <w:p w14:paraId="00100300" w14:textId="00100301">
      <w:pPr>
        <w:pStyle w:val="Heading2"/>
        <w:spacing w:after="120"/>
      </w:pPr>
      <w:r>
        <w:rPr>
          <w:b/>
          <w:sz w:val="28"/>
        </w:rPr>
        <w:t xml:space="preserve">21.3 Run All Analytical Stages</w:t>
      </w:r>
    </w:p>
    <w:p w14:paraId="00100302" w14:textId="00100303">
      <w:pPr>
        <w:pStyle w:val="Normal"/>
        <w:spacing w:after="160"/>
      </w:pPr>
      <w:r>
        <w:rPr>
          <w:sz w:val="22"/>
        </w:rPr>
        <w:t xml:space="preserve">python Inzimamul_Haq_Ecommerce_Customer_Retention_Intelligence.py --stage all</w:t>
      </w:r>
    </w:p>
    <w:p w14:paraId="00100304" w14:textId="00100305">
      <w:pPr>
        <w:pStyle w:val="Normal"/>
        <w:spacing w:after="160"/>
      </w:pPr>
      <w:r>
        <w:rPr>
          <w:sz w:val="22"/>
        </w:rPr>
        <w:t xml:space="preserve">This runs Stage 2 and Stage 3 sequentially. Stage 3 output depends on the raw Excel dataset, not Stage 2 output.</w:t>
      </w:r>
    </w:p>
    <w:p w14:paraId="00100306" w14:textId="00100307">
      <w:pPr>
        <w:pStyle w:val="Heading2"/>
        <w:spacing w:after="120"/>
      </w:pPr>
      <w:r>
        <w:rPr>
          <w:b/>
          <w:sz w:val="28"/>
        </w:rPr>
        <w:t xml:space="preserve">21.4 Launch the Streamlit Dashboard</w:t>
      </w:r>
    </w:p>
    <w:p w14:paraId="00100308" w14:textId="00100309">
      <w:pPr>
        <w:pStyle w:val="Normal"/>
        <w:spacing w:after="160"/>
      </w:pPr>
      <w:r>
        <w:rPr>
          <w:sz w:val="22"/>
        </w:rPr>
        <w:t xml:space="preserve">streamlit run Inzimamul_Haq_Ecommerce_Customer_Retention_Intelligence.py</w:t>
      </w:r>
    </w:p>
    <w:p w14:paraId="0010030A" w14:textId="0010030B">
      <w:pPr>
        <w:pStyle w:val="Normal"/>
        <w:spacing w:after="320"/>
      </w:pPr>
      <w:r>
        <w:rPr>
          <w:sz w:val="22"/>
        </w:rPr>
        <w:t xml:space="preserve">This launches the Stage 4 interactive dashboard. The dashboard requires that Stage 3 has been run successfully and that the model artifacts exist in ml_outputs/. The dashboard opens in the default web browser.</w:t>
      </w:r>
    </w:p>
    <w:p w14:paraId="0010030C" w14:textId="0010030D">
      <w:pPr>
        <w:pStyle w:val="Heading1"/>
        <w:spacing w:after="160"/>
      </w:pPr>
      <w:r>
        <w:rPr>
          <w:b/>
          <w:sz w:val="36"/>
        </w:rPr>
        <w:t xml:space="preserve">22. Reproducibility</w:t>
      </w:r>
    </w:p>
    <w:p w14:paraId="0010030E" w14:textId="0010030F">
      <w:pPr>
        <w:pStyle w:val="Normal"/>
        <w:spacing w:after="160"/>
      </w:pPr>
      <w:r>
        <w:rPr>
          <w:sz w:val="22"/>
        </w:rPr>
        <w:t xml:space="preserve">The machine-learning workflow uses fixed random seeds where applicable, including random_state=42 for the train/test split and in model constructors that accept this parameter. The following design choices support reproducible execution:</w:t>
      </w:r>
    </w:p>
    <w:p w14:paraId="00100310" w14:textId="00100311">
      <w:pPr>
        <w:pStyle w:val="Normal"/>
        <w:numPr>
          <w:ilvl w:val="0"/>
          <w:numId w:val="10"/>
        </w:numPr>
        <w:spacing w:after="80"/>
      </w:pPr>
      <w:r>
        <w:rPr>
          <w:sz w:val="22"/>
        </w:rPr>
        <w:t xml:space="preserve">Fixed stratified train/test split: The same random_state=42 produces the same split every time, given the same input data.</w:t>
      </w:r>
    </w:p>
    <w:p w14:paraId="00100312" w14:textId="00100313">
      <w:pPr>
        <w:pStyle w:val="Normal"/>
        <w:numPr>
          <w:ilvl w:val="0"/>
          <w:numId w:val="10"/>
        </w:numPr>
        <w:spacing w:after="80"/>
      </w:pPr>
      <w:r>
        <w:rPr>
          <w:sz w:val="22"/>
        </w:rPr>
        <w:t xml:space="preserve">Five-fold cross-validation with StratifiedKFold: Produces consistent folds across runs under the same random state.</w:t>
      </w:r>
    </w:p>
    <w:p w14:paraId="00100314" w14:textId="00100315">
      <w:pPr>
        <w:pStyle w:val="Normal"/>
        <w:numPr>
          <w:ilvl w:val="0"/>
          <w:numId w:val="10"/>
        </w:numPr>
        <w:spacing w:after="80"/>
      </w:pPr>
      <w:r>
        <w:rPr>
          <w:sz w:val="22"/>
        </w:rPr>
        <w:t xml:space="preserve">OOF threshold selection: Deterministic given fixed CV folds and model outputs.</w:t>
      </w:r>
    </w:p>
    <w:p w14:paraId="00100316" w14:textId="00100317">
      <w:pPr>
        <w:pStyle w:val="Normal"/>
        <w:numPr>
          <w:ilvl w:val="0"/>
          <w:numId w:val="10"/>
        </w:numPr>
        <w:spacing w:after="80"/>
      </w:pPr>
      <w:r>
        <w:rPr>
          <w:sz w:val="22"/>
        </w:rPr>
        <w:t xml:space="preserve">Preprocessing Pipelines: All imputation and scaling parameters are derived from the training set and saved inside the model artifacts.</w:t>
      </w:r>
    </w:p>
    <w:p w14:paraId="00100318" w14:textId="00100319">
      <w:pPr>
        <w:pStyle w:val="Normal"/>
        <w:numPr>
          <w:ilvl w:val="0"/>
          <w:numId w:val="10"/>
        </w:numPr>
        <w:spacing w:after="80"/>
      </w:pPr>
      <w:r>
        <w:rPr>
          <w:sz w:val="22"/>
        </w:rPr>
        <w:t xml:space="preserve">Saved model artifacts: The trained pipelines are saved to ml_outputs/*.joblib and can be reloaded for inference without retraining.</w:t>
      </w:r>
    </w:p>
    <w:p w14:paraId="0010031A" w14:textId="0010031B">
      <w:pPr>
        <w:pStyle w:val="Normal"/>
        <w:numPr>
          <w:ilvl w:val="0"/>
          <w:numId w:val="10"/>
        </w:numPr>
        <w:spacing w:after="160"/>
      </w:pPr>
      <w:r>
        <w:rPr>
          <w:sz w:val="22"/>
        </w:rPr>
        <w:t xml:space="preserve">Saved threshold artifact: The F1-selected threshold (0.34) is saved to ml_outputs/rf_threshold.joblib and loaded dynamically by the dashboard.</w:t>
      </w:r>
    </w:p>
    <w:p w14:paraId="0010031C" w14:textId="0010031D">
      <w:pPr>
        <w:pStyle w:val="Normal"/>
        <w:spacing w:after="320"/>
      </w:pPr>
      <w:r>
        <w:rPr>
          <w:sz w:val="22"/>
        </w:rPr>
        <w:t xml:space="preserve">Exact numerical outputs may depend on the installed package versions and execution environment. Results were produced under the pinned package versions specified in requirements.txt.</w:t>
      </w:r>
    </w:p>
    <w:p w14:paraId="0010031E" w14:textId="0010031F">
      <w:pPr>
        <w:pStyle w:val="Heading1"/>
        <w:spacing w:after="160"/>
      </w:pPr>
      <w:r>
        <w:rPr>
          <w:b/>
          <w:sz w:val="36"/>
        </w:rPr>
        <w:t xml:space="preserve">23. Key Findings</w:t>
      </w:r>
    </w:p>
    <w:p w14:paraId="00100320" w14:textId="00100321">
      <w:pPr>
        <w:pStyle w:val="Normal"/>
        <w:spacing w:after="160"/>
      </w:pPr>
      <w:r>
        <w:rPr>
          <w:sz w:val="22"/>
        </w:rPr>
        <w:t xml:space="preserve">This section summarizes the key documented findings of the project.</w:t>
      </w:r>
    </w:p>
    <w:p w14:paraId="00100322" w14:textId="00100323">
      <w:pPr>
        <w:pStyle w:val="Heading2"/>
        <w:spacing w:after="120"/>
      </w:pPr>
      <w:r>
        <w:rPr>
          <w:b/>
          <w:sz w:val="28"/>
        </w:rPr>
        <w:t xml:space="preserve">23.1 Dataset Findings</w:t>
      </w:r>
    </w:p>
    <w:p w14:paraId="00100324" w14:textId="00100325">
      <w:pPr>
        <w:pStyle w:val="Normal"/>
        <w:spacing w:after="160"/>
      </w:pPr>
      <w:r>
        <w:rPr>
          <w:sz w:val="22"/>
        </w:rPr>
        <w:t xml:space="preserve">The dataset contains 5,630 customers, of which 4,682 are retained (83.2%) and 948 have churned (16.8%). The class imbalance makes standard accuracy a less informative metric; F1-score, ROC-AUC, and PR-AUC are used as primary evaluation metrics.</w:t>
      </w:r>
    </w:p>
    <w:p w14:paraId="00100326" w14:textId="00100327">
      <w:pPr>
        <w:pStyle w:val="Normal"/>
        <w:spacing w:after="160"/>
      </w:pPr>
      <w:r>
        <w:rPr>
          <w:sz w:val="22"/>
        </w:rPr>
        <w:t xml:space="preserve">Seven of the thirteen numerical features have missing values, with DaySinceLastOrder having the most (307 missing records). Median imputation inside scikit-learn Pipelines handles these appropriately.</w:t>
      </w:r>
    </w:p>
    <w:p w14:paraId="00100328" w14:textId="00100329">
      <w:pPr>
        <w:pStyle w:val="Heading2"/>
        <w:spacing w:after="120"/>
      </w:pPr>
      <w:r>
        <w:rPr>
          <w:b/>
          <w:sz w:val="28"/>
        </w:rPr>
        <w:t xml:space="preserve">23.2 Machine Learning Findings</w:t>
      </w:r>
    </w:p>
    <w:p w14:paraId="0010032A" w14:textId="0010032B">
      <w:pPr>
        <w:pStyle w:val="Normal"/>
        <w:spacing w:after="80"/>
      </w:pPr>
      <w:r>
        <w:rPr>
          <w:sz w:val="22"/>
        </w:rPr>
        <w:t xml:space="preserve">Random Forest achieved the highest CV F1 (0.8225), test F1 (0.9266), CV ROC-AUC (0.9783), and test ROC-AUC (0.9990) among the three models evaluated on this dataset.</w:t>
      </w:r>
    </w:p>
    <w:p w14:paraId="0010032C" w14:textId="0010032D">
      <w:pPr>
        <w:pStyle w:val="Normal"/>
        <w:spacing w:after="80"/>
      </w:pPr>
      <w:r>
        <w:rPr>
          <w:sz w:val="22"/>
        </w:rPr>
        <w:t xml:space="preserve">At the default threshold (0.50), Random Forest produced no false positives (Precision = 1.0000) with recall of 0.8632. At the F1-selected threshold (0.34), recall improved to 0.9842 with 18 false positives.</w:t>
      </w:r>
    </w:p>
    <w:p w14:paraId="0010032E" w14:textId="0010032F">
      <w:pPr>
        <w:pStyle w:val="Normal"/>
        <w:spacing w:after="160"/>
      </w:pPr>
      <w:r>
        <w:rPr>
          <w:sz w:val="22"/>
        </w:rPr>
        <w:t xml:space="preserve">Tenure is the most important feature by both impurity-based and permutation importance measures. Complain, NumberOfAddress, DaySinceLastOrder, and SatisfactionScore also feature prominently.</w:t>
      </w:r>
    </w:p>
    <w:p w14:paraId="00100330" w14:textId="00100331">
      <w:pPr>
        <w:pStyle w:val="Heading2"/>
        <w:spacing w:after="120"/>
      </w:pPr>
      <w:r>
        <w:rPr>
          <w:b/>
          <w:sz w:val="28"/>
        </w:rPr>
        <w:t xml:space="preserve">23.3 Threshold Selection Findings</w:t>
      </w:r>
    </w:p>
    <w:p w14:paraId="00100332" w14:textId="00100333">
      <w:pPr>
        <w:pStyle w:val="Normal"/>
        <w:spacing w:after="160"/>
      </w:pPr>
      <w:r>
        <w:rPr>
          <w:sz w:val="22"/>
        </w:rPr>
        <w:t xml:space="preserve">OOF F1 maximization on the training set selected a threshold of 0.34. Applying this threshold on the held-out test set produced F1 = 0.9468 and Recall = 0.9842, compared to F1 = 0.9266 and Recall = 0.8632 at the default threshold of 0.50.</w:t>
      </w:r>
    </w:p>
    <w:p w14:paraId="00100334" w14:textId="00100335">
      <w:pPr>
        <w:pStyle w:val="Heading2"/>
        <w:spacing w:after="120"/>
      </w:pPr>
      <w:r>
        <w:rPr>
          <w:b/>
          <w:sz w:val="28"/>
        </w:rPr>
        <w:t xml:space="preserve">23.4 Leakage-Sensitivity Findings</w:t>
      </w:r>
    </w:p>
    <w:p w14:paraId="00100336" w14:textId="00100337">
      <w:pPr>
        <w:pStyle w:val="Normal"/>
        <w:spacing w:after="320"/>
      </w:pPr>
      <w:r>
        <w:rPr>
          <w:sz w:val="22"/>
        </w:rPr>
        <w:t xml:space="preserve">Removing Complain and DaySinceLastOrder reduced Random Forest test F1 from 0.9266 to 0.8647 — a drop of 0.0618. This indicates that these variables contribute meaningfully to predictive performance and that their availability and timing should be carefully evaluated before production deployment. The sensitivity analysis does not by itself prove the presence or absence of temporal leakage.</w:t>
      </w:r>
    </w:p>
    <w:p w14:paraId="00100338" w14:textId="00100339">
      <w:pPr>
        <w:pStyle w:val="Heading1"/>
        <w:spacing w:after="160"/>
      </w:pPr>
      <w:r>
        <w:rPr>
          <w:b/>
          <w:sz w:val="36"/>
        </w:rPr>
        <w:t xml:space="preserve">24. Business Interpretation</w:t>
      </w:r>
    </w:p>
    <w:p w14:paraId="0010033A" w14:textId="0010033B">
      <w:pPr>
        <w:pStyle w:val="Normal"/>
        <w:spacing w:after="160"/>
      </w:pPr>
      <w:r>
        <w:rPr>
          <w:sz w:val="22"/>
        </w:rPr>
        <w:t xml:space="preserve">This section translates the analytical results into business-relevant observations. All interpretations are grounded in the documented project results and should not be read as causal claims.</w:t>
      </w:r>
    </w:p>
    <w:p w14:paraId="0010033C" w14:textId="0010033D">
      <w:pPr>
        <w:pStyle w:val="Heading2"/>
        <w:spacing w:after="120"/>
      </w:pPr>
      <w:r>
        <w:rPr>
          <w:b/>
          <w:sz w:val="28"/>
        </w:rPr>
        <w:t xml:space="preserve">24.1 Customer Risk Identification</w:t>
      </w:r>
    </w:p>
    <w:p w14:paraId="0010033E" w14:textId="0010033F">
      <w:pPr>
        <w:pStyle w:val="Normal"/>
        <w:spacing w:after="160"/>
      </w:pPr>
      <w:r>
        <w:rPr>
          <w:sz w:val="22"/>
        </w:rPr>
        <w:t xml:space="preserve">The Random Forest model is able to identify a substantial proportion of churned customers in this dataset. At the F1-selected threshold, 187 out of 190 churned customers in the test set were correctly identified, with only 18 false positives. In a business context, this means that a retention team could direct attention to a relatively small list of flagged customers while capturing most of the true churners.</w:t>
      </w:r>
    </w:p>
    <w:p w14:paraId="00100340" w14:textId="00100341">
      <w:pPr>
        <w:pStyle w:val="Heading2"/>
        <w:spacing w:after="120"/>
      </w:pPr>
      <w:r>
        <w:rPr>
          <w:b/>
          <w:sz w:val="28"/>
        </w:rPr>
        <w:t xml:space="preserve">24.2 Prioritization of Retention Efforts</w:t>
      </w:r>
    </w:p>
    <w:p w14:paraId="00100342" w14:textId="00100343">
      <w:pPr>
        <w:pStyle w:val="Normal"/>
        <w:spacing w:after="160"/>
      </w:pPr>
      <w:r>
        <w:rPr>
          <w:sz w:val="22"/>
        </w:rPr>
        <w:t xml:space="preserve">The three-tier risk segmentation (High, Medium, Low) provides a practical framework for prioritizing retention resources. Customers with the highest risk scores can be targeted first, allowing organizations to direct limited retention resources toward the customers most likely to churn according to the model. Whether the model generalizes to the specific organization's customer base would need to be validated separately.</w:t>
      </w:r>
    </w:p>
    <w:p w14:paraId="00100344" w14:textId="00100345">
      <w:pPr>
        <w:pStyle w:val="Heading2"/>
        <w:spacing w:after="120"/>
      </w:pPr>
      <w:r>
        <w:rPr>
          <w:b/>
          <w:sz w:val="28"/>
        </w:rPr>
        <w:t xml:space="preserve">24.3 Precision-Recall Trade-Off</w:t>
      </w:r>
    </w:p>
    <w:p w14:paraId="00100346" w14:textId="00100347">
      <w:pPr>
        <w:pStyle w:val="Normal"/>
        <w:spacing w:after="160"/>
      </w:pPr>
      <w:r>
        <w:rPr>
          <w:sz w:val="22"/>
        </w:rPr>
        <w:t xml:space="preserve">The threshold analysis demonstrates the precision-recall trade-off inherent to binary classification. A higher threshold (e.g., 0.50) reduces false positives but increases missed churners. A lower threshold (e.g., 0.34) increases recall but generates more false positives. The appropriate operating point depends on the relative cost of these two error types in the specific business context — which requires business domain knowledge beyond what the model alone can provide.</w:t>
      </w:r>
    </w:p>
    <w:p w14:paraId="00100348" w14:textId="00100349">
      <w:pPr>
        <w:pStyle w:val="Heading2"/>
        <w:spacing w:after="120"/>
      </w:pPr>
      <w:r>
        <w:rPr>
          <w:b/>
          <w:sz w:val="28"/>
        </w:rPr>
        <w:t xml:space="preserve">24.4 Feature Timing and Availability</w:t>
      </w:r>
    </w:p>
    <w:p w14:paraId="0010034A" w14:textId="0010034B">
      <w:pPr>
        <w:pStyle w:val="Normal"/>
        <w:spacing w:after="160"/>
      </w:pPr>
      <w:r>
        <w:rPr>
          <w:sz w:val="22"/>
        </w:rPr>
        <w:t xml:space="preserve">The sensitivity analysis highlights that Complain and DaySinceLastOrder are important contributors to model performance. A business deploying this model in production would need to verify that both variables are available at the intended prediction time — before the customer has actually churned. If these variables are only observed at or after churn, the model's production performance may be closer to the no-leakage sensitivity estimate (RF F1 = 0.8647) than the full-feature estimate (RF F1 = 0.9266).</w:t>
      </w:r>
    </w:p>
    <w:p w14:paraId="0010034C" w14:textId="0010034D">
      <w:pPr>
        <w:pStyle w:val="Heading2"/>
        <w:spacing w:after="120"/>
      </w:pPr>
      <w:r>
        <w:rPr>
          <w:b/>
          <w:sz w:val="28"/>
        </w:rPr>
        <w:t xml:space="preserve">24.5 Validation of Retention Actions</w:t>
      </w:r>
    </w:p>
    <w:p w14:paraId="0010034E" w14:textId="0010034F">
      <w:pPr>
        <w:pStyle w:val="Normal"/>
        <w:spacing w:after="320"/>
      </w:pPr>
      <w:r>
        <w:rPr>
          <w:sz w:val="22"/>
        </w:rPr>
        <w:t xml:space="preserve">The retention recommendations in the dashboard are decision-support suggestions derived from risk tier, not prescriptions grounded in causal analysis. Before investing in retention programs based on these recommendations, the business should validate the retention actions through controlled experiments or equivalent methods to confirm that the interventions actually reduce churn rather than simply targeting customers who would have churned regardless.</w:t>
      </w:r>
    </w:p>
    <w:p w14:paraId="00100350" w14:textId="00100351">
      <w:pPr>
        <w:pStyle w:val="Heading1"/>
        <w:spacing w:after="160"/>
      </w:pPr>
      <w:r>
        <w:rPr>
          <w:b/>
          <w:sz w:val="36"/>
        </w:rPr>
        <w:t xml:space="preserve">25. Limitations</w:t>
      </w:r>
    </w:p>
    <w:p w14:paraId="00100352" w14:textId="00100353">
      <w:pPr>
        <w:pStyle w:val="Normal"/>
        <w:spacing w:after="160"/>
      </w:pPr>
      <w:r>
        <w:rPr>
          <w:sz w:val="22"/>
        </w:rPr>
        <w:t xml:space="preserve">The following limitations apply to this project and its results, as documented in the project's README and implementation:</w:t>
      </w:r>
    </w:p>
    <w:p w14:paraId="00100354" w14:textId="00100355">
      <w:pPr>
        <w:pStyle w:val="Normal"/>
        <w:numPr>
          <w:ilvl w:val="0"/>
          <w:numId w:val="11"/>
        </w:numPr>
        <w:spacing w:after="80"/>
      </w:pPr>
      <w:r>
        <w:rPr>
          <w:sz w:val="22"/>
        </w:rPr>
        <w:t xml:space="preserve">Single dataset: The analysis is based on a single provided e-commerce dataset. Results, patterns, and model performance may not generalize to other e-commerce customer populations or business contexts.</w:t>
      </w:r>
    </w:p>
    <w:p w14:paraId="00100356" w14:textId="00100357">
      <w:pPr>
        <w:pStyle w:val="Normal"/>
        <w:numPr>
          <w:ilvl w:val="0"/>
          <w:numId w:val="11"/>
        </w:numPr>
        <w:spacing w:after="80"/>
      </w:pPr>
      <w:r>
        <w:rPr>
          <w:sz w:val="22"/>
        </w:rPr>
        <w:t xml:space="preserve">Dataset representativeness: The dataset may not represent every possible e-commerce customer population in terms of geography, product categories, business scale, or customer behavior patterns.</w:t>
      </w:r>
    </w:p>
    <w:p w14:paraId="00100358" w14:textId="00100359">
      <w:pPr>
        <w:pStyle w:val="Normal"/>
        <w:numPr>
          <w:ilvl w:val="0"/>
          <w:numId w:val="11"/>
        </w:numPr>
        <w:spacing w:after="80"/>
      </w:pPr>
      <w:r>
        <w:rPr>
          <w:sz w:val="22"/>
        </w:rPr>
        <w:t xml:space="preserve">Observational data: The model identifies predictive relationships in the data, not causal relationships. Knowing that a variable is associated with churn in this dataset does not mean that changing it will prevent churn.</w:t>
      </w:r>
    </w:p>
    <w:p w14:paraId="0010035A" w14:textId="0010035B">
      <w:pPr>
        <w:pStyle w:val="Normal"/>
        <w:numPr>
          <w:ilvl w:val="0"/>
          <w:numId w:val="11"/>
        </w:numPr>
        <w:spacing w:after="80"/>
      </w:pPr>
      <w:r>
        <w:rPr>
          <w:sz w:val="22"/>
        </w:rPr>
        <w:t xml:space="preserve">Uncalibrated risk scores: The model's output scores are not calibrated probabilities. They should be used for ranking and segmentation, not as direct probability estimates of churn for individual customers.</w:t>
      </w:r>
    </w:p>
    <w:p w14:paraId="0010035C" w14:textId="0010035D">
      <w:pPr>
        <w:pStyle w:val="Normal"/>
        <w:numPr>
          <w:ilvl w:val="0"/>
          <w:numId w:val="11"/>
        </w:numPr>
        <w:spacing w:after="80"/>
      </w:pPr>
      <w:r>
        <w:rPr>
          <w:sz w:val="22"/>
        </w:rPr>
        <w:t xml:space="preserve">F1-based threshold: The selected threshold (0.34) maximizes F1-score on out-of-fold training predictions. It does not account for the financial costs of false positives and false negatives, which would require an explicit cost-benefit model. A different threshold may be more appropriate for specific business contexts.</w:t>
      </w:r>
    </w:p>
    <w:p w14:paraId="0010035E" w14:textId="0010035F">
      <w:pPr>
        <w:pStyle w:val="Normal"/>
        <w:numPr>
          <w:ilvl w:val="0"/>
          <w:numId w:val="11"/>
        </w:numPr>
        <w:spacing w:after="80"/>
      </w:pPr>
      <w:r>
        <w:rPr>
          <w:sz w:val="22"/>
        </w:rPr>
        <w:t xml:space="preserve">Feature timing: Some variables (notably Complain and DaySinceLastOrder) may represent information that becomes available only after customer behavior has already changed or after the churn decision has been made. The sensitivity analysis quantifies but does not resolve this concern.</w:t>
      </w:r>
    </w:p>
    <w:p w14:paraId="00100360" w14:textId="00100361">
      <w:pPr>
        <w:pStyle w:val="Normal"/>
        <w:numPr>
          <w:ilvl w:val="0"/>
          <w:numId w:val="11"/>
        </w:numPr>
        <w:spacing w:after="80"/>
      </w:pPr>
      <w:r>
        <w:rPr>
          <w:sz w:val="22"/>
        </w:rPr>
        <w:t xml:space="preserve">Sensitivity analysis scope: The no-leakage sensitivity analysis removes two selected variables. It does not prove that all possible forms of temporal or business-process leakage have been identified or eliminated.</w:t>
      </w:r>
    </w:p>
    <w:p w14:paraId="00100362" w14:textId="00100363">
      <w:pPr>
        <w:pStyle w:val="Normal"/>
        <w:numPr>
          <w:ilvl w:val="0"/>
          <w:numId w:val="11"/>
        </w:numPr>
        <w:spacing w:after="80"/>
      </w:pPr>
      <w:r>
        <w:rPr>
          <w:sz w:val="22"/>
        </w:rPr>
        <w:t xml:space="preserve">Retention recommendations: The suggested retention actions in the dashboard are decision-support hypotheses. They require business validation before operational deployment. The project does not provide experimental evidence that these actions will reduce churn.</w:t>
      </w:r>
    </w:p>
    <w:p w14:paraId="00100364" w14:textId="00100365">
      <w:pPr>
        <w:pStyle w:val="Normal"/>
        <w:numPr>
          <w:ilvl w:val="0"/>
          <w:numId w:val="11"/>
        </w:numPr>
        <w:spacing w:after="80"/>
      </w:pPr>
      <w:r>
        <w:rPr>
          <w:sz w:val="22"/>
        </w:rPr>
        <w:t xml:space="preserve">Production generalization: Model performance on a new production customer population may differ from the reported test-set performance, due to population shift, data drift, or deployment differences.</w:t>
      </w:r>
    </w:p>
    <w:p w14:paraId="00100366" w14:textId="00100367">
      <w:pPr>
        <w:pStyle w:val="Normal"/>
        <w:numPr>
          <w:ilvl w:val="0"/>
          <w:numId w:val="11"/>
        </w:numPr>
        <w:spacing w:after="320"/>
      </w:pPr>
      <w:r>
        <w:rPr>
          <w:sz w:val="22"/>
        </w:rPr>
        <w:t xml:space="preserve">No hyperparameter tuning: The models were trained with sensible default and commonly used parameters. No grid search, Bayesian optimization, or equivalent hyperparameter search was performed.</w:t>
      </w:r>
    </w:p>
    <w:p w14:paraId="00100368" w14:textId="00100369">
      <w:pPr>
        <w:pStyle w:val="Heading1"/>
        <w:spacing w:after="160"/>
      </w:pPr>
      <w:r>
        <w:rPr>
          <w:b/>
          <w:sz w:val="36"/>
        </w:rPr>
        <w:t xml:space="preserve">26. Future and Production Considerations</w:t>
      </w:r>
    </w:p>
    <w:p w14:paraId="0010036A" w14:textId="0010036B">
      <w:pPr>
        <w:pStyle w:val="Normal"/>
        <w:spacing w:after="160"/>
      </w:pPr>
      <w:r>
        <w:rPr>
          <w:sz w:val="22"/>
        </w:rPr>
        <w:t xml:space="preserve">The following considerations apply to any future development or production deployment of a system based on this project. None of these are features already implemented; they represent recommended next steps:</w:t>
      </w:r>
    </w:p>
    <w:p w14:paraId="0010036C" w14:textId="0010036D">
      <w:pPr>
        <w:pStyle w:val="Normal"/>
        <w:numPr>
          <w:ilvl w:val="0"/>
          <w:numId w:val="12"/>
        </w:numPr>
        <w:spacing w:after="80"/>
      </w:pPr>
      <w:r>
        <w:rPr>
          <w:sz w:val="22"/>
        </w:rPr>
        <w:t xml:space="preserve">Define the exact prediction time point: Establish when in the customer lifecycle the prediction is intended to be made, and ensure that all features used by the model are actually available at that time.</w:t>
      </w:r>
    </w:p>
    <w:p w14:paraId="0010036E" w14:textId="0010036F">
      <w:pPr>
        <w:pStyle w:val="Normal"/>
        <w:numPr>
          <w:ilvl w:val="0"/>
          <w:numId w:val="12"/>
        </w:numPr>
        <w:spacing w:after="80"/>
      </w:pPr>
      <w:r>
        <w:rPr>
          <w:sz w:val="22"/>
        </w:rPr>
        <w:t xml:space="preserve">Ensure feature availability at prediction time: Audit each feature to confirm it can be computed from data available before the churn event, not from data recorded concurrent with or after churn.</w:t>
      </w:r>
    </w:p>
    <w:p w14:paraId="00100370" w14:textId="00100371">
      <w:pPr>
        <w:pStyle w:val="Normal"/>
        <w:numPr>
          <w:ilvl w:val="0"/>
          <w:numId w:val="12"/>
        </w:numPr>
        <w:spacing w:after="80"/>
      </w:pPr>
      <w:r>
        <w:rPr>
          <w:sz w:val="22"/>
        </w:rPr>
        <w:t xml:space="preserve">Monitor data drift: Track the distribution of input features over time. If the incoming customer population shifts significantly from the training distribution, model performance may degrade.</w:t>
      </w:r>
    </w:p>
    <w:p w14:paraId="00100372" w14:textId="00100373">
      <w:pPr>
        <w:pStyle w:val="Normal"/>
        <w:numPr>
          <w:ilvl w:val="0"/>
          <w:numId w:val="12"/>
        </w:numPr>
        <w:spacing w:after="80"/>
      </w:pPr>
      <w:r>
        <w:rPr>
          <w:sz w:val="22"/>
        </w:rPr>
        <w:t xml:space="preserve">Monitor model performance: Establish a monitoring pipeline to track F1-score, ROC-AUC, and recall on new data over time, with alerts when performance drops below acceptable thresholds.</w:t>
      </w:r>
    </w:p>
    <w:p w14:paraId="00100374" w14:textId="00100375">
      <w:pPr>
        <w:pStyle w:val="Normal"/>
        <w:numPr>
          <w:ilvl w:val="0"/>
          <w:numId w:val="12"/>
        </w:numPr>
        <w:spacing w:after="80"/>
      </w:pPr>
      <w:r>
        <w:rPr>
          <w:sz w:val="22"/>
        </w:rPr>
        <w:t xml:space="preserve">Calibrate risk scores: If probability estimates are needed (rather than just rankings), apply probability calibration (e.g., Platt scaling or isotonic regression) to the model's output scores.</w:t>
      </w:r>
    </w:p>
    <w:p w14:paraId="00100376" w14:textId="00100377">
      <w:pPr>
        <w:pStyle w:val="Normal"/>
        <w:numPr>
          <w:ilvl w:val="0"/>
          <w:numId w:val="12"/>
        </w:numPr>
        <w:spacing w:after="80"/>
      </w:pPr>
      <w:r>
        <w:rPr>
          <w:sz w:val="22"/>
        </w:rPr>
        <w:t xml:space="preserve">Select thresholds based on business costs: Replace the F1-based threshold selection with an explicit cost-benefit analysis that accounts for the financial cost of each false positive and false negative.</w:t>
      </w:r>
    </w:p>
    <w:p w14:paraId="00100378" w14:textId="00100379">
      <w:pPr>
        <w:pStyle w:val="Normal"/>
        <w:numPr>
          <w:ilvl w:val="0"/>
          <w:numId w:val="12"/>
        </w:numPr>
        <w:spacing w:after="80"/>
      </w:pPr>
      <w:r>
        <w:rPr>
          <w:sz w:val="22"/>
        </w:rPr>
        <w:t xml:space="preserve">Experimentally test retention interventions: Conduct randomized controlled trials or other experiments to verify that proposed retention actions actually reduce churn for the identified at-risk customers.</w:t>
      </w:r>
    </w:p>
    <w:p w14:paraId="0010037A" w14:textId="0010037B">
      <w:pPr>
        <w:pStyle w:val="Normal"/>
        <w:numPr>
          <w:ilvl w:val="0"/>
          <w:numId w:val="12"/>
        </w:numPr>
        <w:spacing w:after="80"/>
      </w:pPr>
      <w:r>
        <w:rPr>
          <w:sz w:val="22"/>
        </w:rPr>
        <w:t xml:space="preserve">Establish model governance: Document the model's purpose, inputs, outputs, training data, evaluation results, known limitations, and approval status before deployment.</w:t>
      </w:r>
    </w:p>
    <w:p w14:paraId="0010037C" w14:textId="0010037D">
      <w:pPr>
        <w:pStyle w:val="Normal"/>
        <w:numPr>
          <w:ilvl w:val="0"/>
          <w:numId w:val="12"/>
        </w:numPr>
        <w:spacing w:after="80"/>
      </w:pPr>
      <w:r>
        <w:rPr>
          <w:sz w:val="22"/>
        </w:rPr>
        <w:t xml:space="preserve">Periodically retrain: Schedule regular model retraining as new customer behavior data becomes available, to keep the model's predictions up-to-date with current customer patterns.</w:t>
      </w:r>
    </w:p>
    <w:p w14:paraId="0010037E" w14:textId="0010037F">
      <w:pPr>
        <w:pStyle w:val="Normal"/>
        <w:numPr>
          <w:ilvl w:val="0"/>
          <w:numId w:val="12"/>
        </w:numPr>
        <w:spacing w:after="320"/>
      </w:pPr>
      <w:r>
        <w:rPr>
          <w:sz w:val="22"/>
        </w:rPr>
        <w:t xml:space="preserve">Monitor false positives and false negatives post-deployment: Track the actual churn outcomes for customers predicted to churn and those not predicted to churn, to measure real-world recall and precision.</w:t>
      </w:r>
    </w:p>
    <w:p w14:paraId="00100380" w14:textId="00100381">
      <w:pPr>
        <w:pStyle w:val="Heading1"/>
        <w:spacing w:after="160"/>
      </w:pPr>
      <w:r>
        <w:rPr>
          <w:b/>
          <w:sz w:val="36"/>
        </w:rPr>
        <w:t xml:space="preserve">27. Conclusion</w:t>
      </w:r>
    </w:p>
    <w:p w14:paraId="00100382" w14:textId="00100383">
      <w:pPr>
        <w:pStyle w:val="Normal"/>
        <w:spacing w:after="160"/>
      </w:pPr>
      <w:r>
        <w:rPr>
          <w:sz w:val="22"/>
        </w:rPr>
        <w:t xml:space="preserve">The E-Commerce Customer Retention Intelligence System is an end-to-end decision-support prototype for customer churn analysis and retention planning. Developed as an IBM Capstone Project by Inzimamul Haq, the project demonstrates a complete analytical workflow — from raw data validation and exploratory analysis through machine learning model development, threshold optimization, leakage-sensitivity analysis, and interactive dashboard deployment — in a single reproducible Python implementation.</w:t>
      </w:r>
    </w:p>
    <w:p w14:paraId="00100384" w14:textId="00100385">
      <w:pPr>
        <w:pStyle w:val="Normal"/>
        <w:spacing w:after="160"/>
      </w:pPr>
      <w:r>
        <w:rPr>
          <w:sz w:val="22"/>
        </w:rPr>
        <w:t xml:space="preserve">The project applied three classification models (Logistic Regression, Random Forest, and Gradient Boosting) to a 5,630-record e-commerce customer dataset. Random Forest achieved the highest test F1 (0.9266 at default threshold, 0.9468 at the F1-selected threshold of 0.34) and test ROC-AUC (0.9990) on this dataset. It is the model used by the dashboard for customer-level risk scoring.</w:t>
      </w:r>
    </w:p>
    <w:p w14:paraId="00100386" w14:textId="00100387">
      <w:pPr>
        <w:pStyle w:val="Normal"/>
        <w:spacing w:after="160"/>
      </w:pPr>
      <w:r>
        <w:rPr>
          <w:sz w:val="22"/>
        </w:rPr>
        <w:t xml:space="preserve">The project emphasizes methodological rigor through stratified train/test separation, training-only preprocessing pipelines, out-of-fold threshold selection, held-out test evaluation, and an explicit leakage-sensitivity analysis. The sensitivity analysis demonstrates that the two potentially leakage-prone variables (Complain and DaySinceLastOrder) account for a meaningful portion of the Random Forest's predictive performance, and that production deployment would require careful consideration of feature availability and timing.</w:t>
      </w:r>
    </w:p>
    <w:p w14:paraId="00100388" w14:textId="00100389">
      <w:pPr>
        <w:pStyle w:val="Normal"/>
        <w:spacing w:after="160"/>
      </w:pPr>
      <w:r>
        <w:rPr>
          <w:sz w:val="22"/>
        </w:rPr>
        <w:t xml:space="preserve">The Streamlit dashboard translates the analytical outputs into an accessible business interface with five pages: Overview, EDA Explorer, Model Results, Churn Predictor, and Retention Plan. The dashboard enables business users to explore churn patterns, evaluate model performance, generate individual customer risk scores, and access risk-tier-based retention action suggestions.</w:t>
      </w:r>
    </w:p>
    <w:p w14:paraId="0010038A" w14:textId="0010038B">
      <w:pPr>
        <w:pStyle w:val="Normal"/>
        <w:spacing w:after="160"/>
      </w:pPr>
      <w:r>
        <w:rPr>
          <w:sz w:val="22"/>
        </w:rPr>
        <w:t xml:space="preserve">The system is explicitly designed as a decision-support prototype. It is not presented as production-ready, and its reported performance metrics reflect behavior on the available dataset under the documented experimental conditions. Future development toward a production system would require feature availability audits, probability calibration, cost-based threshold selection, monitoring infrastructure, experimental validation of retention interventions, and model governance documentation.</w:t>
      </w:r>
    </w:p>
    <w:p w14:paraId="0010038C" w14:textId="0010038D">
      <w:pPr>
        <w:pStyle w:val="Normal"/>
        <w:spacing w:after="480"/>
      </w:pPr>
      <w:r>
        <w:rPr>
          <w:sz w:val="22"/>
        </w:rPr>
        <w:t xml:space="preserve">Within its intended scope as a capstone project, the E-Commerce Customer Retention Intelligence System successfully demonstrates how machine learning can be applied to transform raw customer data into structured, actionable retention intelligence — while maintaining transparency about the assumptions, limitations, and uncertainties involved.</w:t>
      </w:r>
    </w:p>
    <w:p w14:paraId="0010038E" w14:textId="0010038F">
      <w:pPr>
        <w:pStyle w:val="Normal"/>
        <w:spacing w:after="480"/>
        <w:jc w:val="center"/>
      </w:pPr>
      <w:r>
        <w:rPr>
          <w:sz w:val="22"/>
        </w:rPr>
        <w:t xml:space="preserve">— End of Report —</w:t>
      </w:r>
    </w:p>
    <w:p w14:paraId="00100390" w14:textId="00100391">
      <w:pPr>
        <w:pStyle w:val="Heading1"/>
        <w:spacing w:after="160"/>
      </w:pPr>
      <w:r>
        <w:rPr>
          <w:b/>
          <w:sz w:val="36"/>
        </w:rPr>
        <w:t xml:space="preserve">References / Source Files</w:t>
      </w:r>
    </w:p>
    <w:p w14:paraId="00100392" w14:textId="00100393">
      <w:pPr>
        <w:pStyle w:val="Normal"/>
        <w:spacing w:after="160"/>
      </w:pPr>
      <w:r>
        <w:rPr>
          <w:sz w:val="22"/>
        </w:rPr>
        <w:t xml:space="preserve">This report was prepared based exclusively on the following project files:</w:t>
      </w:r>
    </w:p>
    <w:p w14:paraId="00100394" w14:textId="00100395">
      <w:pPr>
        <w:pStyle w:val="Normal"/>
        <w:numPr>
          <w:ilvl w:val="0"/>
          <w:numId w:val="13"/>
        </w:numPr>
        <w:spacing w:after="80"/>
      </w:pPr>
      <w:r>
        <w:rPr>
          <w:sz w:val="22"/>
        </w:rPr>
        <w:t xml:space="preserve">Inzimamul_Haq_Ecommerce_Customer_Retention_Intelligence.py — Primary project implementation (all stages)</w:t>
      </w:r>
    </w:p>
    <w:p w14:paraId="00100396" w14:textId="00100397">
      <w:pPr>
        <w:pStyle w:val="Normal"/>
        <w:numPr>
          <w:ilvl w:val="0"/>
          <w:numId w:val="13"/>
        </w:numPr>
        <w:spacing w:after="80"/>
      </w:pPr>
      <w:r>
        <w:rPr>
          <w:sz w:val="22"/>
        </w:rPr>
        <w:t xml:space="preserve">README.md — Project documentation, methodology, model results, and interpretation notes</w:t>
      </w:r>
    </w:p>
    <w:p w14:paraId="00100398" w14:textId="00100399">
      <w:pPr>
        <w:pStyle w:val="Normal"/>
        <w:numPr>
          <w:ilvl w:val="0"/>
          <w:numId w:val="13"/>
        </w:numPr>
        <w:spacing w:after="80"/>
      </w:pPr>
      <w:r>
        <w:rPr>
          <w:sz w:val="22"/>
        </w:rPr>
        <w:t xml:space="preserve">requirements.txt — Project dependencies and pinned versions</w:t>
      </w:r>
    </w:p>
    <w:p w14:paraId="0010039A" w14:textId="0010039B">
      <w:pPr>
        <w:pStyle w:val="Normal"/>
        <w:numPr>
          <w:ilvl w:val="0"/>
          <w:numId w:val="13"/>
        </w:numPr>
        <w:spacing w:after="80"/>
      </w:pPr>
      <w:r>
        <w:rPr>
          <w:sz w:val="22"/>
        </w:rPr>
        <w:t xml:space="preserve">ml_outputs/ml_results.txt — Full Stage 3 evaluation output with all model metrics, confusion matrices, sensitivity analysis, and quality-control validation checks</w:t>
      </w:r>
    </w:p>
    <w:p w14:paraId="0010039C" w14:textId="0010039D">
      <w:pPr>
        <w:pStyle w:val="Normal"/>
        <w:numPr>
          <w:ilvl w:val="0"/>
          <w:numId w:val="13"/>
        </w:numPr>
        <w:spacing w:after="80"/>
      </w:pPr>
      <w:r>
        <w:rPr>
          <w:sz w:val="22"/>
        </w:rPr>
        <w:t xml:space="preserve">eda_outputs/ — EDA visualization outputs (01–06 PNG files)</w:t>
      </w:r>
    </w:p>
    <w:p w14:paraId="0010039E" w14:textId="0010039F">
      <w:pPr>
        <w:pStyle w:val="Normal"/>
        <w:numPr>
          <w:ilvl w:val="0"/>
          <w:numId w:val="13"/>
        </w:numPr>
        <w:spacing w:after="320"/>
      </w:pPr>
      <w:r>
        <w:rPr>
          <w:sz w:val="22"/>
        </w:rPr>
        <w:t xml:space="preserve">ml_outputs/ — Machine learning visualization outputs (ml01–ml08 PNG files)</w:t>
      </w:r>
    </w:p>
    <w:p w14:paraId="001003A0" w14:textId="001003A1">
      <w:pPr>
        <w:pStyle w:val="Normal"/>
        <w:spacing w:after="160"/>
      </w:pPr>
      <w:r>
        <w:rPr>
          <w:sz w:val="22"/>
        </w:rPr>
        <w:t xml:space="preserve">No external references, citations, or data sources were used beyond the above project files. All metrics, results, and findings reported in this document are derived directly from the project implementation and its outputs.</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5">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6">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7">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8">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9">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0">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c5865fec409e4d51" /><Relationship Type="http://schemas.openxmlformats.org/officeDocument/2006/relationships/styles" Target="/word/styles.xml" Id="Rd3dec59de6f14e44" /><Relationship Type="http://schemas.openxmlformats.org/officeDocument/2006/relationships/theme" Target="/word/theme/theme1.xml" Id="Ra5616ef821f74f80" /><Relationship Type="http://schemas.openxmlformats.org/officeDocument/2006/relationships/numbering" Target="/word/numbering.xml" Id="R4d5e0e457d3040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2026-09-24T22:39:38Z</dcterms:created>
  <cp:lastModifiedBy>OfficeCLI</cp:lastModifiedBy>
  <dcterms:modified xsi:type="dcterms:W3CDTF">2026-09-24T22:39:38Z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2026-09-24T22:54:04Z</vt:lpwstr>
  </op:property>
</op:Properties>
</file>