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ICHNOS — Αναφορά Submodel</w:t>
      </w:r>
    </w:p>
    <w:p>
      <w:pPr>
        <w:spacing w:after="300"/>
      </w:pPr>
      <w:r>
        <w:rPr>
          <w:i/>
          <w:iCs/>
          <w:color w:val="444444"/>
          <w:sz w:val="24"/>
          <w:szCs w:val="24"/>
        </w:rPr>
        <w:t xml:space="preserve">TIP–TetR binding + P(t) feedback</w:t>
      </w:r>
    </w:p>
    <w:p>
      <w:pPr>
        <w:spacing w:after="100"/>
      </w:pPr>
      <w:r>
        <w:rPr>
          <w:b/>
          <w:bCs/>
        </w:rPr>
        <w:t xml:space="preserve">Όνομα submodel: </w:t>
      </w:r>
      <w:r>
        <w:t xml:space="preserve">TIP_TetR_binding</w:t>
      </w:r>
    </w:p>
    <w:p>
      <w:pPr>
        <w:spacing w:after="100"/>
      </w:pPr>
      <w:r>
        <w:rPr>
          <w:b/>
          <w:bCs/>
        </w:rPr>
        <w:t xml:space="preserve">Υπεύθυνος/η: </w:t>
      </w:r>
      <w:r>
        <w:t xml:space="preserve">Ioanna</w:t>
      </w:r>
    </w:p>
    <w:p>
      <w:pPr>
        <w:spacing w:after="100"/>
      </w:pPr>
      <w:r>
        <w:rPr>
          <w:b/>
          <w:bCs/>
        </w:rPr>
        <w:t xml:space="preserve">Ημερομηνία τελευταίας ενημέρωσης: </w:t>
      </w:r>
      <w:r>
        <w:t xml:space="preserve">20–21 Ιουλίου 2026</w:t>
      </w:r>
    </w:p>
    <w:p>
      <w:pPr>
        <w:spacing w:after="100"/>
      </w:pPr>
      <w:r>
        <w:rPr>
          <w:b/>
          <w:bCs/>
        </w:rPr>
        <w:t xml:space="preserve">Αρχείο SimBiology (.sbproj): </w:t>
      </w:r>
      <w:r>
        <w:t xml:space="preserve">TIP_TetR_binding.sbproj</w:t>
      </w:r>
    </w:p>
    <w:p>
      <w:pPr>
        <w:spacing w:after="100"/>
      </w:pPr>
      <w:r>
        <w:rPr>
          <w:b/>
          <w:bCs/>
        </w:rPr>
        <w:t xml:space="preserve">Αρχείο SBML export (.sbml): </w:t>
      </w:r>
      <w:r>
        <w:t xml:space="preserve">TIP_TetR_binding.sbml</w:t>
      </w:r>
    </w:p>
    <w:p>
      <w:pPr>
        <w:pStyle w:val="Heading1"/>
        <w:spacing w:after="150" w:before="300"/>
      </w:pPr>
      <w:r>
        <w:t xml:space="preserve">1. Σύντομη περιγραφή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Μοντελοποιεί τη δέσμευση TIP–TetR (αναστρέψιμη, 1:1) και την αυτορρυθμιζόμενη παραγωγή TetR μέσω της συνάρτησης occupancy P(t) = Hill(TetR_active; K_R, n). Το P(t) αντιπροσωπεύει το κλάσμα ελεύθερου (μη κατεχόμενου από TetR) υποκινητή PGAL1-D12, και θα τροφοδοτήσει, στο merged μοντέλο, τόσο την παραγωγή TetR (εδώ) όσο και την παραγωγή του reporter (σε ξεχωριστό submodel), αφού και οι δύο εκφράζονται από πανομοιότυπα αντίγραφα PGAL1-D12.</w:t>
      </w:r>
    </w:p>
    <w:p>
      <w:pPr>
        <w:pStyle w:val="Heading1"/>
        <w:spacing w:after="150" w:before="300"/>
      </w:pPr>
      <w:r>
        <w:t xml:space="preserve">2. Compartment(s)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Units</w:t>
            </w:r>
          </w:p>
        </w:tc>
        <w:tc>
          <w:tcPr>
            <w:tcW w:type="dxa" w:w="312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cell</w:t>
            </w:r>
          </w:p>
        </w:tc>
        <w:tc>
          <w:tcPr>
            <w:tcW w:type="dxa" w:w="31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liter</w:t>
            </w:r>
          </w:p>
        </w:tc>
        <w:tc>
          <w:tcPr>
            <w:tcW w:type="dxa" w:w="31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1"/>
        <w:spacing w:after="150" w:before="300"/>
      </w:pPr>
      <w:r>
        <w:t xml:space="preserve">3. Species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800"/>
        <w:gridCol w:w="18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(namespace)</w:t>
            </w:r>
          </w:p>
        </w:tc>
        <w:tc>
          <w:tcPr>
            <w:tcW w:type="dxa" w:w="336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Τι αντιπροσωπεύει</w:t>
            </w:r>
          </w:p>
        </w:tc>
        <w:tc>
          <w:tcPr>
            <w:tcW w:type="dxa" w:w="18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Initial Amount</w:t>
            </w:r>
          </w:p>
        </w:tc>
        <w:tc>
          <w:tcPr>
            <w:tcW w:type="dxa" w:w="18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Units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TetR_active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Ελεύθερο, DNA-δεσμευτικό TetR (x)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nanomole/liter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Ελεύθερο TIP πεπτίδιο (y)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nanomole/liter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TetR_TIP_complex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Ανενεργό σύμπλοκο TetR·TIP (w)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nanomole/liter</w:t>
            </w:r>
          </w:p>
        </w:tc>
      </w:tr>
    </w:tbl>
    <w:p>
      <w:pPr>
        <w:pStyle w:val="Heading2"/>
        <w:spacing w:after="120" w:before="240"/>
      </w:pPr>
      <w:r>
        <w:t xml:space="preserve">INPUT (θα τροφοδοτηθεί από άλλο submodel στο merge)</w:t>
      </w:r>
    </w:p>
    <w:p>
      <w:pPr>
        <w:pBdr>
          <w:top w:val="single" w:color="E0C36B" w:sz="4"/>
          <w:bottom w:val="single" w:color="E0C36B" w:sz="4"/>
          <w:left w:val="single" w:color="E0C36B" w:sz="4"/>
          <w:right w:val="single" w:color="E0C36B" w:sz="4"/>
        </w:pBdr>
        <w:shd w:fill="FFF3CD" w:color="auto" w:val="clear"/>
        <w:spacing w:after="160" w:before="80"/>
      </w:pPr>
      <w:r>
        <w:rPr>
          <w:sz w:val="20"/>
          <w:szCs w:val="20"/>
        </w:rPr>
        <w:t xml:space="preserve">TIP — παράγεται εδώ προσωρινά από PLACEHOLDER reaction (ρυθμός C_dummy). Στο merge πρέπει να αντικατασταθεί/συνδεθεί με το πραγματικό species TIP από το submodel sensing-ox (Marifylli) ή sensing-er (Vicky).</w:t>
      </w:r>
    </w:p>
    <w:p>
      <w:pPr>
        <w:pStyle w:val="Heading2"/>
        <w:spacing w:after="120" w:before="240"/>
      </w:pPr>
      <w:r>
        <w:t xml:space="preserve">OUTPUT (θα καταναλωθεί από άλλο submodel στο merge)</w:t>
      </w:r>
    </w:p>
    <w:p>
      <w:pPr>
        <w:pBdr>
          <w:top w:val="single" w:color="E0C36B" w:sz="4"/>
          <w:bottom w:val="single" w:color="E0C36B" w:sz="4"/>
          <w:left w:val="single" w:color="E0C36B" w:sz="4"/>
          <w:right w:val="single" w:color="E0C36B" w:sz="4"/>
        </w:pBdr>
        <w:shd w:fill="FFF3CD" w:color="auto" w:val="clear"/>
        <w:spacing w:after="160" w:before="80"/>
      </w:pPr>
      <w:r>
        <w:rPr>
          <w:sz w:val="20"/>
          <w:szCs w:val="20"/>
        </w:rPr>
        <w:t xml:space="preserve">P — το κοινό occupancy term. Στο merge πρέπει να τροφοδοτήσει ΚΑΙ δεύτερη reaction παραγωγής reporter (null -&gt; Reporter_dark, rate = a_Reporter*P) σε ξεχωριστό submodel.</w:t>
      </w:r>
    </w:p>
    <w:p>
      <w:pPr>
        <w:pStyle w:val="Heading1"/>
        <w:spacing w:after="150" w:before="300"/>
      </w:pPr>
      <w:r>
        <w:t xml:space="preserve">4.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100"/>
        <w:gridCol w:w="2560"/>
        <w:gridCol w:w="33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Τιμή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Units</w:t>
            </w:r>
          </w:p>
        </w:tc>
        <w:tc>
          <w:tcPr>
            <w:tcW w:type="dxa" w:w="256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Κατάσταση</w:t>
            </w:r>
          </w:p>
        </w:tc>
        <w:tc>
          <w:tcPr>
            <w:tcW w:type="dxa" w:w="33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Πηγή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1/(nM·h)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LITERATURE PRIOR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Nevozhay et al. 2009 (association rate prior, b≈3.6–4 nM⁻¹h⁻¹)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u_w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1/hour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 LATER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Κανένα literature prior· Kd_TIP-TetR = u_w/b, sensitivity analysis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delta_w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0.35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1/hour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Ίδιο με d (TetR degradation), δεν έχει δικό του prior ακόμα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a_TetR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nanomole/liter/hour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 LATER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POC Exp.2, μέγιστη γαλακτόζη/TIP επαγωγή. ΕΠΙΒΕΒΑΙΩΘΗΚΕ (5/8/2026, βλ. §12): παραμένει 50, ΧΩΡΙΣ αλλαγή, μετά την αναθεώρηση K_R/P_min — αριθμητικά συμβατό, νέο baseline TetR_active≈1.4nM εντός λογικού εύρους γύρω από K_R.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k_deg_TetR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0.3466 (≈ln2/2h)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1/hour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LITERATURE PRIOR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Τυπική ημιζωή σταθερής πρωτεΐνης yeast, ln2/2h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K_R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0.44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nanomole/liter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LITERATURE PRIOR → FIT LATER (αναθεωρήθηκε 5/8/2026)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Nevozhay et al. 2009 (θ, Eq.2/Fig.2, ίδιο PGAL1-D12/tetO2 σύστημα) — εύρος 0.2–0.44nM μαζί με Kamionka et al. 2004 (in vitro SPR/Scatchard, Kd=1/Ka=0.2nM). Ασθενέστερο cross-check: Nevozhay SI Table S1 ρ0/r≈1.9 molecules/κύτταρο (r=“fit by noise”, λιγότερο αξιόπιστο, δεν προσμετράται ισοβαρώς). ΠΑΛΙΟ K_R=50 προέκυπτε από σύγχυση με το a=50nM/h του Nevozhay (production rate, όχι dissociation constant) — βλ. §12.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dimensionless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LITERATURE PRIOR → FIT LATER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tetO2 sites, εύρος n≈2-4, κλίνουμε προς 4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k_deg_TIP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0.35 (=d, PROSORINO)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1/hour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Καμία δημοσιευμένη τιμή για carrier gb1· χρειάζεται επιβεβαίωση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C_dummy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δοκιμάστηκε 0 / 1 / 20 / 100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nanomole/liter/hour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Θα αντικατασταθεί από πραγματικό C(S) στο merge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P_min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0.0056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dimensionless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LITERATURE PRIOR → FIT LATER (αναθεωρήθηκε 5/8/2026)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Nevozhay et al. 2009 SI Table S1, l₂/m = 1.5/270 molecules/hour (leakage πλήρως κατεσταλμένου προαγωγέα / μέγιστος ρυθμός μεταγραφής, ίδια οικογένεια GAL1-based υποκινητή). Δομικά συγγενές, όχι μέτρηση του δικού μας συστήματος. Πραγματική τιμή θα μετρηθεί απευθείας από Strain 1 no-induction control, Exp.1. ΠΑΛΙΟ P_min=0.1 ήταν αυθαίρετη δοκιμαστική τιμή στο SimBiology, χωρίς βιβλιογραφική βάση.</w:t>
            </w:r>
          </w:p>
        </w:tc>
      </w:tr>
    </w:tbl>
    <w:p>
      <w:pPr>
        <w:pStyle w:val="Heading1"/>
        <w:spacing w:after="150" w:before="300"/>
      </w:pPr>
      <w:r>
        <w:t xml:space="preserve">5. Rules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EAEAEA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 = P_min + (1 - P_min) * (1 / (1 + (TetR_active/K_R)^n))</w:t>
      </w:r>
    </w:p>
    <w:p>
      <w:pPr>
        <w:spacing w:after="100"/>
      </w:pPr>
      <w:r>
        <w:rPr>
          <w:b/>
          <w:bCs/>
        </w:rPr>
        <w:t xml:space="preserve">Τύπος rule: </w:t>
      </w:r>
      <w:r>
        <w:t xml:space="preserve">Repeated Assignment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Σχόλιο: η αρχική μορφή P = K_R^n/(K_R^n+TetR_active^n) απορρίφθηκε από το SimBiology dimensional analysis ("Dimensional analysis failed for rule 'Rule_1'") επειδή το n είναι μεταβλητή παράμετρος, όχι literal integer, και το K_R έχει μονάδες. Ξαναγράφηκε ώστε ο λόγος TetR_active/K_R να είναι dimensionless πριν υψωθεί στη δύναμη n — μαθηματικά ταυτόσημο, περνάει τον έλεγχο μονάδων.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Ενημέρωση (22/7/2026, επιβεβαιωμένο): προστέθηκε ο όρος leakiness P_min (=0.1, dimensionless — βλ. §4) ώστε το P να μην μηδενίζεται πλήρως όταν το TetR_active είναι υψηλό. Ελέγχθηκε: (i) dimensional analysis OK, το P εμφανίζεται ως dimensionless component στο SimBiology— (ii) ακραία συμπεριφορά: TetR_active→0 ⇒ P→1 (αμετάβλητο), TetR_active υψηλό ⇒ P→P_min αντί για 0— (iii) αριθμητική συνέπεια: sanity checks με C_dummy=0,20,100 (§7, νέα Tests 5–7) ταιριάζουν με το steady-state balance a_TetR·P = k_deg_TetR·TetR_active εντός του σφάλματος ανάγνωσης γραφήματος.</w:t>
      </w:r>
    </w:p>
    <w:p>
      <w:pPr>
        <w:pStyle w:val="Heading1"/>
        <w:spacing w:after="150" w:before="300"/>
      </w:pPr>
      <w:r>
        <w:t xml:space="preserve">6. Reactions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0"/>
        <w:gridCol w:w="1300"/>
        <w:gridCol w:w="2360"/>
        <w:gridCol w:w="3200"/>
      </w:tblGrid>
      <w:tr>
        <w:trPr>
          <w:tblHeader/>
        </w:trPr>
        <w:tc>
          <w:tcPr>
            <w:tcW w:type="dxa" w:w="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Reaction</w:t>
            </w:r>
          </w:p>
        </w:tc>
        <w:tc>
          <w:tcPr>
            <w:tcW w:type="dxa" w:w="13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Kinetic Law</w:t>
            </w:r>
          </w:p>
        </w:tc>
        <w:tc>
          <w:tcPr>
            <w:tcW w:type="dxa" w:w="236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Rate expression</w:t>
            </w:r>
          </w:p>
        </w:tc>
        <w:tc>
          <w:tcPr>
            <w:tcW w:type="dxa" w:w="3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Σχόλιο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TIP + TetR_active &lt;-&gt; TetR_TIP_complex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MassAction</w:t>
            </w:r>
          </w:p>
        </w:tc>
        <w:tc>
          <w:tcPr>
            <w:tcW w:type="dxa" w:w="2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b*TIP*TetR_active − u_w*TetR_TIP_complex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Αναστρέψιμη δέσμευση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null -&gt; TetR_active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None (custom)</w:t>
            </w:r>
          </w:p>
        </w:tc>
        <w:tc>
          <w:tcPr>
            <w:tcW w:type="dxa" w:w="2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a_TetR*P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Αυτορρυθμιζόμενη παραγωγή — feedback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TetR_active -&gt; null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MassAction</w:t>
            </w:r>
          </w:p>
        </w:tc>
        <w:tc>
          <w:tcPr>
            <w:tcW w:type="dxa" w:w="2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k_deg_TetR*TetR_active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Αποδόμηση/dilution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TIP -&gt; null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MassAction</w:t>
            </w:r>
          </w:p>
        </w:tc>
        <w:tc>
          <w:tcPr>
            <w:tcW w:type="dxa" w:w="2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k_deg_TIP*TIP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Αποδόμηση/outflux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TetR_TIP_complex -&gt; null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MassAction</w:t>
            </w:r>
          </w:p>
        </w:tc>
        <w:tc>
          <w:tcPr>
            <w:tcW w:type="dxa" w:w="2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delta_w*TetR_TIP_complex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Αποδόμηση συμπλόκου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null -&gt; TIP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None (custom)</w:t>
            </w:r>
          </w:p>
        </w:tc>
        <w:tc>
          <w:tcPr>
            <w:tcW w:type="dxa" w:w="2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C_dummy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PLACEHOLDER — θα αντικατασταθεί στο merge</w:t>
            </w:r>
          </w:p>
        </w:tc>
      </w:tr>
    </w:tbl>
    <w:p>
      <w:pPr>
        <w:pStyle w:val="Heading1"/>
        <w:spacing w:after="150" w:before="300"/>
      </w:pPr>
      <w:r>
        <w:t xml:space="preserve">7. Sanity checks που τρέχτηκαν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2300"/>
        <w:gridCol w:w="2560"/>
        <w:gridCol w:w="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#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C_dummy</w:t>
            </w:r>
          </w:p>
        </w:tc>
        <w:tc>
          <w:tcPr>
            <w:tcW w:type="dxa" w:w="23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Αναμενόμενο</w:t>
            </w:r>
          </w:p>
        </w:tc>
        <w:tc>
          <w:tcPr>
            <w:tcW w:type="dxa" w:w="256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Πραγματικό (x≈TetR_active)</w:t>
            </w:r>
          </w:p>
        </w:tc>
        <w:tc>
          <w:tcPr>
            <w:tcW w:type="dxa" w:w="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✓/✗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Πλήρης καταστολή, x υψηλό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x≈55, w≈0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Ακόμα κατεσταλμένο (leaky regime)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x≈55, w≈2–3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Μερική επαγωγή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x≈41, w≈57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Σχεδόν πλήρης επαγωγή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x≈0.1, w≈143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(με P_min=0.1)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Καταστολή, όχι πλήρης μηδενισμός — x ελαφρώς υψηλότερο απ’ το Test 1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x≈58.9, w≈0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(με P_min=0.1)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Μερική επαγωγή, x/w ελαφρώς μετατοπισμένα απ’ το Test 3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x≈42.5, w≈56.5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(με P_min=0.1)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Σχεδόν πλήρης επαγωγή, αμετάβλητο απ’ το Test 4 (Hill≈1 ⇒ P_min χωρίς επίδραση)</w:t>
            </w:r>
          </w:p>
        </w:tc>
        <w:tc>
          <w:tcPr>
            <w:tcW w:type="dxa" w:w="2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x≈0.1 (αμετάβλητο)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00"/>
      </w:pPr>
    </w:p>
    <w:p>
      <w:pPr>
        <w:spacing w:after="80"/>
      </w:pPr>
      <w:r>
        <w:t xml:space="preserve">☑  Στιγμιότυπα/screenshots γραφημάτων επισυναπτόμενα — Ναι (4 runs, MATLAB Model Simulation)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Επιπλέον, τα Tests 3–4 επαναλήφθηκαν με b=10 και b=4 (πριν/μετά την ενημέρωση με τον κοινό πίνακα παραμέτρων) — αποτέλεσμα σχεδόν ταυτόσημο σε x, γιατί το σύστημα βρίσκεται σε καθεστώς "binding-saturated" (b·x ≫ f) σε αυτό το εύρος C· η ευαισθησία στο b/Kd αναμένεται εμφανής μόνο σε πολύ υψηλά C ή πολύ χαμηλά x — σημείωση για το sensitivity sweep της Φάσης 3.</w:t>
      </w:r>
    </w:p>
    <w:p>
      <w:pPr>
        <w:pStyle w:val="Heading1"/>
        <w:spacing w:after="150" w:before="300"/>
      </w:pPr>
      <w:r>
        <w:t xml:space="preserve">8. Γνωστά κενά / placeholders που ΠΡΕΠΕΙ να αντικατασταθούν στο merge</w:t>
      </w:r>
    </w:p>
    <w:p>
      <w:pPr>
        <w:pBdr>
          <w:top w:val="single" w:color="E0C36B" w:sz="4"/>
          <w:bottom w:val="single" w:color="E0C36B" w:sz="4"/>
          <w:left w:val="single" w:color="E0C36B" w:sz="4"/>
          <w:right w:val="single" w:color="E0C36B" w:sz="4"/>
        </w:pBdr>
        <w:shd w:fill="FFF3CD" w:color="auto" w:val="clear"/>
        <w:spacing w:after="160" w:before="80"/>
      </w:pPr>
      <w:r>
        <w:rPr>
          <w:sz w:val="20"/>
          <w:szCs w:val="20"/>
        </w:rPr>
        <w:t xml:space="preserve">Reaction 6, "null -&gt; TIP" με ρυθμό C_dummy, είναι PLACEHOLDER. Πρέπει να συνδεθεί με το πραγματικό TIP από sensing-ox ή sensing-er.</w:t>
      </w:r>
    </w:p>
    <w:p>
      <w:pPr>
        <w:pBdr>
          <w:top w:val="single" w:color="E0C36B" w:sz="4"/>
          <w:bottom w:val="single" w:color="E0C36B" w:sz="4"/>
          <w:left w:val="single" w:color="E0C36B" w:sz="4"/>
          <w:right w:val="single" w:color="E0C36B" w:sz="4"/>
        </w:pBdr>
        <w:shd w:fill="FFF3CD" w:color="auto" w:val="clear"/>
        <w:spacing w:after="160" w:before="80"/>
      </w:pPr>
      <w:r>
        <w:rPr>
          <w:sz w:val="20"/>
          <w:szCs w:val="20"/>
        </w:rPr>
        <w:t xml:space="preserve">k_deg_TIP (f) τέθηκε προσωρινά ίσο με k_deg_TetR (0.35/h) — χωρίς επιβεβαίωση αν το πραγματικό carrier του TIP (gb1-based fusion) έχει διαφορετικό χρόνο ζωής.</w:t>
      </w:r>
    </w:p>
    <w:p>
      <w:pPr>
        <w:pBdr>
          <w:top w:val="single" w:color="E0C36B" w:sz="4"/>
          <w:bottom w:val="single" w:color="E0C36B" w:sz="4"/>
          <w:left w:val="single" w:color="E0C36B" w:sz="4"/>
          <w:right w:val="single" w:color="E0C36B" w:sz="4"/>
        </w:pBdr>
        <w:shd w:fill="FFF3CD" w:color="auto" w:val="clear"/>
        <w:spacing w:after="160" w:before="80"/>
      </w:pPr>
      <w:r>
        <w:rPr>
          <w:sz w:val="20"/>
          <w:szCs w:val="20"/>
        </w:rPr>
        <w:t xml:space="preserve">u_w (άρα και Kd_TIP-TetR = u_w/b) δεν έχει κανένα literature prior — παραμένει καθαρά FIT LATER, κρίσιμο κενό για sensitivity analysis Φάσης 3.</w:t>
      </w:r>
    </w:p>
    <w:p>
      <w:pPr>
        <w:pBdr>
          <w:top w:val="single" w:color="E0C36B" w:sz="4"/>
          <w:bottom w:val="single" w:color="E0C36B" w:sz="4"/>
          <w:left w:val="single" w:color="E0C36B" w:sz="4"/>
          <w:right w:val="single" w:color="E0C36B" w:sz="4"/>
        </w:pBdr>
        <w:shd w:fill="FFF3CD" w:color="auto" w:val="clear"/>
        <w:spacing w:after="160" w:before="80"/>
      </w:pPr>
      <w:r>
        <w:rPr>
          <w:sz w:val="20"/>
          <w:szCs w:val="20"/>
        </w:rPr>
        <w:t xml:space="preserve">Το reporter/tandem-timer block (dark→green→red) ΔΕΝ περιλαμβάνεται σε αυτό το submodel — χρειάζεται ξεχωριστό, ανατεθειμένο submodel που θα καταναλώνει το ίδιο P.</w:t>
      </w:r>
    </w:p>
    <w:p>
      <w:pPr>
        <w:pStyle w:val="Heading1"/>
        <w:spacing w:after="150" w:before="300"/>
      </w:pPr>
      <w:r>
        <w:t xml:space="preserve">9. Έλεγχος επιβεβαίωσης πριν merge</w:t>
      </w:r>
    </w:p>
    <w:p>
      <w:pPr>
        <w:spacing w:after="80"/>
      </w:pPr>
      <w:r>
        <w:t xml:space="preserve">☑  Όλα τα ονόματα species/parameters ταιριάζουν με το κοινό namespace έγγραφο</w:t>
      </w:r>
    </w:p>
    <w:p>
      <w:pPr>
        <w:spacing w:after="80"/>
      </w:pPr>
      <w:r>
        <w:t xml:space="preserve">☑  Όλες οι μονάδες σε nanomole/liter (concentration) και hour (time) — καμία μεικτή μονάδα</w:t>
      </w:r>
    </w:p>
    <w:p>
      <w:pPr>
        <w:spacing w:after="80"/>
      </w:pPr>
      <w:r>
        <w:t xml:space="preserve">☑  Καμία ορφανή/αχρησιμοποίητη παράμετρος (διαγράφηκαν τα αυτόματα kf, kr, kf_1)</w:t>
      </w:r>
    </w:p>
    <w:p>
      <w:pPr>
        <w:spacing w:after="80"/>
      </w:pPr>
      <w:r>
        <w:t xml:space="preserve">☑  Έγιναν 4 sanity checks με λογικά/αναμενόμενα αποτελέσματα (βλ. §7)</w:t>
      </w:r>
    </w:p>
    <w:p>
      <w:pPr>
        <w:spacing w:after="80"/>
      </w:pPr>
      <w:r>
        <w:t xml:space="preserve">☑  Το SBML export δοκιμάστηκε με επιτυχία (φορτώθηκε σε tellurium χωρίς σφάλμα)</w:t>
      </w:r>
    </w:p>
    <w:p>
      <w:pPr>
        <w:spacing w:after="80"/>
      </w:pPr>
      <w:r>
        <w:t xml:space="preserve">☑  Τα αποτελέσματα Python (tellurium) ταιριάζουν ακριβώς με το MATLAB/SimBiology run (C_dummy=20)</w:t>
      </w:r>
    </w:p>
    <w:p>
      <w:pPr>
        <w:pStyle w:val="Heading1"/>
        <w:spacing w:after="150" w:before="300"/>
      </w:pPr>
      <w:r>
        <w:t xml:space="preserve">10. Ερωτήσεις/αβεβαιότητες προς συζήτηση στο Checkpoint</w:t>
      </w:r>
    </w:p>
    <w:p>
      <w:pPr>
        <w:pBdr>
          <w:top w:val="single" w:color="E0C36B" w:sz="4"/>
          <w:bottom w:val="single" w:color="E0C36B" w:sz="4"/>
          <w:left w:val="single" w:color="E0C36B" w:sz="4"/>
          <w:right w:val="single" w:color="E0C36B" w:sz="4"/>
        </w:pBdr>
        <w:shd w:fill="FFF3CD" w:color="auto" w:val="clear"/>
        <w:spacing w:after="160" w:before="80"/>
      </w:pPr>
      <w:r>
        <w:rPr>
          <w:sz w:val="20"/>
          <w:szCs w:val="20"/>
        </w:rPr>
        <w:t xml:space="preserve">Ποιο compartment/scope έχουν οι εξωκυτταρικές παράμετροι EC50_ox (µM H₂O₂) και EC50_er (mM DTT) στα submodels sensing; ίδιο compartment 'cell' με το TIP, TetR_active (nM) ή ξεχωριστό 'medium' compartment;</w:t>
      </w:r>
    </w:p>
    <w:p>
      <w:pPr>
        <w:pBdr>
          <w:top w:val="single" w:color="E0C36B" w:sz="4"/>
          <w:bottom w:val="single" w:color="E0C36B" w:sz="4"/>
          <w:left w:val="single" w:color="E0C36B" w:sz="4"/>
          <w:right w:val="single" w:color="E0C36B" w:sz="4"/>
        </w:pBdr>
        <w:shd w:fill="FFF3CD" w:color="auto" w:val="clear"/>
        <w:spacing w:after="160" w:before="80"/>
      </w:pPr>
      <w:r>
        <w:rPr>
          <w:sz w:val="20"/>
          <w:szCs w:val="20"/>
        </w:rPr>
        <w:t xml:space="preserve">Ποιος αναλαμβάνει ρητά το reporter/tandem-timer block; Δεν υπάρχει ανάθεση σε άτομο στο gameplan.</w:t>
      </w:r>
    </w:p>
    <w:p>
      <w:pPr>
        <w:pBdr>
          <w:top w:val="single" w:color="E0C36B" w:sz="4"/>
          <w:bottom w:val="single" w:color="E0C36B" w:sz="4"/>
          <w:left w:val="single" w:color="E0C36B" w:sz="4"/>
          <w:right w:val="single" w:color="E0C36B" w:sz="4"/>
        </w:pBdr>
        <w:shd w:fill="FFF3CD" w:color="auto" w:val="clear"/>
        <w:spacing w:after="160" w:before="80"/>
      </w:pPr>
      <w:r>
        <w:rPr>
          <w:sz w:val="20"/>
          <w:szCs w:val="20"/>
        </w:rPr>
        <w:t xml:space="preserve">Επιβεβαίωση: το k_deg_TIP πρέπει να μείνει ίσο με k_deg_TetR, ή υπάρχει λόγος (π.χ. destabilizing tag στο TIP-carrier) να διαφέρει;</w:t>
      </w:r>
    </w:p>
    <w:p>
      <w:pPr>
        <w:pBdr>
          <w:top w:val="single" w:color="E0C36B" w:sz="4"/>
          <w:bottom w:val="single" w:color="E0C36B" w:sz="4"/>
          <w:left w:val="single" w:color="E0C36B" w:sz="4"/>
          <w:right w:val="single" w:color="E0C36B" w:sz="4"/>
        </w:pBdr>
        <w:shd w:fill="FFF3CD" w:color="auto" w:val="clear"/>
        <w:spacing w:after="160" w:before="80"/>
      </w:pPr>
      <w:r>
        <w:rPr>
          <w:sz w:val="20"/>
          <w:szCs w:val="20"/>
        </w:rPr>
        <w:t xml:space="preserve">Το b=4 (association rate prior) είναι αποδεκτό ως σταθερή τιμή, ή πρέπει να μπει κι αυτό σε sweep μαζί με το u_w στη Φάση 3;</w:t>
      </w:r>
    </w:p>
    <w:p>
      <w:pPr>
        <w:pStyle w:val="Heading1"/>
        <w:spacing w:after="150" w:before="300"/>
      </w:pPr>
      <w:r>
        <w:t xml:space="preserve">11. Ενημέρωση (22 Ιουλίου 2026) — ΕΠΙΒΕΒΑΙΩΘΗΚΕ: Προσθήκη P_min για leakiness/basal expression</w:t>
      </w:r>
    </w:p>
    <w:p>
      <w:pPr>
        <w:spacing w:after="120"/>
      </w:pPr>
      <w:r>
        <w:rPr>
          <w:sz w:val="22"/>
          <w:szCs w:val="22"/>
        </w:rPr>
        <w:t xml:space="preserve">Κατά την περαιτέρω επεξεργασία του submodel εντοπίστηκε ότι, στην τρέχουσα μορφή του, όταν το TetR_active είναι πλήρως ενεργό (υψηλό TetR, καθόλου TIP), το P(t) μηδενίζεται πλήρως και η παραγωγή σταματά απόλυτα. Από το POC είναι όμως γνωστό ότι στην πράξη παραμένει πάντα ένα μικρό, μη μηδενικό επίπεδο βασικής έκφρασης (leakiness) του υποκινητή PGAL1-D12 — ιδιότητα ήδη καταγεγραμμένη στο xlsx του POC (“Leakiness/basal expression PGAL1-D12”), προς μέτρηση στο Exp.1.</w:t>
      </w:r>
    </w:p>
    <w:p>
      <w:pPr>
        <w:spacing w:after="120"/>
      </w:pPr>
      <w:r>
        <w:rPr>
          <w:sz w:val="22"/>
          <w:szCs w:val="22"/>
        </w:rPr>
        <w:t xml:space="preserve">Επειδή το leakiness είναι ιδιότητα του ίδιου του υποκινητή PGAL1-D12, και τόσο το TetR όσο και το reporter εκφράζονται από πανομοιότυπα αντίγραφά του, η διόρθωση εισάγεται μία φορά, στο κοινό occupancy term P(t) — όχι ξεχωριστά σε κάθε submodel. Την αλλαγή την κάνει αποκλειστικά η Ioanna, στο δικό της Rule· δεν απαιτείται καμία αλλαγή στο reporter submodel, αφού το a_Reporter*P θα λαμβάνει αυτόματα το ήδη ενσωματωμένο leakiness μέσω του P που θα τροφοδοτηθεί στο merge.</w:t>
      </w:r>
    </w:p>
    <w:p>
      <w:pPr>
        <w:spacing w:after="120"/>
      </w:pPr>
      <w:r>
        <w:rPr>
          <w:b/>
          <w:bCs/>
        </w:rPr>
        <w:t xml:space="preserve">Rule (P) — πριν:</w:t>
      </w:r>
      <w:r>
        <w:rPr>
          <w:sz w:val="22"/>
          <w:szCs w:val="22"/>
        </w:rPr>
        <w:t xml:space="preserve"/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EAEAEA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 = 1 / (1 + (TetR_active/K_R)^n)</w:t>
      </w:r>
    </w:p>
    <w:p>
      <w:pPr>
        <w:spacing w:after="120"/>
      </w:pPr>
      <w:r>
        <w:rPr>
          <w:b/>
          <w:bCs/>
        </w:rPr>
        <w:t xml:space="preserve">Rule (P) — μετά:</w:t>
      </w:r>
      <w:r>
        <w:rPr>
          <w:sz w:val="22"/>
          <w:szCs w:val="22"/>
        </w:rPr>
        <w:t xml:space="preserve"/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EAEAEA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 = P_min + (1 - P_min) * [1 / (1 + (TetR_active/K_R)^n)]</w:t>
      </w:r>
    </w:p>
    <w:p>
      <w:pPr>
        <w:spacing w:after="120"/>
      </w:pPr>
      <w:r>
        <w:rPr>
          <w:sz w:val="22"/>
          <w:szCs w:val="22"/>
        </w:rPr>
        <w:t xml:space="preserve">Νέα παράμετρος:</w:t>
      </w:r>
    </w:p>
    <w:p>
      <w:pPr>
        <w:spacing w:after="120"/>
      </w:pPr>
      <w:r>
        <w:rPr>
          <w:sz w:val="22"/>
          <w:szCs w:val="22"/>
        </w:rPr>
        <w:t xml:space="preserve">P_min = 0.1 — dimensionless · κατάσταση: CONFIRMED (22/7/2026, τιμή τέθηκε και δοκιμάστηκε στο SimBiology· τελική επιβεβαίωση/βαθμονόμηση εκκρεμεί στο Exp.1) · πηγή: POC xlsx, γραμμή “Leakiness/basal expression PGAL1-D12”. Επιβεβαιώθηκε με 3 sanity checks (§7, Tests 5–7: C_dummy=0,20,100 → x≈58.9, ≈42.5, ≈0.1 αντίστοιχα) που συμφωνούν με το αναμενόμενο steady-state balance a_TetR·P = k_deg_TetR·TetR_active. Όταν TetR_active → πολύ υψηλό, P → P_min=0.1 (όχι μηδέν) αντί για P → 0· όταν TetR_active → 0, P → 1 (αμετάβλητο άκρο).</w:t>
      </w:r>
    </w:p>
    <w:p>
      <w:pPr>
        <w:spacing w:after="120"/>
      </w:pPr>
      <w:r>
        <w:rPr>
          <w:sz w:val="22"/>
          <w:szCs w:val="22"/>
        </w:rPr>
        <w:t xml:space="preserve">Εμβέλεια της αλλαγής: μόνο στο submodel TIP_TetR_binding (Rule + 1 νέα παράμετρος). Το reporter submodel δεν χρειάζεται καμία τροποποίηση — απλά καταναλώνει το ήδη διορθωμένο P στο merge.</w:t>
      </w:r>
    </w:p>
    <w:p>
      <w:pPr>
        <w:pStyle w:val="Heading1"/>
        <w:spacing w:after="150" w:before="300"/>
      </w:pPr>
      <w:r>
        <w:t xml:space="preserve">12. Επαναβαθμονόμηση K_R και P_min (5/8/2026) — βιβλιογραφική τεκμηρίωση και επιβεβαίωση</w:t>
      </w:r>
    </w:p>
    <w:p>
      <w:pPr>
        <w:spacing w:after="120"/>
      </w:pPr>
      <w:r>
        <w:rPr>
          <w:sz w:val="22"/>
          <w:szCs w:val="22"/>
        </w:rPr>
        <w:t xml:space="preserve">Κατά τον έλεγχο του κοινού πίνακα παραμέτρων (£υγκεντρωτικός πίνακας παραμέτρων) εντοπίστηκε ότι το αρχικό K_R=50 δεν προερχόταν από πραγματική βιβλιογραφική τιμή για το TetR-promoter dissociation constant, αλλά από σύγχυση με το a=50 nM/h του Nevozhay et al. 2009 (Fig.2 caption) — που είναι ρυθμός παραγωγής (production rate), όχι Kd. Αντίστοιχα, το αρχικό P_min=0.1 ήταν αυθαίρετη δοκιμαστική τιμή χωρίς βιβλιογραφική βάση. Έγινε συστηματικός έλεγχος βιβλιογραφίας για να βρεθούν οι σωστές, τεκμηριωμένες τιμές.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12.1 Πηγές για K_R (TetR–promoter dissociation constant)</w:t>
      </w:r>
    </w:p>
    <w:tbl>
      <w:tblPr>
        <w:tblW w:type="dxa" w:w="936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/>
      <w:tr>
        <w:tc>
          <w:tcPr>
            <w:tcW w:type="dxa" w:w="2200"/>
            <w:shd w:fill="E7E6E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Πηγή</w:t>
            </w:r>
          </w:p>
        </w:tc>
        <w:tc>
          <w:tcPr>
            <w:tcW w:type="dxa" w:w="1200"/>
            <w:shd w:fill="E7E6E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Τιμή</w:t>
            </w:r>
          </w:p>
        </w:tc>
        <w:tc>
          <w:tcPr>
            <w:tcW w:type="dxa" w:w="3200"/>
            <w:shd w:fill="E7E6E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Μέθοδος</w:t>
            </w:r>
          </w:p>
        </w:tc>
        <w:tc>
          <w:tcPr>
            <w:tcW w:type="dxa" w:w="2760"/>
            <w:shd w:fill="E7E6E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Αξιοπιστία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Kamionka et al. 2004, NAR 32(2):842–847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 nM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vitro SPR + Scatchard analysis (Table 1: Ko=5.6±2×10⁹ M⁻¹), πλήρως ανεξάρτητη μέτρηση</w:t>
            </w:r>
          </w:p>
        </w:tc>
        <w:tc>
          <w:tcPr>
            <w:tcW w:type="dxa" w:w="2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Υψηλή — άμεση βιοφυσική μέτρηση, καθαρή πρωτεΐνη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Nevozhay et al. 2009, PNAS, θ (Eq. 2, Fig. 2 caption)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0.44 nM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Nonlinear fit (Nelder–Mead) σε πραγματικά dose-response δεδομένα (R²=0.99), ΙΔΙΟ PGAL1-D12/tetO₂ σύστημα</w:t>
            </w:r>
          </w:p>
        </w:tc>
        <w:tc>
          <w:tcPr>
            <w:tcW w:type="dxa" w:w="2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Υψηλή — fit σε επικυρωμένα δεδομένα, καλύτερο δομικό ταίριασμα με το δικό μας σύστημα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Nevozhay et al. 2009, SI Table S1, ρ₀/r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≈1.9 molecules/κύτταρο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ρ₀ (αποδέσμευση): βιβλιογραφική πηγή (Hillen et al. 1983)· r (δέσμευση): “Fit by noise”, ΟΧΙ ανεξάρτητα μετρημένο</w:t>
            </w:r>
          </w:p>
        </w:tc>
        <w:tc>
          <w:tcPr>
            <w:tcW w:type="dxa" w:w="2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Χαμηλή — μερικώς κυκλικό (ο παρονομαστής είναι fitted), μόνο ενδεικτικό cross-check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Υιοθετήθηκε K_R=0.44 nM (Nevozhay θ) ως κύρια τιμή, με το εύρος 0.2–0.44 nM (μαζί με Kamionka) να οριοθετεί τη sub-nM κλίμακα. Η τρίτη πηγή (ρ₀/r) αναφέρεται ξεχωριστά, χωρίς να μετράει ισοβαρώς λόγω του fitted παρονομαστή της.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12.2 Πηγή για P_min (leakiness)</w:t>
      </w:r>
    </w:p>
    <w:p>
      <w:pPr>
        <w:spacing w:after="120"/>
      </w:pPr>
      <w:r>
        <w:rPr>
          <w:sz w:val="22"/>
          <w:szCs w:val="22"/>
        </w:rPr>
        <w:t xml:space="preserve">Nevozhay et al. 2009, SI Table S1: l₂ (“Leakage of fully repressed promoter”) = 1.5 molecules/hour, m (“mRNA production rate for wild-type GAL1 promoter”) = 270 molecules/hour, ίδια οικογένεια GAL1-based υποκινητή με το δικό μας reporting module.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EAEAEA" w:color="auto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P_min ≈ l₂/m = 1.5/270 ≈ 0.0056  (≈0.6%)</w:t>
      </w:r>
    </w:p>
    <w:p>
      <w:pPr>
        <w:spacing w:after="120"/>
      </w:pPr>
      <w:r>
        <w:rPr>
          <w:sz w:val="22"/>
          <w:szCs w:val="22"/>
        </w:rPr>
        <w:t xml:space="preserve">Δομικά συγγενές (ίδιος τύπος υποκινητή), αλλά όχι μέτρηση του δικού μας ειδικού συστήματος — η πραγματική τιμή θα μετρηθεί απευθείας από το Strain 1 no-induction control (Exp.1), όπως ήδη σχεδιαζόταν.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12.3 Επίδραση στο a_TetR — γιατί ΔΕΝ χρειάστηκε αλλαγή</w:t>
      </w:r>
    </w:p>
    <w:p>
      <w:pPr>
        <w:spacing w:after="120"/>
      </w:pPr>
      <w:r>
        <w:rPr>
          <w:sz w:val="22"/>
          <w:szCs w:val="22"/>
        </w:rPr>
        <w:t xml:space="preserve">Το προϊόν a_TetR×P_min καθορίζει ένα “πάτωμα” παραγωγής TetR_active που δεν εξαρτάται από το K_R (αφού το Hill term μηδενίζεται όταν TetR_active≫K_R). Με το ΠΑΛΙΟ P_min=0.1, αυτό το πάτωμα ήταν a_TetR×P_min/(k_deg_TetR+mu) = 50×0.1/0.5466 ≈ 9.15 nM — περίπου 21× πάνω από το νέο K_R, άρα το σύστημα θα “παγιδευόταν” μόνιμα στο P_min, χωρίς πραγματικό δυναμικό εύρος γύρω από το K_R. Με το ΔΙΟΡΘΩΜΕΝΟ P_min=0.0056, το πάτωμα πέφτει σε ≈50×0.0056/0.5466≈ 0.51 nM — μόνο ≈1.16× πάνω από K_R=0.44, αρκετά κοντά ώστε το Hill term να παραμένει ενεργό. Άρα το a_TetR=50 παρέμεινε ΑΜΕΤΑΒΛΗΤΟ — το πρόβλημα κλίμακας οφειλόταν στο υπερεκτιμημένο P_min, όχι στο a_TetR.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12.4 Επιβεβαίωση στο SimBiology (5/8/2026)</w:t>
      </w:r>
    </w:p>
    <w:p>
      <w:pPr>
        <w:spacing w:after="120"/>
      </w:pPr>
      <w:r>
        <w:rPr>
          <w:sz w:val="22"/>
          <w:szCs w:val="22"/>
        </w:rPr>
        <w:t xml:space="preserve">Μετά την ενημέρωση K_R=0.44, P_min=0.0056 (a_TetR, k_deg_TetR, mu αμετάβλητα):</w:t>
      </w:r>
    </w:p>
    <w:tbl>
      <w:tblPr>
        <w:tblW w:type="dxa" w:w="936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/>
      <w:tr>
        <w:tc>
          <w:tcPr>
            <w:tcW w:type="dxa" w:w="1600"/>
            <w:shd w:fill="E7E6E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shd w:fill="E7E6E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Αρχικό TIP</w:t>
            </w:r>
          </w:p>
        </w:tc>
        <w:tc>
          <w:tcPr>
            <w:tcW w:type="dxa" w:w="2900"/>
            <w:shd w:fill="E7E6E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Αναμενόμενο (υπολογισμένο)</w:t>
            </w:r>
          </w:p>
        </w:tc>
        <w:tc>
          <w:tcPr>
            <w:tcW w:type="dxa" w:w="2900"/>
            <w:shd w:fill="E7E6E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Πραγματικό (SimBiology)</w:t>
            </w:r>
          </w:p>
        </w:tc>
        <w:tc>
          <w:tcPr>
            <w:tcW w:type="dxa" w:w="760"/>
            <w:shd w:fill="E7E6E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✓/✗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TetR_active→1.395 nM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TetR_active→1.40 nM</w:t>
            </w:r>
          </w:p>
        </w:tc>
        <w:tc>
          <w:tcPr>
            <w:tcW w:type="dxa" w:w="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 pulse 1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 nM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Παροδική καθυστέρηση, peak complex≈0.6, επιστροφή στο baseline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Ίδιο μοτίβο επιβεβαιώθηκε οπτικά</w:t>
            </w:r>
          </w:p>
        </w:tc>
        <w:tc>
          <w:tcPr>
            <w:tcW w:type="dxa" w:w="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 pulse 2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 nM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Μεγαλύτερη καθυστέρηση, peak complex≈2.9, επιστροφή στο baseline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Ίδιο μοτίβο επιβεβαιώθηκε οπτικά (peak complex≈3)</w:t>
            </w:r>
          </w:p>
        </w:tc>
        <w:tc>
          <w:tcPr>
            <w:tcW w:type="dxa" w:w="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Τα δύο τελευταία tests καλύπτουν επίσης το “Exogenous-TIP bypass check (Strain 4 λογική)” που ζητούσε ρητά το πλάνο Φάσης 3: το feedback loop ενεργοποιείται σωστά ανεξάρτητα από το αν το TIP δόθηκε ως άμεση εξωτερική είσοδο (εδώ) ή μέσω stress-Hill function (sensing module).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12.5 Ό,τι παραμένει ανοιχτό</w:t>
      </w:r>
    </w:p>
    <w:p>
      <w:pPr>
        <w:spacing w:after="120"/>
      </w:pPr>
      <w:r>
        <w:rPr>
          <w:sz w:val="22"/>
          <w:szCs w:val="22"/>
        </w:rPr>
        <w:t xml:space="preserve">• Πραγματικό P_min: μέτρηση από Strain 1 no-induction control, Exp.1. • Πραγματικά K_R και a_TetR: nonlinear fit (Nelder–Mead ή αντίστοιχο) πάνω σε πραγματικά dose-response δεδομένα, Exp.2 — οι βιβλιογραφικές τιμές εδώ χρησιμεύουν ως αρχικές εκτιμήσεις/έλεγχος λογικότητας, όχι τελικές τιμές. • Το §7 (Tests 1–7) αντιστοιχεί στο ΠΑΛΙΟ καθεστώς παραμέτρων (K_R=50, χωρίς mu, χωρίς σωστό P_min) — διατηρείται για ιστορική αναφορά, αλλά χρειάζεται πλήρες re-run σε νέο σύνολο tests στη νέα κλίμακα. • Το merge/`run_ichnos.py` χρειάζεται re-run πάνω στο νέο SBML export (K_R=0.44, P_min=0.0056) — η τρέχουσα κλίμακα των merged μοντέλων (TetR_active≈40) είναι ΠΛΕΟΝ ξεπερασμένη.</w:t>
      </w:r>
    </w:p>
    <w:p>
      <w:pPr>
        <w:pBdr>
          <w:top w:val="single" w:color="999999" w:sz="6"/>
        </w:pBdr>
        <w:spacing w:before="300"/>
      </w:pPr>
      <w:r>
        <w:rPr>
          <w:i/>
          <w:iCs/>
          <w:color w:val="777777"/>
          <w:sz w:val="18"/>
          <w:szCs w:val="18"/>
        </w:rPr>
        <w:t xml:space="preserve">Συμπληρώθηκε: Ioanna, Βήμα 0 / αρχή Φάσης 1 — ICHNOS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2026-07-21T07:15:10.376Z</dcterms:created>
  <dcterms:modified xsi:type="dcterms:W3CDTF">2026-07-21T07:15:10.385Z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