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E4016" w14:textId="77777777" w:rsidR="00C519A1" w:rsidRPr="00E127C6" w:rsidRDefault="00C60BB8" w:rsidP="00772CA3">
      <w:pPr>
        <w:snapToGrid w:val="0"/>
        <w:contextualSpacing/>
        <w:rPr>
          <w:rFonts w:ascii="Calibri Light" w:hAnsi="Calibri Light"/>
          <w:spacing w:val="-10"/>
          <w:kern w:val="28"/>
          <w:sz w:val="44"/>
          <w:szCs w:val="56"/>
        </w:rPr>
      </w:pPr>
      <w:r w:rsidRPr="00A642AE">
        <w:rPr>
          <w:rFonts w:ascii="Calibri Light" w:eastAsiaTheme="majorEastAsia" w:hAnsi="Calibri Light" w:cstheme="majorBidi"/>
          <w:spacing w:val="-10"/>
          <w:kern w:val="28"/>
          <w:sz w:val="44"/>
          <w:szCs w:val="56"/>
          <w:lang w:val="el-GR"/>
        </w:rPr>
        <w:t>Έγγραφ</w:t>
      </w:r>
      <w:r w:rsidR="002856B1" w:rsidRPr="00A642AE">
        <w:rPr>
          <w:rFonts w:ascii="Calibri Light" w:eastAsiaTheme="majorEastAsia" w:hAnsi="Calibri Light" w:cstheme="majorBidi"/>
          <w:spacing w:val="-10"/>
          <w:kern w:val="28"/>
          <w:sz w:val="44"/>
          <w:szCs w:val="56"/>
          <w:lang w:val="el-GR"/>
        </w:rPr>
        <w:t>ο</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απαιτήσεων</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εμπλεκομένων</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μερών</w:t>
      </w:r>
      <w:r w:rsidR="00A642AE" w:rsidRPr="00E127C6">
        <w:rPr>
          <w:rFonts w:ascii="Calibri Light" w:eastAsiaTheme="majorEastAsia" w:hAnsi="Calibri Light" w:cstheme="majorBidi"/>
          <w:spacing w:val="-10"/>
          <w:kern w:val="28"/>
          <w:sz w:val="44"/>
          <w:szCs w:val="56"/>
        </w:rPr>
        <w:t xml:space="preserve"> </w:t>
      </w:r>
      <w:r w:rsidRPr="00E127C6">
        <w:rPr>
          <w:rFonts w:ascii="Calibri Light" w:eastAsiaTheme="majorEastAsia" w:hAnsi="Calibri Light" w:cstheme="majorBidi"/>
          <w:spacing w:val="-10"/>
          <w:kern w:val="28"/>
          <w:sz w:val="44"/>
          <w:szCs w:val="56"/>
        </w:rPr>
        <w:t>(</w:t>
      </w:r>
      <w:proofErr w:type="spellStart"/>
      <w:r w:rsidRPr="00E127C6">
        <w:rPr>
          <w:rFonts w:ascii="Calibri Light" w:eastAsiaTheme="majorEastAsia" w:hAnsi="Calibri Light" w:cstheme="majorBidi"/>
          <w:spacing w:val="-10"/>
          <w:kern w:val="28"/>
          <w:sz w:val="44"/>
          <w:szCs w:val="56"/>
        </w:rPr>
        <w:t>StRS</w:t>
      </w:r>
      <w:proofErr w:type="spellEnd"/>
      <w:r w:rsidRPr="00E127C6">
        <w:rPr>
          <w:rFonts w:ascii="Calibri Light" w:eastAsiaTheme="majorEastAsia" w:hAnsi="Calibri Light" w:cstheme="majorBidi"/>
          <w:spacing w:val="-10"/>
          <w:kern w:val="28"/>
          <w:sz w:val="44"/>
          <w:szCs w:val="56"/>
        </w:rPr>
        <w:t>)</w:t>
      </w:r>
      <w:r w:rsidR="00E127C6" w:rsidRPr="00E127C6">
        <w:rPr>
          <w:rFonts w:ascii="Calibri Light" w:eastAsiaTheme="majorEastAsia" w:hAnsi="Calibri Light" w:cstheme="majorBidi"/>
          <w:spacing w:val="-10"/>
          <w:kern w:val="28"/>
          <w:sz w:val="44"/>
          <w:szCs w:val="56"/>
        </w:rPr>
        <w:br/>
      </w:r>
      <w:r w:rsidR="00E127C6">
        <w:rPr>
          <w:rFonts w:ascii="Calibri Light" w:eastAsiaTheme="majorEastAsia" w:hAnsi="Calibri Light" w:cstheme="majorBidi"/>
          <w:spacing w:val="-10"/>
          <w:kern w:val="28"/>
          <w:sz w:val="44"/>
          <w:szCs w:val="56"/>
        </w:rPr>
        <w:t>Stakeholders</w:t>
      </w:r>
      <w:r w:rsidR="00E127C6" w:rsidRPr="00E127C6">
        <w:rPr>
          <w:rFonts w:ascii="Calibri Light" w:eastAsiaTheme="majorEastAsia" w:hAnsi="Calibri Light" w:cstheme="majorBidi"/>
          <w:spacing w:val="-10"/>
          <w:kern w:val="28"/>
          <w:sz w:val="44"/>
          <w:szCs w:val="56"/>
        </w:rPr>
        <w:t xml:space="preserve"> </w:t>
      </w:r>
      <w:r w:rsidR="00E127C6">
        <w:rPr>
          <w:rFonts w:ascii="Calibri Light" w:eastAsiaTheme="majorEastAsia" w:hAnsi="Calibri Light" w:cstheme="majorBidi"/>
          <w:spacing w:val="-10"/>
          <w:kern w:val="28"/>
          <w:sz w:val="44"/>
          <w:szCs w:val="56"/>
        </w:rPr>
        <w:t>Requirements</w:t>
      </w:r>
      <w:r w:rsidR="00E127C6" w:rsidRPr="00E127C6">
        <w:rPr>
          <w:rFonts w:ascii="Calibri Light" w:eastAsiaTheme="majorEastAsia" w:hAnsi="Calibri Light" w:cstheme="majorBidi"/>
          <w:spacing w:val="-10"/>
          <w:kern w:val="28"/>
          <w:sz w:val="44"/>
          <w:szCs w:val="56"/>
        </w:rPr>
        <w:t xml:space="preserve"> </w:t>
      </w:r>
      <w:r w:rsidR="00E127C6">
        <w:rPr>
          <w:rFonts w:ascii="Calibri Light" w:eastAsiaTheme="majorEastAsia" w:hAnsi="Calibri Light" w:cstheme="majorBidi"/>
          <w:spacing w:val="-10"/>
          <w:kern w:val="28"/>
          <w:sz w:val="44"/>
          <w:szCs w:val="56"/>
        </w:rPr>
        <w:t>Specification</w:t>
      </w:r>
    </w:p>
    <w:p w14:paraId="155D73D9" w14:textId="77777777" w:rsidR="00252015" w:rsidRPr="00A74E85" w:rsidRDefault="00C60BB8" w:rsidP="00E62C97">
      <w:pPr>
        <w:snapToGrid w:val="0"/>
        <w:spacing w:before="120"/>
        <w:rPr>
          <w:rFonts w:ascii="Calibri" w:eastAsia="Calibri" w:hAnsi="Calibri"/>
          <w:i/>
          <w:color w:val="8496B0"/>
          <w:sz w:val="20"/>
          <w:lang w:val="el-GR"/>
        </w:rPr>
      </w:pPr>
      <w:r>
        <w:rPr>
          <w:rFonts w:ascii="Calibri" w:eastAsia="Calibri" w:hAnsi="Calibri" w:cstheme="minorBidi"/>
          <w:i/>
          <w:color w:val="8496B0"/>
          <w:sz w:val="20"/>
          <w:lang w:val="el-GR"/>
        </w:rPr>
        <w:t xml:space="preserve">ΠΡΟΣΑΡΜΟΓΗ ΤΟΥ ΑΝΤΙΣΤΟΙΧΟΥ ΕΓΓΡΑΦΟΥ ΤΟΥ ΠΡΟΤΥΠΟΥ </w:t>
      </w:r>
      <w:r w:rsidRPr="002856B1">
        <w:rPr>
          <w:rFonts w:ascii="Calibri" w:eastAsia="Calibri" w:hAnsi="Calibri" w:cstheme="minorBidi"/>
          <w:i/>
          <w:color w:val="8496B0"/>
          <w:sz w:val="20"/>
          <w:lang w:val="el-GR"/>
        </w:rPr>
        <w:t>ISO/IEC/IEEE 29148:2011</w:t>
      </w:r>
    </w:p>
    <w:p w14:paraId="3D31F604" w14:textId="77777777" w:rsidR="00A642AE" w:rsidRDefault="00A642AE" w:rsidP="002856B1">
      <w:pPr>
        <w:snapToGrid w:val="0"/>
        <w:spacing w:before="120"/>
        <w:rPr>
          <w:rFonts w:ascii="Calibri" w:eastAsia="Calibri" w:hAnsi="Calibri"/>
          <w:i/>
          <w:color w:val="8496B0"/>
          <w:sz w:val="20"/>
          <w:lang w:val="el-GR"/>
        </w:rPr>
      </w:pPr>
    </w:p>
    <w:p w14:paraId="40B7DB68" w14:textId="77777777" w:rsidR="00E127C6" w:rsidRPr="00221171" w:rsidRDefault="00C60BB8" w:rsidP="00E62C97">
      <w:pPr>
        <w:numPr>
          <w:ilvl w:val="1"/>
          <w:numId w:val="0"/>
        </w:numPr>
        <w:snapToGrid w:val="0"/>
        <w:spacing w:before="120" w:after="160"/>
        <w:rPr>
          <w:rFonts w:ascii="Calibri" w:hAnsi="Calibri"/>
          <w:color w:val="5A5A5A"/>
          <w:spacing w:val="15"/>
          <w:sz w:val="28"/>
          <w:szCs w:val="22"/>
          <w:lang w:val="el-GR"/>
        </w:rPr>
      </w:pPr>
      <w:r>
        <w:rPr>
          <w:rFonts w:ascii="Calibri" w:eastAsiaTheme="minorEastAsia" w:hAnsi="Calibri" w:cstheme="minorBidi"/>
          <w:color w:val="5A5A5A"/>
          <w:spacing w:val="15"/>
          <w:sz w:val="28"/>
          <w:szCs w:val="22"/>
          <w:lang w:val="el-GR"/>
        </w:rPr>
        <w:t>ΕΤΑΙΡΕΙΕΣ ΔΙΑΧΕΙΡΙΣΗΣ ΑΥΤΟΚΙΝΗΤΟΔΡΟΜΩΝ</w:t>
      </w:r>
    </w:p>
    <w:p w14:paraId="4C59B623" w14:textId="0C168AEC" w:rsidR="00E23CA0" w:rsidRPr="00E23CA0" w:rsidRDefault="00C60BB8" w:rsidP="00E23CA0">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Σύνοψη επιχειρησιακού περιβάλλοντος</w:t>
      </w:r>
      <w:r w:rsidR="00E23CA0">
        <w:rPr>
          <w:rFonts w:ascii="Calibri Light" w:hAnsi="Calibri Light"/>
          <w:sz w:val="32"/>
          <w:szCs w:val="32"/>
          <w:lang w:val="el-GR"/>
        </w:rPr>
        <w:t xml:space="preserve"> </w:t>
      </w:r>
    </w:p>
    <w:p w14:paraId="20C31701" w14:textId="77777777" w:rsidR="00C519A1" w:rsidRPr="00A10F7D" w:rsidRDefault="00C60BB8" w:rsidP="00BE4961">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t>1.1</w:t>
      </w:r>
      <w:r>
        <w:rPr>
          <w:rFonts w:ascii="Calibri Light" w:eastAsiaTheme="majorEastAsia" w:hAnsi="Calibri Light" w:cstheme="majorBidi"/>
          <w:sz w:val="26"/>
          <w:szCs w:val="26"/>
          <w:lang w:val="el-GR"/>
        </w:rPr>
        <w:tab/>
      </w:r>
      <w:r w:rsidR="00A15A39">
        <w:rPr>
          <w:rFonts w:ascii="Calibri Light" w:eastAsiaTheme="majorEastAsia" w:hAnsi="Calibri Light" w:cstheme="majorBidi"/>
          <w:sz w:val="26"/>
          <w:szCs w:val="26"/>
          <w:lang w:val="el-GR"/>
        </w:rPr>
        <w:t>Ε</w:t>
      </w:r>
      <w:r w:rsidR="001E6AA0">
        <w:rPr>
          <w:rFonts w:ascii="Calibri Light" w:eastAsiaTheme="majorEastAsia" w:hAnsi="Calibri Light" w:cstheme="majorBidi"/>
          <w:sz w:val="26"/>
          <w:szCs w:val="26"/>
          <w:lang w:val="el-GR"/>
        </w:rPr>
        <w:t>πιχειρησιακοί στόχοι</w:t>
      </w:r>
      <w:r w:rsidR="00A15A39">
        <w:rPr>
          <w:rFonts w:ascii="Calibri Light" w:eastAsiaTheme="majorEastAsia" w:hAnsi="Calibri Light" w:cstheme="majorBidi"/>
          <w:sz w:val="26"/>
          <w:szCs w:val="26"/>
          <w:lang w:val="el-GR"/>
        </w:rPr>
        <w:t xml:space="preserve"> </w:t>
      </w:r>
    </w:p>
    <w:p w14:paraId="7756356F" w14:textId="3AA422BA" w:rsidR="00A24711" w:rsidRPr="00E23CA0" w:rsidRDefault="00E23CA0" w:rsidP="00E62C97">
      <w:pPr>
        <w:snapToGrid w:val="0"/>
        <w:spacing w:before="120"/>
        <w:jc w:val="both"/>
        <w:rPr>
          <w:rFonts w:ascii="Calibri" w:eastAsia="Calibri" w:hAnsi="Calibri"/>
          <w:lang w:val="el-GR"/>
        </w:rPr>
      </w:pPr>
      <w:r>
        <w:rPr>
          <w:rFonts w:ascii="Calibri" w:eastAsia="Calibri" w:hAnsi="Calibri" w:cstheme="minorBidi"/>
          <w:lang w:val="el-GR"/>
        </w:rPr>
        <w:t xml:space="preserve">Οι </w:t>
      </w:r>
      <w:r w:rsidRPr="00E23CA0">
        <w:rPr>
          <w:rFonts w:ascii="Calibri" w:eastAsia="Calibri" w:hAnsi="Calibri" w:cstheme="minorBidi"/>
          <w:lang w:val="el-GR"/>
        </w:rPr>
        <w:t xml:space="preserve">εταιρείες διαχείρισης αυτοκινητοδρόμων στοχεύουν στην αποτελεσματική λειτουργία των σταθμών διοδίων, στη διαχείριση των οικονομικών συναλλαγών μεταξύ τους και στη βελτιστοποίηση των εσόδων μέσω της ανάλυσης δεδομένων. Η </w:t>
      </w:r>
      <w:proofErr w:type="spellStart"/>
      <w:r w:rsidRPr="00E23CA0">
        <w:rPr>
          <w:rFonts w:ascii="Calibri" w:eastAsia="Calibri" w:hAnsi="Calibri" w:cstheme="minorBidi"/>
          <w:lang w:val="el-GR"/>
        </w:rPr>
        <w:t>διαλειτουργικότητα</w:t>
      </w:r>
      <w:proofErr w:type="spellEnd"/>
      <w:r w:rsidRPr="00E23CA0">
        <w:rPr>
          <w:rFonts w:ascii="Calibri" w:eastAsia="Calibri" w:hAnsi="Calibri" w:cstheme="minorBidi"/>
          <w:lang w:val="el-GR"/>
        </w:rPr>
        <w:t xml:space="preserve"> μεταξύ διαφορετικών εταιρειών επιτρέπει στους οδηγούς να χρησιμοποιούν έναν ενιαίο πομποδέκτη για την πληρωμή των διοδίων, διευκολύνοντας τη μετακίνηση και βελτιώνοντας τη ρευστότητα των επιχειρήσεων.</w:t>
      </w:r>
    </w:p>
    <w:p w14:paraId="414CECBE" w14:textId="77777777" w:rsidR="00C519A1" w:rsidRDefault="00C60BB8" w:rsidP="00BE4961">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t>1.2</w:t>
      </w:r>
      <w:r>
        <w:rPr>
          <w:rFonts w:ascii="Calibri Light" w:eastAsiaTheme="majorEastAsia" w:hAnsi="Calibri Light" w:cstheme="majorBidi"/>
          <w:sz w:val="26"/>
          <w:szCs w:val="26"/>
          <w:lang w:val="el-GR"/>
        </w:rPr>
        <w:tab/>
      </w:r>
      <w:r w:rsidR="00E127C6">
        <w:rPr>
          <w:rFonts w:ascii="Calibri Light" w:eastAsiaTheme="majorEastAsia" w:hAnsi="Calibri Light" w:cstheme="majorBidi"/>
          <w:sz w:val="26"/>
          <w:szCs w:val="26"/>
          <w:lang w:val="el-GR"/>
        </w:rPr>
        <w:t>Περίγραμμα</w:t>
      </w:r>
      <w:r>
        <w:rPr>
          <w:rFonts w:ascii="Calibri Light" w:eastAsiaTheme="majorEastAsia" w:hAnsi="Calibri Light" w:cstheme="majorBidi"/>
          <w:sz w:val="26"/>
          <w:szCs w:val="26"/>
          <w:lang w:val="el-GR"/>
        </w:rPr>
        <w:t xml:space="preserve"> επιχειρησιακών λειτουργιών</w:t>
      </w:r>
    </w:p>
    <w:p w14:paraId="3F2313F5" w14:textId="08E9BBB5" w:rsidR="00A15A39" w:rsidRPr="00E23CA0" w:rsidRDefault="00E23CA0" w:rsidP="000F5C4E">
      <w:pPr>
        <w:snapToGrid w:val="0"/>
        <w:spacing w:before="120"/>
        <w:jc w:val="both"/>
        <w:rPr>
          <w:rFonts w:ascii="Calibri" w:eastAsia="Calibri" w:hAnsi="Calibri"/>
          <w:lang w:val="el-GR"/>
        </w:rPr>
      </w:pPr>
      <w:r w:rsidRPr="00E23CA0">
        <w:rPr>
          <w:rFonts w:ascii="Calibri" w:eastAsia="Calibri" w:hAnsi="Calibri" w:cstheme="minorBidi"/>
          <w:lang w:val="el-GR"/>
        </w:rPr>
        <w:t>Οι εταιρείες διαχείρισης αυτοκινητοδρόμων πρέπει να υποστηρίζουν τις ακόλουθες λειτουργίες</w:t>
      </w:r>
      <w:r w:rsidR="00AB36E2">
        <w:rPr>
          <w:rFonts w:ascii="Calibri" w:eastAsia="Calibri" w:hAnsi="Calibri" w:cstheme="minorBidi"/>
          <w:lang w:val="el-GR"/>
        </w:rPr>
        <w:t>:</w:t>
      </w:r>
    </w:p>
    <w:p w14:paraId="1E348470" w14:textId="77777777" w:rsidR="00AB36E2" w:rsidRPr="00AB36E2" w:rsidRDefault="00AB36E2" w:rsidP="00AB36E2">
      <w:pPr>
        <w:numPr>
          <w:ilvl w:val="0"/>
          <w:numId w:val="3"/>
        </w:numPr>
        <w:snapToGrid w:val="0"/>
        <w:spacing w:before="120"/>
        <w:contextualSpacing/>
        <w:jc w:val="both"/>
        <w:rPr>
          <w:rFonts w:ascii="Calibri" w:eastAsia="Calibri" w:hAnsi="Calibri"/>
          <w:lang w:val="el-GR"/>
        </w:rPr>
      </w:pPr>
      <w:r w:rsidRPr="00AB36E2">
        <w:rPr>
          <w:rFonts w:ascii="Calibri" w:eastAsia="Calibri" w:hAnsi="Calibri"/>
          <w:lang w:val="el-GR"/>
        </w:rPr>
        <w:t xml:space="preserve">Αναγνώριση του </w:t>
      </w:r>
      <w:proofErr w:type="spellStart"/>
      <w:r w:rsidRPr="00AB36E2">
        <w:rPr>
          <w:rFonts w:ascii="Calibri" w:eastAsia="Calibri" w:hAnsi="Calibri"/>
          <w:lang w:val="el-GR"/>
        </w:rPr>
        <w:t>παρόχου</w:t>
      </w:r>
      <w:proofErr w:type="spellEnd"/>
      <w:r w:rsidRPr="00AB36E2">
        <w:rPr>
          <w:rFonts w:ascii="Calibri" w:eastAsia="Calibri" w:hAnsi="Calibri"/>
          <w:lang w:val="el-GR"/>
        </w:rPr>
        <w:t xml:space="preserve"> του πομποδέκτη που χρησιμοποιεί το όχημα για τη διέλευση.</w:t>
      </w:r>
    </w:p>
    <w:p w14:paraId="5FC98D75" w14:textId="77777777" w:rsidR="00AB36E2" w:rsidRPr="00AB36E2" w:rsidRDefault="00AB36E2" w:rsidP="00AB36E2">
      <w:pPr>
        <w:numPr>
          <w:ilvl w:val="0"/>
          <w:numId w:val="3"/>
        </w:numPr>
        <w:snapToGrid w:val="0"/>
        <w:spacing w:before="120"/>
        <w:contextualSpacing/>
        <w:jc w:val="both"/>
        <w:rPr>
          <w:rFonts w:ascii="Calibri" w:eastAsia="Calibri" w:hAnsi="Calibri"/>
          <w:lang w:val="el-GR"/>
        </w:rPr>
      </w:pPr>
      <w:r w:rsidRPr="00AB36E2">
        <w:rPr>
          <w:rFonts w:ascii="Calibri" w:eastAsia="Calibri" w:hAnsi="Calibri"/>
          <w:lang w:val="el-GR"/>
        </w:rPr>
        <w:t xml:space="preserve">Έλεγχος υπολοίπου πομποδέκτη, ώστε να επιβεβαιωθεί η ύπαρξη επαρκούς ποσού για την πληρωμή του </w:t>
      </w:r>
      <w:proofErr w:type="spellStart"/>
      <w:r w:rsidRPr="00AB36E2">
        <w:rPr>
          <w:rFonts w:ascii="Calibri" w:eastAsia="Calibri" w:hAnsi="Calibri"/>
          <w:lang w:val="el-GR"/>
        </w:rPr>
        <w:t>διοδίου</w:t>
      </w:r>
      <w:proofErr w:type="spellEnd"/>
      <w:r w:rsidRPr="00AB36E2">
        <w:rPr>
          <w:rFonts w:ascii="Calibri" w:eastAsia="Calibri" w:hAnsi="Calibri"/>
          <w:lang w:val="el-GR"/>
        </w:rPr>
        <w:t>.</w:t>
      </w:r>
    </w:p>
    <w:p w14:paraId="5244BA5D" w14:textId="77777777" w:rsidR="00AB36E2" w:rsidRPr="00AB36E2" w:rsidRDefault="00AB36E2" w:rsidP="00AB36E2">
      <w:pPr>
        <w:numPr>
          <w:ilvl w:val="0"/>
          <w:numId w:val="3"/>
        </w:numPr>
        <w:snapToGrid w:val="0"/>
        <w:spacing w:before="120"/>
        <w:contextualSpacing/>
        <w:jc w:val="both"/>
        <w:rPr>
          <w:rFonts w:ascii="Calibri" w:eastAsia="Calibri" w:hAnsi="Calibri"/>
          <w:lang w:val="el-GR"/>
        </w:rPr>
      </w:pPr>
      <w:r w:rsidRPr="00AB36E2">
        <w:rPr>
          <w:rFonts w:ascii="Calibri" w:eastAsia="Calibri" w:hAnsi="Calibri"/>
          <w:lang w:val="el-GR"/>
        </w:rPr>
        <w:t>Εκτέλεση συναλλαγής διέλευσης, εφόσον πληρούνται οι οικονομικές προϋποθέσεις.</w:t>
      </w:r>
    </w:p>
    <w:p w14:paraId="4C7129EA" w14:textId="31AE5B1A" w:rsidR="00E23CA0" w:rsidRDefault="00AB36E2" w:rsidP="00AB36E2">
      <w:pPr>
        <w:numPr>
          <w:ilvl w:val="0"/>
          <w:numId w:val="3"/>
        </w:numPr>
        <w:snapToGrid w:val="0"/>
        <w:spacing w:before="120"/>
        <w:contextualSpacing/>
        <w:jc w:val="both"/>
        <w:rPr>
          <w:rFonts w:ascii="Calibri" w:eastAsia="Calibri" w:hAnsi="Calibri"/>
          <w:lang w:val="el-GR"/>
        </w:rPr>
      </w:pPr>
      <w:r w:rsidRPr="00AB36E2">
        <w:rPr>
          <w:rFonts w:ascii="Calibri" w:eastAsia="Calibri" w:hAnsi="Calibri"/>
          <w:lang w:val="el-GR"/>
        </w:rPr>
        <w:t xml:space="preserve">Διαχείριση ανανέωσης υπολοίπου, επιτρέποντας τη φόρτιση του πομποδέκτη εάν ανήκει στον ίδιο </w:t>
      </w:r>
      <w:proofErr w:type="spellStart"/>
      <w:r w:rsidRPr="00AB36E2">
        <w:rPr>
          <w:rFonts w:ascii="Calibri" w:eastAsia="Calibri" w:hAnsi="Calibri"/>
          <w:lang w:val="el-GR"/>
        </w:rPr>
        <w:t>πάροχο</w:t>
      </w:r>
      <w:proofErr w:type="spellEnd"/>
      <w:r w:rsidRPr="00AB36E2">
        <w:rPr>
          <w:rFonts w:ascii="Calibri" w:eastAsia="Calibri" w:hAnsi="Calibri"/>
          <w:lang w:val="el-GR"/>
        </w:rPr>
        <w:t xml:space="preserve"> με τον σταθμό διοδίων.</w:t>
      </w:r>
    </w:p>
    <w:p w14:paraId="471E497A" w14:textId="77777777" w:rsidR="006D76AE" w:rsidRPr="00C52047" w:rsidRDefault="006D76AE" w:rsidP="006D76AE">
      <w:pPr>
        <w:snapToGrid w:val="0"/>
        <w:spacing w:before="120"/>
        <w:ind w:left="720"/>
        <w:contextualSpacing/>
        <w:jc w:val="both"/>
        <w:rPr>
          <w:rFonts w:ascii="Calibri" w:eastAsia="Calibri" w:hAnsi="Calibri"/>
          <w:lang w:val="el-GR"/>
        </w:rPr>
      </w:pPr>
    </w:p>
    <w:p w14:paraId="7E415B86" w14:textId="6FF5AA01" w:rsidR="00AB36E2" w:rsidRPr="00AB36E2" w:rsidRDefault="00AB36E2" w:rsidP="00705AFC">
      <w:pPr>
        <w:snapToGrid w:val="0"/>
        <w:spacing w:before="120"/>
        <w:jc w:val="both"/>
        <w:rPr>
          <w:rFonts w:ascii="Calibri" w:eastAsia="Calibri" w:hAnsi="Calibri"/>
          <w:lang w:val="el-GR"/>
        </w:rPr>
      </w:pPr>
      <w:r w:rsidRPr="00AB36E2">
        <w:rPr>
          <w:rFonts w:ascii="Calibri" w:eastAsia="Calibri" w:hAnsi="Calibri" w:cstheme="minorBidi"/>
          <w:lang w:val="el-GR"/>
        </w:rPr>
        <w:t xml:space="preserve">Τα δεδομένα που παράγονται από τα συστήματα διαχείρισης διελεύσεων των εταιρειών διαχείρισης αυτοκινητοδρόμων διατίθενται μέσω </w:t>
      </w:r>
      <w:proofErr w:type="spellStart"/>
      <w:r w:rsidRPr="00AB36E2">
        <w:rPr>
          <w:rFonts w:ascii="Calibri" w:eastAsia="Calibri" w:hAnsi="Calibri" w:cstheme="minorBidi"/>
          <w:lang w:val="el-GR"/>
        </w:rPr>
        <w:t>διεπαφών</w:t>
      </w:r>
      <w:proofErr w:type="spellEnd"/>
      <w:r w:rsidRPr="00AB36E2">
        <w:rPr>
          <w:rFonts w:ascii="Calibri" w:eastAsia="Calibri" w:hAnsi="Calibri" w:cstheme="minorBidi"/>
          <w:lang w:val="el-GR"/>
        </w:rPr>
        <w:t xml:space="preserve"> στο κεντρικό σύστημα, επιτρέποντας την καταγραφή των διελεύσεων και τον αυτοματοποιημένο συμψηφισμό των οικονομικών υποχρεώσεων μεταξύ των εταιρειών. Επιπλέον, οι διαχειριστές αυτοκινητοδρόμων μπορούν να αξιοποιήσουν το σύστημα για να παρακολουθούν τις οφειλές τους και να διαχειρίζονται τις συναλλαγές τους με τις ακόλουθες λειτουργίες:</w:t>
      </w:r>
    </w:p>
    <w:p w14:paraId="03E9ABF2" w14:textId="77777777" w:rsidR="00AB36E2" w:rsidRPr="00AB36E2" w:rsidRDefault="00AB36E2" w:rsidP="00AB36E2">
      <w:pPr>
        <w:numPr>
          <w:ilvl w:val="0"/>
          <w:numId w:val="4"/>
        </w:numPr>
        <w:snapToGrid w:val="0"/>
        <w:spacing w:before="120"/>
        <w:contextualSpacing/>
        <w:jc w:val="both"/>
        <w:rPr>
          <w:rFonts w:ascii="Calibri" w:eastAsia="Calibri" w:hAnsi="Calibri"/>
          <w:lang w:val="el-GR"/>
        </w:rPr>
      </w:pPr>
      <w:r w:rsidRPr="00AB36E2">
        <w:rPr>
          <w:rFonts w:ascii="Calibri" w:eastAsia="Calibri" w:hAnsi="Calibri"/>
          <w:lang w:val="el-GR"/>
        </w:rPr>
        <w:t>Αναλυτική ενημέρωση για τις οφειλές τους ανά χρονική περίοδο.</w:t>
      </w:r>
    </w:p>
    <w:p w14:paraId="3676084E" w14:textId="77777777" w:rsidR="00AB36E2" w:rsidRPr="00AB36E2" w:rsidRDefault="00AB36E2" w:rsidP="00AB36E2">
      <w:pPr>
        <w:numPr>
          <w:ilvl w:val="0"/>
          <w:numId w:val="4"/>
        </w:numPr>
        <w:snapToGrid w:val="0"/>
        <w:spacing w:before="120"/>
        <w:contextualSpacing/>
        <w:jc w:val="both"/>
        <w:rPr>
          <w:rFonts w:ascii="Calibri" w:eastAsia="Calibri" w:hAnsi="Calibri"/>
          <w:lang w:val="el-GR"/>
        </w:rPr>
      </w:pPr>
      <w:proofErr w:type="spellStart"/>
      <w:r w:rsidRPr="00AB36E2">
        <w:rPr>
          <w:rFonts w:ascii="Calibri" w:eastAsia="Calibri" w:hAnsi="Calibri"/>
          <w:lang w:val="el-GR"/>
        </w:rPr>
        <w:t>Οπτικοποίηση</w:t>
      </w:r>
      <w:proofErr w:type="spellEnd"/>
      <w:r w:rsidRPr="00AB36E2">
        <w:rPr>
          <w:rFonts w:ascii="Calibri" w:eastAsia="Calibri" w:hAnsi="Calibri"/>
          <w:lang w:val="el-GR"/>
        </w:rPr>
        <w:t xml:space="preserve"> των κινήσεων οχημάτων με πομποδέκτη συνεργαζόμενων εταιρειών, μέσω πινάκων ή γραφημάτων.</w:t>
      </w:r>
    </w:p>
    <w:p w14:paraId="69296450" w14:textId="77777777" w:rsidR="00AB36E2" w:rsidRPr="00AB36E2" w:rsidRDefault="00AB36E2" w:rsidP="00AB36E2">
      <w:pPr>
        <w:numPr>
          <w:ilvl w:val="0"/>
          <w:numId w:val="4"/>
        </w:numPr>
        <w:snapToGrid w:val="0"/>
        <w:spacing w:before="120"/>
        <w:contextualSpacing/>
        <w:jc w:val="both"/>
        <w:rPr>
          <w:rFonts w:ascii="Calibri" w:eastAsia="Calibri" w:hAnsi="Calibri"/>
          <w:lang w:val="el-GR"/>
        </w:rPr>
      </w:pPr>
      <w:r w:rsidRPr="00AB36E2">
        <w:rPr>
          <w:rFonts w:ascii="Calibri" w:eastAsia="Calibri" w:hAnsi="Calibri"/>
          <w:lang w:val="el-GR"/>
        </w:rPr>
        <w:t xml:space="preserve">Παρακολούθηση στατιστικών δεδομένων, όπως το ποσοστό οχημάτων με πομποδέκτες άλλων </w:t>
      </w:r>
      <w:proofErr w:type="spellStart"/>
      <w:r w:rsidRPr="00AB36E2">
        <w:rPr>
          <w:rFonts w:ascii="Calibri" w:eastAsia="Calibri" w:hAnsi="Calibri"/>
          <w:lang w:val="el-GR"/>
        </w:rPr>
        <w:t>παρόχων</w:t>
      </w:r>
      <w:proofErr w:type="spellEnd"/>
      <w:r w:rsidRPr="00AB36E2">
        <w:rPr>
          <w:rFonts w:ascii="Calibri" w:eastAsia="Calibri" w:hAnsi="Calibri"/>
          <w:lang w:val="el-GR"/>
        </w:rPr>
        <w:t xml:space="preserve"> και η συνολική ροή εσόδων σε καθορισμένα χρονικά διαστήματα.</w:t>
      </w:r>
    </w:p>
    <w:p w14:paraId="33EE3517" w14:textId="73FA31F1" w:rsidR="00AB36E2" w:rsidRDefault="00AB36E2" w:rsidP="00AB36E2">
      <w:pPr>
        <w:numPr>
          <w:ilvl w:val="0"/>
          <w:numId w:val="4"/>
        </w:numPr>
        <w:snapToGrid w:val="0"/>
        <w:spacing w:before="120"/>
        <w:contextualSpacing/>
        <w:jc w:val="both"/>
        <w:rPr>
          <w:rFonts w:ascii="Calibri" w:eastAsia="Calibri" w:hAnsi="Calibri"/>
          <w:lang w:val="el-GR"/>
        </w:rPr>
      </w:pPr>
      <w:r w:rsidRPr="00AB36E2">
        <w:rPr>
          <w:rFonts w:ascii="Calibri" w:eastAsia="Calibri" w:hAnsi="Calibri"/>
          <w:lang w:val="el-GR"/>
        </w:rPr>
        <w:t>Διαχείριση οικονομικών συναλλαγών, συμπεριλαμβανομένης της επισκόπησης ολοκληρωμένων πληρωμών και συμψηφισμών.</w:t>
      </w:r>
    </w:p>
    <w:p w14:paraId="47D30E3D" w14:textId="77777777" w:rsidR="00A15A39" w:rsidRDefault="00C60BB8" w:rsidP="00A15A39">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lastRenderedPageBreak/>
        <w:t>1.3</w:t>
      </w:r>
      <w:r>
        <w:rPr>
          <w:rFonts w:ascii="Calibri Light" w:eastAsiaTheme="majorEastAsia" w:hAnsi="Calibri Light" w:cstheme="majorBidi"/>
          <w:sz w:val="26"/>
          <w:szCs w:val="26"/>
          <w:lang w:val="el-GR"/>
        </w:rPr>
        <w:tab/>
      </w:r>
      <w:r>
        <w:rPr>
          <w:rFonts w:ascii="Calibri Light" w:eastAsiaTheme="majorEastAsia" w:hAnsi="Calibri Light" w:cstheme="majorBidi"/>
          <w:sz w:val="26"/>
          <w:szCs w:val="26"/>
          <w:lang w:val="el-GR"/>
        </w:rPr>
        <w:tab/>
        <w:t>Δείκτες ποιότητας</w:t>
      </w:r>
    </w:p>
    <w:p w14:paraId="06D61846" w14:textId="77777777" w:rsidR="00A15A39" w:rsidRDefault="00C60BB8" w:rsidP="00375277">
      <w:pPr>
        <w:snapToGrid w:val="0"/>
        <w:spacing w:before="120"/>
        <w:jc w:val="both"/>
        <w:rPr>
          <w:rFonts w:ascii="Calibri" w:eastAsia="Calibri" w:hAnsi="Calibri"/>
          <w:lang w:val="el-GR"/>
        </w:rPr>
      </w:pPr>
      <w:r>
        <w:rPr>
          <w:rFonts w:ascii="Calibri" w:eastAsia="Calibri" w:hAnsi="Calibri" w:cstheme="minorBidi"/>
          <w:lang w:val="el-GR"/>
        </w:rPr>
        <w:t>Δείκτες ποιότητας της εφαρμογής για τις εταιρείες αυτοκινητοδρόμων αποτελούν:</w:t>
      </w:r>
    </w:p>
    <w:p w14:paraId="5E6DEE4C" w14:textId="77777777" w:rsidR="00DA1117"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Ακρίβεια: Η εφαρμογή ανανεώνει τον διακανονισμό των οφειλών ανά όσο το δυνατόν μικρότερα χρονικά διαστήματα ώστε ο διαχειριστής να έχει ακριβέστερη εικόνα για τις πληρωμές</w:t>
      </w:r>
    </w:p>
    <w:p w14:paraId="3A5BD4A4"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proofErr w:type="spellStart"/>
      <w:r w:rsidRPr="00C449DF">
        <w:rPr>
          <w:rFonts w:ascii="Calibri" w:eastAsia="Calibri" w:hAnsi="Calibri" w:cstheme="minorBidi"/>
          <w:lang w:val="el-GR"/>
        </w:rPr>
        <w:t>Αποκρισιμότητα</w:t>
      </w:r>
      <w:proofErr w:type="spellEnd"/>
      <w:r w:rsidRPr="00C449DF">
        <w:rPr>
          <w:rFonts w:ascii="Calibri" w:eastAsia="Calibri" w:hAnsi="Calibri" w:cstheme="minorBidi"/>
          <w:lang w:val="el-GR"/>
        </w:rPr>
        <w:t xml:space="preserve">: Γρήγοροι υπολογισμοί και ανάκτηση πληροφοριών από τη </w:t>
      </w:r>
      <w:proofErr w:type="spellStart"/>
      <w:r w:rsidRPr="00C449DF">
        <w:rPr>
          <w:rFonts w:ascii="Calibri" w:eastAsia="Calibri" w:hAnsi="Calibri" w:cstheme="minorBidi"/>
          <w:lang w:val="el-GR"/>
        </w:rPr>
        <w:t>διεπαφή</w:t>
      </w:r>
      <w:proofErr w:type="spellEnd"/>
      <w:r w:rsidRPr="00C449DF">
        <w:rPr>
          <w:rFonts w:ascii="Calibri" w:eastAsia="Calibri" w:hAnsi="Calibri" w:cstheme="minorBidi"/>
          <w:lang w:val="el-GR"/>
        </w:rPr>
        <w:t xml:space="preserve"> της εφαρμογής</w:t>
      </w:r>
    </w:p>
    <w:p w14:paraId="6FF97B28"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Διαθεσιμότητα της εφαρμογής, ιδιαίτερα σε ώρες έντονης κυκλοφορίας οχημάτων</w:t>
      </w:r>
      <w:r w:rsidR="005517BA">
        <w:rPr>
          <w:rFonts w:ascii="Calibri" w:eastAsia="Calibri" w:hAnsi="Calibri" w:cstheme="minorBidi"/>
          <w:lang w:val="el-GR"/>
        </w:rPr>
        <w:t xml:space="preserve"> και έλλειψης </w:t>
      </w:r>
      <w:r w:rsidR="00D066E9">
        <w:rPr>
          <w:rFonts w:ascii="Calibri" w:eastAsia="Calibri" w:hAnsi="Calibri" w:cstheme="minorBidi"/>
          <w:lang w:val="el-GR"/>
        </w:rPr>
        <w:t>πρόσβασης</w:t>
      </w:r>
      <w:r w:rsidR="005517BA">
        <w:rPr>
          <w:rFonts w:ascii="Calibri" w:eastAsia="Calibri" w:hAnsi="Calibri" w:cstheme="minorBidi"/>
          <w:lang w:val="el-GR"/>
        </w:rPr>
        <w:t xml:space="preserve"> στο διαδίκτυο</w:t>
      </w:r>
    </w:p>
    <w:p w14:paraId="50F696BB"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 xml:space="preserve">Αριθμός συνεργαζόμενων αυτοκινητοδρόμων: Η </w:t>
      </w:r>
      <w:proofErr w:type="spellStart"/>
      <w:r w:rsidRPr="00C449DF">
        <w:rPr>
          <w:rFonts w:ascii="Calibri" w:eastAsia="Calibri" w:hAnsi="Calibri" w:cstheme="minorBidi"/>
          <w:lang w:val="el-GR"/>
        </w:rPr>
        <w:t>διαλειτουργικότητα</w:t>
      </w:r>
      <w:proofErr w:type="spellEnd"/>
      <w:r w:rsidRPr="00C449DF">
        <w:rPr>
          <w:rFonts w:ascii="Calibri" w:eastAsia="Calibri" w:hAnsi="Calibri" w:cstheme="minorBidi"/>
          <w:lang w:val="el-GR"/>
        </w:rPr>
        <w:t xml:space="preserve"> των διοδίων επιτυγχάνεται καλύτερα όταν όσο το δυνατόν </w:t>
      </w:r>
      <w:r w:rsidR="00BE3985">
        <w:rPr>
          <w:rFonts w:ascii="Calibri" w:eastAsia="Calibri" w:hAnsi="Calibri" w:cstheme="minorBidi"/>
          <w:lang w:val="el-GR"/>
        </w:rPr>
        <w:t>περισσότερες εταιρείες</w:t>
      </w:r>
      <w:r w:rsidRPr="00C449DF">
        <w:rPr>
          <w:rFonts w:ascii="Calibri" w:eastAsia="Calibri" w:hAnsi="Calibri" w:cstheme="minorBidi"/>
          <w:lang w:val="el-GR"/>
        </w:rPr>
        <w:t xml:space="preserve"> συμμετέχουν στην εφαρμογή</w:t>
      </w:r>
    </w:p>
    <w:p w14:paraId="1F015EAD"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Pr>
          <w:rFonts w:ascii="Calibri" w:eastAsia="Calibri" w:hAnsi="Calibri" w:cstheme="minorBidi"/>
          <w:lang w:val="el-GR"/>
        </w:rPr>
        <w:t>Α</w:t>
      </w:r>
      <w:r w:rsidRPr="00C449DF">
        <w:rPr>
          <w:rFonts w:ascii="Calibri" w:eastAsia="Calibri" w:hAnsi="Calibri" w:cstheme="minorBidi"/>
          <w:lang w:val="el-GR"/>
        </w:rPr>
        <w:t>ξιοπιστία στατιστικών στοιχείων για περαιτέρω ανάλυση</w:t>
      </w:r>
    </w:p>
    <w:p w14:paraId="1299C50D"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Ευκολία χρήσης: Εύχρηστο και αποδοτικό περιβάλλον</w:t>
      </w:r>
    </w:p>
    <w:p w14:paraId="30295206" w14:textId="77777777" w:rsidR="00C519A1" w:rsidRPr="00C449DF" w:rsidRDefault="00C60BB8" w:rsidP="004276A5">
      <w:pPr>
        <w:keepNext/>
        <w:keepLines/>
        <w:numPr>
          <w:ilvl w:val="0"/>
          <w:numId w:val="1"/>
        </w:numPr>
        <w:snapToGrid w:val="0"/>
        <w:spacing w:before="600"/>
        <w:outlineLvl w:val="0"/>
        <w:rPr>
          <w:rFonts w:ascii="Calibri Light" w:hAnsi="Calibri Light"/>
          <w:sz w:val="32"/>
          <w:szCs w:val="32"/>
          <w:lang w:val="el-GR"/>
        </w:rPr>
      </w:pPr>
      <w:r w:rsidRPr="00C449DF">
        <w:rPr>
          <w:rFonts w:ascii="Calibri Light" w:eastAsiaTheme="majorEastAsia" w:hAnsi="Calibri Light" w:cstheme="majorBidi"/>
          <w:sz w:val="32"/>
          <w:szCs w:val="32"/>
          <w:lang w:val="el-GR"/>
        </w:rPr>
        <w:t>Αναφορές</w:t>
      </w:r>
      <w:r w:rsidR="00686E19" w:rsidRPr="00C449DF">
        <w:rPr>
          <w:rFonts w:ascii="Calibri Light" w:eastAsiaTheme="majorEastAsia" w:hAnsi="Calibri Light" w:cstheme="majorBidi"/>
          <w:sz w:val="32"/>
          <w:szCs w:val="32"/>
          <w:lang w:val="el-GR"/>
        </w:rPr>
        <w:t xml:space="preserve"> - πηγές πληροφοριών</w:t>
      </w:r>
    </w:p>
    <w:p w14:paraId="3C3C82E7" w14:textId="2EE9D2F1" w:rsidR="00A15A39" w:rsidRPr="00AB36E2" w:rsidRDefault="00AB36E2" w:rsidP="00A15A39">
      <w:pPr>
        <w:snapToGrid w:val="0"/>
        <w:spacing w:before="120"/>
        <w:rPr>
          <w:rFonts w:ascii="Calibri" w:eastAsia="Calibri" w:hAnsi="Calibri"/>
          <w:lang w:val="el-GR"/>
        </w:rPr>
      </w:pPr>
      <w:r w:rsidRPr="00AB36E2">
        <w:rPr>
          <w:rFonts w:ascii="Calibri" w:eastAsia="Calibri" w:hAnsi="Calibri" w:cstheme="minorBidi"/>
          <w:lang w:val="el-GR"/>
        </w:rPr>
        <w:t>Οι πηγές πληροφόρησης περιλαμβάνουν τα δεδομένα διελεύσεων που συλλέγονται από τους σταθμούς διοδίων, τις οικονομικές συναλλαγές μεταξύ των εταιρειών και τα ιστορικά στατιστικά στοιχεία χρήσης των αυτοκινητοδρόμων.</w:t>
      </w:r>
    </w:p>
    <w:p w14:paraId="78769FC5" w14:textId="77777777" w:rsidR="00C519A1"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Έ</w:t>
      </w:r>
      <w:r w:rsidR="00486BEA">
        <w:rPr>
          <w:rFonts w:ascii="Calibri Light" w:eastAsiaTheme="majorEastAsia" w:hAnsi="Calibri Light" w:cstheme="majorBidi"/>
          <w:sz w:val="32"/>
          <w:szCs w:val="32"/>
          <w:lang w:val="el-GR"/>
        </w:rPr>
        <w:t>κθεση απαιτήσεων χρηστών</w:t>
      </w:r>
    </w:p>
    <w:p w14:paraId="4054B868" w14:textId="77777777" w:rsidR="00AB36E2" w:rsidRPr="00AB36E2" w:rsidRDefault="00AB36E2" w:rsidP="00AB36E2">
      <w:pPr>
        <w:numPr>
          <w:ilvl w:val="0"/>
          <w:numId w:val="6"/>
        </w:numPr>
        <w:snapToGrid w:val="0"/>
        <w:spacing w:before="120"/>
        <w:jc w:val="both"/>
        <w:rPr>
          <w:rFonts w:ascii="Calibri" w:eastAsia="Calibri" w:hAnsi="Calibri"/>
          <w:lang w:val="el-GR"/>
        </w:rPr>
      </w:pPr>
      <w:r w:rsidRPr="00AB36E2">
        <w:rPr>
          <w:rFonts w:ascii="Calibri" w:eastAsia="Calibri" w:hAnsi="Calibri"/>
          <w:lang w:val="el-GR"/>
        </w:rPr>
        <w:t>Διαχείριση και οργάνωση δεδομένων μέσω φίλτρων, διευκολύνοντας την κατηγοριοποίηση και την εξαγωγή χρήσιμων συμπερασμάτων.</w:t>
      </w:r>
    </w:p>
    <w:p w14:paraId="0D33459A" w14:textId="77777777" w:rsidR="00AB36E2" w:rsidRPr="00AB36E2" w:rsidRDefault="00AB36E2" w:rsidP="00AB36E2">
      <w:pPr>
        <w:numPr>
          <w:ilvl w:val="0"/>
          <w:numId w:val="6"/>
        </w:numPr>
        <w:snapToGrid w:val="0"/>
        <w:spacing w:before="120"/>
        <w:jc w:val="both"/>
        <w:rPr>
          <w:rFonts w:ascii="Calibri" w:eastAsia="Calibri" w:hAnsi="Calibri"/>
          <w:lang w:val="el-GR"/>
        </w:rPr>
      </w:pPr>
      <w:r w:rsidRPr="00AB36E2">
        <w:rPr>
          <w:rFonts w:ascii="Calibri" w:eastAsia="Calibri" w:hAnsi="Calibri"/>
          <w:lang w:val="el-GR"/>
        </w:rPr>
        <w:t>Δυνατότητα άμεσης επικοινωνίας με την τεχνική υποστήριξη για την αναφορά προβλημάτων ή δυσλειτουργιών του συστήματος.</w:t>
      </w:r>
    </w:p>
    <w:p w14:paraId="29C6472D" w14:textId="77777777" w:rsidR="00C519A1"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Περιορισμοί</w:t>
      </w:r>
      <w:r w:rsidR="00772CA3">
        <w:rPr>
          <w:rFonts w:ascii="Calibri Light" w:eastAsiaTheme="majorEastAsia" w:hAnsi="Calibri Light" w:cstheme="majorBidi"/>
          <w:sz w:val="32"/>
          <w:szCs w:val="32"/>
          <w:lang w:val="el-GR"/>
        </w:rPr>
        <w:t xml:space="preserve"> στο πλαίσιο του έργου</w:t>
      </w:r>
    </w:p>
    <w:p w14:paraId="36A54E82" w14:textId="77777777" w:rsidR="00A15A39" w:rsidRDefault="00C60BB8" w:rsidP="00A15A39">
      <w:pPr>
        <w:snapToGrid w:val="0"/>
        <w:spacing w:before="120"/>
        <w:rPr>
          <w:rFonts w:ascii="Calibri" w:eastAsia="Calibri" w:hAnsi="Calibri" w:cstheme="minorBidi"/>
          <w:lang w:val="el-GR"/>
        </w:rPr>
      </w:pPr>
      <w:r>
        <w:rPr>
          <w:rFonts w:ascii="Calibri" w:eastAsia="Calibri" w:hAnsi="Calibri" w:cstheme="minorBidi"/>
          <w:lang w:val="el-GR"/>
        </w:rPr>
        <w:t>Μερικοί περιορισμοί εντός της εμβέλειας των εταιρειών αυτοκινητοδρόμων είναι οι εξής:</w:t>
      </w:r>
    </w:p>
    <w:p w14:paraId="6B420FBA" w14:textId="77777777" w:rsidR="00AB36E2" w:rsidRDefault="00AB36E2" w:rsidP="00A15A39">
      <w:pPr>
        <w:snapToGrid w:val="0"/>
        <w:spacing w:before="120"/>
        <w:rPr>
          <w:rFonts w:ascii="Calibri" w:eastAsia="Calibri" w:hAnsi="Calibri"/>
          <w:lang w:val="el-GR"/>
        </w:rPr>
      </w:pPr>
    </w:p>
    <w:p w14:paraId="4B22643C" w14:textId="6EF006A3" w:rsidR="00AB36E2" w:rsidRPr="00AB36E2" w:rsidRDefault="00AB36E2" w:rsidP="00CD2BC6">
      <w:pPr>
        <w:numPr>
          <w:ilvl w:val="0"/>
          <w:numId w:val="7"/>
        </w:numPr>
        <w:snapToGrid w:val="0"/>
        <w:spacing w:before="120"/>
        <w:contextualSpacing/>
        <w:jc w:val="both"/>
        <w:rPr>
          <w:rFonts w:ascii="Calibri" w:eastAsia="Calibri" w:hAnsi="Calibri"/>
          <w:lang w:val="el-GR"/>
        </w:rPr>
      </w:pPr>
      <w:r w:rsidRPr="00AB36E2">
        <w:rPr>
          <w:rFonts w:ascii="Calibri" w:eastAsia="Calibri" w:hAnsi="Calibri" w:cstheme="minorBidi"/>
          <w:lang w:val="el-GR"/>
        </w:rPr>
        <w:t>Οι εταιρείες διαχείρισης θα</w:t>
      </w:r>
      <w:r>
        <w:rPr>
          <w:rFonts w:ascii="Calibri" w:eastAsia="Calibri" w:hAnsi="Calibri" w:cstheme="minorBidi"/>
          <w:lang w:val="el-GR"/>
        </w:rPr>
        <w:t xml:space="preserve"> πρέπει να</w:t>
      </w:r>
      <w:r w:rsidRPr="00AB36E2">
        <w:rPr>
          <w:rFonts w:ascii="Calibri" w:eastAsia="Calibri" w:hAnsi="Calibri" w:cstheme="minorBidi"/>
          <w:lang w:val="el-GR"/>
        </w:rPr>
        <w:t xml:space="preserve"> έχουν πρόσβαση μόνο στα δικά τους δεδομένα και όχι σε δεδομένα άλλων εταιρειών.</w:t>
      </w:r>
    </w:p>
    <w:p w14:paraId="0F2F33A7" w14:textId="73EA5FFB" w:rsidR="00330C5D" w:rsidRPr="001A69D3" w:rsidRDefault="00C60BB8" w:rsidP="00531522">
      <w:pPr>
        <w:numPr>
          <w:ilvl w:val="0"/>
          <w:numId w:val="7"/>
        </w:numPr>
        <w:snapToGrid w:val="0"/>
        <w:spacing w:before="120"/>
        <w:contextualSpacing/>
        <w:jc w:val="both"/>
        <w:rPr>
          <w:rFonts w:ascii="Calibri" w:eastAsia="Calibri" w:hAnsi="Calibri"/>
          <w:lang w:val="el-GR"/>
        </w:rPr>
      </w:pPr>
      <w:r>
        <w:rPr>
          <w:rFonts w:ascii="Calibri" w:eastAsia="Calibri" w:hAnsi="Calibri" w:cstheme="minorBidi"/>
          <w:lang w:val="el-GR"/>
        </w:rPr>
        <w:t>Κάθε λειτουργός οφείλει να τροποποιήσει το δικό του υπολογιστικό σύστημα ώστε να παρέχει στη</w:t>
      </w:r>
      <w:r w:rsidR="00AB36E2">
        <w:rPr>
          <w:rFonts w:ascii="Calibri" w:eastAsia="Calibri" w:hAnsi="Calibri" w:cstheme="minorBidi"/>
          <w:lang w:val="el-GR"/>
        </w:rPr>
        <w:t xml:space="preserve">ν </w:t>
      </w:r>
      <w:r>
        <w:rPr>
          <w:rFonts w:ascii="Calibri" w:eastAsia="Calibri" w:hAnsi="Calibri" w:cstheme="minorBidi"/>
          <w:lang w:val="el-GR"/>
        </w:rPr>
        <w:t xml:space="preserve">εφαρμογή </w:t>
      </w:r>
      <w:r w:rsidR="000D7942">
        <w:rPr>
          <w:rFonts w:ascii="Calibri" w:eastAsia="Calibri" w:hAnsi="Calibri" w:cstheme="minorBidi"/>
          <w:lang w:val="el-GR"/>
        </w:rPr>
        <w:t>τ</w:t>
      </w:r>
      <w:r w:rsidR="00BB0724">
        <w:rPr>
          <w:rFonts w:ascii="Calibri" w:eastAsia="Calibri" w:hAnsi="Calibri" w:cstheme="minorBidi"/>
          <w:lang w:val="el-GR"/>
        </w:rPr>
        <w:t>α</w:t>
      </w:r>
      <w:r w:rsidR="00AB36E2">
        <w:rPr>
          <w:rFonts w:ascii="Calibri" w:eastAsia="Calibri" w:hAnsi="Calibri" w:cstheme="minorBidi"/>
          <w:lang w:val="el-GR"/>
        </w:rPr>
        <w:t xml:space="preserve"> απαιτούμενα</w:t>
      </w:r>
      <w:r w:rsidR="00BB0724">
        <w:rPr>
          <w:rFonts w:ascii="Calibri" w:eastAsia="Calibri" w:hAnsi="Calibri" w:cstheme="minorBidi"/>
          <w:lang w:val="el-GR"/>
        </w:rPr>
        <w:t xml:space="preserve"> δεδομένα</w:t>
      </w:r>
      <w:r w:rsidR="00AB36E2">
        <w:rPr>
          <w:rFonts w:ascii="Calibri" w:eastAsia="Calibri" w:hAnsi="Calibri" w:cstheme="minorBidi"/>
          <w:lang w:val="el-GR"/>
        </w:rPr>
        <w:t>.</w:t>
      </w:r>
      <w:r w:rsidR="00BB0724">
        <w:rPr>
          <w:rFonts w:ascii="Calibri" w:eastAsia="Calibri" w:hAnsi="Calibri" w:cstheme="minorBidi"/>
          <w:lang w:val="el-GR"/>
        </w:rPr>
        <w:t xml:space="preserve"> </w:t>
      </w:r>
    </w:p>
    <w:p w14:paraId="20DD46EA" w14:textId="77777777" w:rsidR="00E43B38"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 xml:space="preserve">Παράρτημα: ακρωνύμια και συντομογραφίες </w:t>
      </w:r>
    </w:p>
    <w:p w14:paraId="63F65027" w14:textId="77777777" w:rsidR="00FE7A3C" w:rsidRPr="00B12BF1" w:rsidRDefault="00C60BB8" w:rsidP="00C87106">
      <w:pPr>
        <w:snapToGrid w:val="0"/>
        <w:spacing w:before="120"/>
        <w:rPr>
          <w:rFonts w:ascii="Calibri" w:eastAsia="Calibri" w:hAnsi="Calibri"/>
        </w:rPr>
        <w:sectPr w:rsidR="00FE7A3C" w:rsidRPr="00B12BF1" w:rsidSect="00383D14">
          <w:footerReference w:type="default" r:id="rId7"/>
          <w:pgSz w:w="11900" w:h="16840"/>
          <w:pgMar w:top="1440" w:right="1440" w:bottom="1440" w:left="1440" w:header="708" w:footer="708" w:gutter="0"/>
          <w:cols w:space="708"/>
          <w:docGrid w:linePitch="360"/>
        </w:sectPr>
      </w:pPr>
      <w:r>
        <w:rPr>
          <w:rFonts w:ascii="Calibri" w:eastAsia="Calibri" w:hAnsi="Calibri" w:cstheme="minorBidi"/>
        </w:rPr>
        <w:t xml:space="preserve">GDPR: </w:t>
      </w:r>
      <w:r w:rsidRPr="00CF052C">
        <w:rPr>
          <w:rFonts w:ascii="Calibri" w:eastAsia="Calibri" w:hAnsi="Calibri" w:cstheme="minorBidi"/>
        </w:rPr>
        <w:t>General Data Protection Regulation</w:t>
      </w:r>
    </w:p>
    <w:p w14:paraId="5266FB39" w14:textId="77777777" w:rsidR="00C519A1" w:rsidRPr="00E127C6" w:rsidRDefault="00C60BB8" w:rsidP="00772CA3">
      <w:pPr>
        <w:snapToGrid w:val="0"/>
        <w:contextualSpacing/>
        <w:rPr>
          <w:rFonts w:asciiTheme="majorHAnsi" w:eastAsiaTheme="majorEastAsia" w:hAnsiTheme="majorHAnsi" w:cstheme="majorBidi"/>
          <w:spacing w:val="-10"/>
          <w:kern w:val="28"/>
          <w:sz w:val="44"/>
          <w:szCs w:val="56"/>
        </w:rPr>
      </w:pPr>
      <w:r w:rsidRPr="00A642AE">
        <w:rPr>
          <w:rFonts w:asciiTheme="majorHAnsi" w:eastAsiaTheme="majorEastAsia" w:hAnsiTheme="majorHAnsi" w:cstheme="majorBidi"/>
          <w:spacing w:val="-10"/>
          <w:kern w:val="28"/>
          <w:sz w:val="44"/>
          <w:szCs w:val="56"/>
          <w:lang w:val="el-GR"/>
        </w:rPr>
        <w:lastRenderedPageBreak/>
        <w:t>Έγγραφ</w:t>
      </w:r>
      <w:r w:rsidR="002856B1" w:rsidRPr="00A642AE">
        <w:rPr>
          <w:rFonts w:asciiTheme="majorHAnsi" w:eastAsiaTheme="majorEastAsia" w:hAnsiTheme="majorHAnsi" w:cstheme="majorBidi"/>
          <w:spacing w:val="-10"/>
          <w:kern w:val="28"/>
          <w:sz w:val="44"/>
          <w:szCs w:val="56"/>
          <w:lang w:val="el-GR"/>
        </w:rPr>
        <w:t>ο</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απαιτήσεων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εμπλεκομένων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μερών</w:t>
      </w:r>
      <w:r w:rsidR="00A642AE" w:rsidRPr="00E127C6">
        <w:rPr>
          <w:rFonts w:asciiTheme="majorHAnsi" w:eastAsiaTheme="majorEastAsia" w:hAnsiTheme="majorHAnsi" w:cstheme="majorBidi"/>
          <w:spacing w:val="-10"/>
          <w:kern w:val="28"/>
          <w:sz w:val="44"/>
          <w:szCs w:val="56"/>
        </w:rPr>
        <w:t xml:space="preserve"> </w:t>
      </w:r>
      <w:r w:rsidRPr="00E127C6">
        <w:rPr>
          <w:rFonts w:asciiTheme="majorHAnsi" w:eastAsiaTheme="majorEastAsia" w:hAnsiTheme="majorHAnsi" w:cstheme="majorBidi"/>
          <w:spacing w:val="-10"/>
          <w:kern w:val="28"/>
          <w:sz w:val="44"/>
          <w:szCs w:val="56"/>
        </w:rPr>
        <w:t>(</w:t>
      </w:r>
      <w:proofErr w:type="spellStart"/>
      <w:r w:rsidRPr="00E127C6">
        <w:rPr>
          <w:rFonts w:asciiTheme="majorHAnsi" w:eastAsiaTheme="majorEastAsia" w:hAnsiTheme="majorHAnsi" w:cstheme="majorBidi"/>
          <w:spacing w:val="-10"/>
          <w:kern w:val="28"/>
          <w:sz w:val="44"/>
          <w:szCs w:val="56"/>
        </w:rPr>
        <w:t>StRS</w:t>
      </w:r>
      <w:proofErr w:type="spellEnd"/>
      <w:r w:rsidRPr="00E127C6">
        <w:rPr>
          <w:rFonts w:asciiTheme="majorHAnsi" w:eastAsiaTheme="majorEastAsia" w:hAnsiTheme="majorHAnsi" w:cstheme="majorBidi"/>
          <w:spacing w:val="-10"/>
          <w:kern w:val="28"/>
          <w:sz w:val="44"/>
          <w:szCs w:val="56"/>
        </w:rPr>
        <w:t>)</w:t>
      </w:r>
      <w:r w:rsidR="00E127C6" w:rsidRPr="00E127C6">
        <w:rPr>
          <w:rFonts w:asciiTheme="majorHAnsi" w:eastAsiaTheme="majorEastAsia" w:hAnsiTheme="majorHAnsi" w:cstheme="majorBidi"/>
          <w:spacing w:val="-10"/>
          <w:kern w:val="28"/>
          <w:sz w:val="44"/>
          <w:szCs w:val="56"/>
        </w:rPr>
        <w:br/>
      </w:r>
      <w:r w:rsidR="00E127C6">
        <w:rPr>
          <w:rFonts w:asciiTheme="majorHAnsi" w:eastAsiaTheme="majorEastAsia" w:hAnsiTheme="majorHAnsi" w:cstheme="majorBidi"/>
          <w:spacing w:val="-10"/>
          <w:kern w:val="28"/>
          <w:sz w:val="44"/>
          <w:szCs w:val="56"/>
        </w:rPr>
        <w:t>Stakeholders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Requirements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Specification</w:t>
      </w:r>
    </w:p>
    <w:p w14:paraId="53C09977" w14:textId="77777777" w:rsidR="00A642AE" w:rsidRDefault="00C60BB8" w:rsidP="002856B1">
      <w:pPr>
        <w:snapToGrid w:val="0"/>
        <w:spacing w:before="120"/>
        <w:rPr>
          <w:rFonts w:asciiTheme="minorHAnsi" w:eastAsiaTheme="minorHAnsi" w:hAnsiTheme="minorHAnsi" w:cstheme="minorBidi"/>
          <w:i/>
          <w:color w:val="8496B0" w:themeColor="text2" w:themeTint="99"/>
          <w:sz w:val="20"/>
          <w:lang w:val="el-GR"/>
        </w:rPr>
      </w:pPr>
      <w:r w:rsidRPr="00A13BE1">
        <w:rPr>
          <w:rFonts w:asciiTheme="minorHAnsi" w:eastAsiaTheme="minorHAnsi" w:hAnsiTheme="minorHAnsi" w:cstheme="minorBidi"/>
          <w:i/>
          <w:color w:val="8496B0" w:themeColor="text2" w:themeTint="99"/>
          <w:sz w:val="20"/>
          <w:lang w:val="el-GR"/>
        </w:rPr>
        <w:t>ΠΡΟΣΑΡΜΟΓΗ</w:t>
      </w:r>
      <w:r>
        <w:rPr>
          <w:rFonts w:asciiTheme="minorHAnsi" w:eastAsiaTheme="minorHAnsi" w:hAnsiTheme="minorHAnsi" w:cstheme="minorBidi"/>
          <w:i/>
          <w:color w:val="8496B0" w:themeColor="text2" w:themeTint="99"/>
          <w:sz w:val="20"/>
          <w:lang w:val="el-GR"/>
        </w:rPr>
        <w:t xml:space="preserve"> ΤΟΥ ΑΝΤΙΣΤΟΙΧΟΥ ΕΓΓΡΑΦΟΥ ΤΟΥ ΠΡΟΤΥΠΟΥ </w:t>
      </w:r>
      <w:r w:rsidRPr="002856B1">
        <w:rPr>
          <w:rFonts w:asciiTheme="minorHAnsi" w:eastAsiaTheme="minorHAnsi" w:hAnsiTheme="minorHAnsi" w:cstheme="minorBidi"/>
          <w:i/>
          <w:color w:val="8496B0" w:themeColor="text2" w:themeTint="99"/>
          <w:sz w:val="20"/>
          <w:lang w:val="el-GR"/>
        </w:rPr>
        <w:t>ISO/IEC/IEEE 29148:2011</w:t>
      </w:r>
    </w:p>
    <w:p w14:paraId="1ECC4951" w14:textId="525A9195" w:rsidR="00E127C6" w:rsidRPr="00A13BE1" w:rsidRDefault="00C60BB8" w:rsidP="00A13BE1">
      <w:pPr>
        <w:snapToGrid w:val="0"/>
        <w:spacing w:before="120" w:after="160"/>
        <w:rPr>
          <w:rFonts w:asciiTheme="minorHAnsi" w:eastAsiaTheme="minorEastAsia" w:hAnsiTheme="minorHAnsi" w:cstheme="minorBidi"/>
          <w:color w:val="5A5A5A" w:themeColor="text1" w:themeTint="A5"/>
          <w:spacing w:val="15"/>
          <w:sz w:val="28"/>
          <w:szCs w:val="22"/>
          <w:lang w:val="el-GR"/>
        </w:rPr>
      </w:pPr>
      <w:r w:rsidRPr="00A13BE1">
        <w:rPr>
          <w:rFonts w:asciiTheme="minorHAnsi" w:eastAsiaTheme="minorEastAsia" w:hAnsiTheme="minorHAnsi" w:cstheme="minorBidi"/>
          <w:color w:val="5A5A5A" w:themeColor="text1" w:themeTint="A5"/>
          <w:spacing w:val="15"/>
          <w:sz w:val="28"/>
          <w:szCs w:val="22"/>
          <w:lang w:val="el-GR"/>
        </w:rPr>
        <w:t xml:space="preserve">ΥΠΟΥΡΓΕΙΟ </w:t>
      </w:r>
      <w:r w:rsidR="00AB36E2">
        <w:rPr>
          <w:rFonts w:asciiTheme="minorHAnsi" w:eastAsiaTheme="minorEastAsia" w:hAnsiTheme="minorHAnsi" w:cstheme="minorBidi"/>
          <w:color w:val="5A5A5A" w:themeColor="text1" w:themeTint="A5"/>
          <w:spacing w:val="15"/>
          <w:sz w:val="28"/>
          <w:szCs w:val="22"/>
          <w:lang w:val="el-GR"/>
        </w:rPr>
        <w:t xml:space="preserve">ΥΠΟΔΟΜΩΝ &amp; </w:t>
      </w:r>
      <w:r w:rsidRPr="00A13BE1">
        <w:rPr>
          <w:rFonts w:asciiTheme="minorHAnsi" w:eastAsiaTheme="minorEastAsia" w:hAnsiTheme="minorHAnsi" w:cstheme="minorBidi"/>
          <w:color w:val="5A5A5A" w:themeColor="text1" w:themeTint="A5"/>
          <w:spacing w:val="15"/>
          <w:sz w:val="28"/>
          <w:szCs w:val="22"/>
          <w:lang w:val="el-GR"/>
        </w:rPr>
        <w:t>ΜΕΤΑΦΟΡΩΝ</w:t>
      </w:r>
    </w:p>
    <w:p w14:paraId="1E256F29" w14:textId="77777777" w:rsidR="00C519A1" w:rsidRPr="00B12BF1" w:rsidRDefault="00C60BB8" w:rsidP="00B12BF1">
      <w:pPr>
        <w:pStyle w:val="Heading1"/>
        <w:numPr>
          <w:ilvl w:val="0"/>
          <w:numId w:val="12"/>
        </w:numPr>
      </w:pPr>
      <w:r w:rsidRPr="00B12BF1">
        <w:t>Σύνοψη επιχειρησιακού περιβάλλοντος</w:t>
      </w:r>
    </w:p>
    <w:p w14:paraId="1D263D5B" w14:textId="77777777" w:rsidR="00C519A1" w:rsidRPr="00A10F7D"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1.1</w:t>
      </w:r>
      <w:r>
        <w:rPr>
          <w:rFonts w:asciiTheme="majorHAnsi" w:eastAsiaTheme="majorEastAsia" w:hAnsiTheme="majorHAnsi" w:cstheme="majorBidi"/>
          <w:sz w:val="26"/>
          <w:szCs w:val="26"/>
          <w:lang w:val="el-GR"/>
        </w:rPr>
        <w:tab/>
      </w:r>
      <w:r w:rsidR="00A15A39">
        <w:rPr>
          <w:rFonts w:asciiTheme="majorHAnsi" w:eastAsiaTheme="majorEastAsia" w:hAnsiTheme="majorHAnsi" w:cstheme="majorBidi"/>
          <w:sz w:val="26"/>
          <w:szCs w:val="26"/>
          <w:lang w:val="el-GR"/>
        </w:rPr>
        <w:t>Ε</w:t>
      </w:r>
      <w:r w:rsidR="001E6AA0">
        <w:rPr>
          <w:rFonts w:asciiTheme="majorHAnsi" w:eastAsiaTheme="majorEastAsia" w:hAnsiTheme="majorHAnsi" w:cstheme="majorBidi"/>
          <w:sz w:val="26"/>
          <w:szCs w:val="26"/>
          <w:lang w:val="el-GR"/>
        </w:rPr>
        <w:t>πιχειρησιακοί στόχοι</w:t>
      </w:r>
      <w:r w:rsidR="00A15A39">
        <w:rPr>
          <w:rFonts w:asciiTheme="majorHAnsi" w:eastAsiaTheme="majorEastAsia" w:hAnsiTheme="majorHAnsi" w:cstheme="majorBidi"/>
          <w:sz w:val="26"/>
          <w:szCs w:val="26"/>
          <w:lang w:val="el-GR"/>
        </w:rPr>
        <w:t xml:space="preserve"> </w:t>
      </w:r>
    </w:p>
    <w:p w14:paraId="44A413D1" w14:textId="1DE467E2" w:rsidR="00881424" w:rsidRDefault="00881424" w:rsidP="00881424">
      <w:pPr>
        <w:snapToGrid w:val="0"/>
        <w:spacing w:before="120"/>
        <w:jc w:val="both"/>
        <w:rPr>
          <w:rFonts w:asciiTheme="minorHAnsi" w:eastAsiaTheme="minorHAnsi" w:hAnsiTheme="minorHAnsi" w:cstheme="minorBidi"/>
          <w:lang w:val="el-GR"/>
        </w:rPr>
      </w:pPr>
      <w:r w:rsidRPr="00881424">
        <w:rPr>
          <w:rFonts w:asciiTheme="minorHAnsi" w:eastAsiaTheme="minorHAnsi" w:hAnsiTheme="minorHAnsi" w:cstheme="minorBidi"/>
          <w:lang w:val="el-GR"/>
        </w:rPr>
        <w:t>Το Υπουργείο Υποδομών και Μεταφορών έχει ως κύριο στόχο τη ρύθμιση και εποπτεία των αυτοκινητοδρόμων και των διοδίων. Μέσω της συλλογής και ανάλυσης δεδομένων διελεύσεων, το Υπουργείο στοχεύει στη βελτίωση της κυκλοφοριακής διαχείρισης, στην εξασφάλιση διαφάνειας στις οικονομικές ροές μεταξύ των εταιρειών διαχείρισης και στην προστασία των πολιτών από αθέμιτες πρακτικές χρεώσεων.</w:t>
      </w:r>
    </w:p>
    <w:p w14:paraId="6C294EF8" w14:textId="77777777" w:rsidR="006D76AE" w:rsidRDefault="006D76AE" w:rsidP="00881424">
      <w:pPr>
        <w:snapToGrid w:val="0"/>
        <w:spacing w:before="120"/>
        <w:jc w:val="both"/>
        <w:rPr>
          <w:rFonts w:asciiTheme="minorHAnsi" w:eastAsiaTheme="minorHAnsi" w:hAnsiTheme="minorHAnsi" w:cstheme="minorBidi"/>
          <w:lang w:val="el-GR"/>
        </w:rPr>
      </w:pPr>
    </w:p>
    <w:p w14:paraId="7FB60338" w14:textId="45BB7C80" w:rsidR="00C519A1" w:rsidRDefault="00C60BB8" w:rsidP="00881424">
      <w:pPr>
        <w:snapToGrid w:val="0"/>
        <w:spacing w:before="120"/>
        <w:jc w:val="both"/>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1.2</w:t>
      </w:r>
      <w:r>
        <w:rPr>
          <w:rFonts w:asciiTheme="majorHAnsi" w:eastAsiaTheme="majorEastAsia" w:hAnsiTheme="majorHAnsi" w:cstheme="majorBidi"/>
          <w:sz w:val="26"/>
          <w:szCs w:val="26"/>
          <w:lang w:val="el-GR"/>
        </w:rPr>
        <w:tab/>
      </w:r>
      <w:r w:rsidR="00E127C6">
        <w:rPr>
          <w:rFonts w:asciiTheme="majorHAnsi" w:eastAsiaTheme="majorEastAsia" w:hAnsiTheme="majorHAnsi" w:cstheme="majorBidi"/>
          <w:sz w:val="26"/>
          <w:szCs w:val="26"/>
          <w:lang w:val="el-GR"/>
        </w:rPr>
        <w:t>Περίγραμμα</w:t>
      </w:r>
      <w:r>
        <w:rPr>
          <w:rFonts w:asciiTheme="majorHAnsi" w:eastAsiaTheme="majorEastAsia" w:hAnsiTheme="majorHAnsi" w:cstheme="majorBidi"/>
          <w:sz w:val="26"/>
          <w:szCs w:val="26"/>
          <w:lang w:val="el-GR"/>
        </w:rPr>
        <w:t xml:space="preserve"> επιχειρησιακών λειτουργιών</w:t>
      </w:r>
    </w:p>
    <w:p w14:paraId="4ED59AE4" w14:textId="77777777" w:rsidR="00881424" w:rsidRDefault="00881424" w:rsidP="00881424">
      <w:pPr>
        <w:snapToGrid w:val="0"/>
        <w:spacing w:before="120"/>
        <w:jc w:val="both"/>
        <w:rPr>
          <w:rFonts w:asciiTheme="minorHAnsi" w:eastAsiaTheme="minorHAnsi" w:hAnsiTheme="minorHAnsi" w:cstheme="minorBidi"/>
          <w:lang w:val="el-GR"/>
        </w:rPr>
      </w:pPr>
      <w:r w:rsidRPr="00881424">
        <w:rPr>
          <w:rFonts w:asciiTheme="minorHAnsi" w:eastAsiaTheme="minorHAnsi" w:hAnsiTheme="minorHAnsi" w:cstheme="minorBidi"/>
          <w:lang w:val="el-GR"/>
        </w:rPr>
        <w:t xml:space="preserve">Το Υπουργείο Υποδομών και Μεταφορών έχει τη δυνατότητα να αποκτά πρόσβαση στην εφαρμογή και να λαμβάνει αναλυτικά στατιστικά δεδομένα σχετικά με τη χρήση των αυτοκινητοδρόμων. Αυτά περιλαμβάνουν την καταγραφή και </w:t>
      </w:r>
      <w:proofErr w:type="spellStart"/>
      <w:r w:rsidRPr="00881424">
        <w:rPr>
          <w:rFonts w:asciiTheme="minorHAnsi" w:eastAsiaTheme="minorHAnsi" w:hAnsiTheme="minorHAnsi" w:cstheme="minorBidi"/>
          <w:lang w:val="el-GR"/>
        </w:rPr>
        <w:t>οπτικοποίηση</w:t>
      </w:r>
      <w:proofErr w:type="spellEnd"/>
      <w:r w:rsidRPr="00881424">
        <w:rPr>
          <w:rFonts w:asciiTheme="minorHAnsi" w:eastAsiaTheme="minorHAnsi" w:hAnsiTheme="minorHAnsi" w:cstheme="minorBidi"/>
          <w:lang w:val="el-GR"/>
        </w:rPr>
        <w:t xml:space="preserve"> των κινήσεων οχημάτων με πομποδέκτες συνεργαζόμενων εταιρειών, είτε μέσω πινάκων είτε μέσω γραφημάτων, καθώς και την ανάλυση ποσοστών χρήσης των διοδίων και την εκτίμηση των ωρών αιχμής σε διάφορες περιοχές του οδικού δικτύου.</w:t>
      </w:r>
    </w:p>
    <w:p w14:paraId="2CFA267A" w14:textId="77777777" w:rsidR="006D76AE" w:rsidRDefault="006D76AE" w:rsidP="00881424">
      <w:pPr>
        <w:snapToGrid w:val="0"/>
        <w:spacing w:before="120"/>
        <w:jc w:val="both"/>
        <w:rPr>
          <w:rFonts w:asciiTheme="minorHAnsi" w:eastAsiaTheme="minorHAnsi" w:hAnsiTheme="minorHAnsi" w:cstheme="minorBidi"/>
          <w:lang w:val="el-GR"/>
        </w:rPr>
      </w:pPr>
    </w:p>
    <w:p w14:paraId="021AD8D2" w14:textId="5093BD65" w:rsidR="00A15A39" w:rsidRDefault="00C60BB8" w:rsidP="00881424">
      <w:pPr>
        <w:snapToGrid w:val="0"/>
        <w:spacing w:before="120"/>
        <w:jc w:val="both"/>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1.3</w:t>
      </w:r>
      <w:r>
        <w:rPr>
          <w:rFonts w:asciiTheme="majorHAnsi" w:eastAsiaTheme="majorEastAsia" w:hAnsiTheme="majorHAnsi" w:cstheme="majorBidi"/>
          <w:sz w:val="26"/>
          <w:szCs w:val="26"/>
          <w:lang w:val="el-GR"/>
        </w:rPr>
        <w:tab/>
      </w:r>
      <w:r>
        <w:rPr>
          <w:rFonts w:asciiTheme="majorHAnsi" w:eastAsiaTheme="majorEastAsia" w:hAnsiTheme="majorHAnsi" w:cstheme="majorBidi"/>
          <w:sz w:val="26"/>
          <w:szCs w:val="26"/>
          <w:lang w:val="el-GR"/>
        </w:rPr>
        <w:tab/>
        <w:t>Δείκτες ποιότητας</w:t>
      </w:r>
    </w:p>
    <w:p w14:paraId="06817F87" w14:textId="77777777" w:rsidR="006D76AE" w:rsidRDefault="006D76AE" w:rsidP="00881424">
      <w:pPr>
        <w:snapToGrid w:val="0"/>
        <w:spacing w:before="120"/>
        <w:jc w:val="both"/>
        <w:rPr>
          <w:rFonts w:asciiTheme="majorHAnsi" w:eastAsiaTheme="majorEastAsia" w:hAnsiTheme="majorHAnsi" w:cstheme="majorBidi"/>
          <w:sz w:val="26"/>
          <w:szCs w:val="26"/>
          <w:lang w:val="el-GR"/>
        </w:rPr>
      </w:pPr>
    </w:p>
    <w:p w14:paraId="6C0892AA" w14:textId="77777777" w:rsidR="006D76AE" w:rsidRPr="006D76AE" w:rsidRDefault="006D76AE" w:rsidP="006D76AE">
      <w:pPr>
        <w:numPr>
          <w:ilvl w:val="0"/>
          <w:numId w:val="10"/>
        </w:numPr>
        <w:snapToGrid w:val="0"/>
        <w:spacing w:before="120"/>
        <w:contextualSpacing/>
        <w:jc w:val="both"/>
        <w:rPr>
          <w:rFonts w:asciiTheme="minorHAnsi" w:eastAsiaTheme="minorHAnsi" w:hAnsiTheme="minorHAnsi" w:cstheme="minorBidi"/>
          <w:lang w:val="el-GR"/>
        </w:rPr>
      </w:pPr>
      <w:r w:rsidRPr="006D76AE">
        <w:rPr>
          <w:rFonts w:asciiTheme="minorHAnsi" w:eastAsiaTheme="minorHAnsi" w:hAnsiTheme="minorHAnsi" w:cstheme="minorBidi"/>
          <w:lang w:val="el-GR"/>
        </w:rPr>
        <w:t>Ακρίβεια και αξιοπιστία των στατιστικών δεδομένων, ώστε το Υπουργείο να μπορεί να πραγματοποιεί εμπεριστατωμένες αναλύσεις.</w:t>
      </w:r>
    </w:p>
    <w:p w14:paraId="1FEF70C8" w14:textId="77777777" w:rsidR="006D76AE" w:rsidRPr="006D76AE" w:rsidRDefault="006D76AE" w:rsidP="006D76AE">
      <w:pPr>
        <w:numPr>
          <w:ilvl w:val="0"/>
          <w:numId w:val="10"/>
        </w:numPr>
        <w:snapToGrid w:val="0"/>
        <w:spacing w:before="120"/>
        <w:contextualSpacing/>
        <w:jc w:val="both"/>
        <w:rPr>
          <w:rFonts w:asciiTheme="minorHAnsi" w:eastAsiaTheme="minorHAnsi" w:hAnsiTheme="minorHAnsi" w:cstheme="minorBidi"/>
          <w:lang w:val="el-GR"/>
        </w:rPr>
      </w:pPr>
      <w:r w:rsidRPr="006D76AE">
        <w:rPr>
          <w:rFonts w:asciiTheme="minorHAnsi" w:eastAsiaTheme="minorHAnsi" w:hAnsiTheme="minorHAnsi" w:cstheme="minorBidi"/>
          <w:lang w:val="el-GR"/>
        </w:rPr>
        <w:t>Διαρκής διαθεσιμότητα της εφαρμογής, με έμφαση στην απρόσκοπτη λειτουργία κατά τις περιόδους αυξημένης κυκλοφορίας.</w:t>
      </w:r>
    </w:p>
    <w:p w14:paraId="3FC66739" w14:textId="77777777" w:rsidR="006D76AE" w:rsidRPr="006D76AE" w:rsidRDefault="006D76AE" w:rsidP="006D76AE">
      <w:pPr>
        <w:numPr>
          <w:ilvl w:val="0"/>
          <w:numId w:val="10"/>
        </w:numPr>
        <w:snapToGrid w:val="0"/>
        <w:spacing w:before="120"/>
        <w:contextualSpacing/>
        <w:jc w:val="both"/>
        <w:rPr>
          <w:rFonts w:asciiTheme="minorHAnsi" w:eastAsiaTheme="minorHAnsi" w:hAnsiTheme="minorHAnsi" w:cstheme="minorBidi"/>
          <w:lang w:val="el-GR"/>
        </w:rPr>
      </w:pPr>
      <w:r w:rsidRPr="006D76AE">
        <w:rPr>
          <w:rFonts w:asciiTheme="minorHAnsi" w:eastAsiaTheme="minorHAnsi" w:hAnsiTheme="minorHAnsi" w:cstheme="minorBidi"/>
          <w:lang w:val="el-GR"/>
        </w:rPr>
        <w:t xml:space="preserve">Φιλικότητα προς τον χρήστη, με απλή και αποδοτική </w:t>
      </w:r>
      <w:proofErr w:type="spellStart"/>
      <w:r w:rsidRPr="006D76AE">
        <w:rPr>
          <w:rFonts w:asciiTheme="minorHAnsi" w:eastAsiaTheme="minorHAnsi" w:hAnsiTheme="minorHAnsi" w:cstheme="minorBidi"/>
          <w:lang w:val="el-GR"/>
        </w:rPr>
        <w:t>διεπαφή</w:t>
      </w:r>
      <w:proofErr w:type="spellEnd"/>
      <w:r w:rsidRPr="006D76AE">
        <w:rPr>
          <w:rFonts w:asciiTheme="minorHAnsi" w:eastAsiaTheme="minorHAnsi" w:hAnsiTheme="minorHAnsi" w:cstheme="minorBidi"/>
          <w:lang w:val="el-GR"/>
        </w:rPr>
        <w:t xml:space="preserve"> που διευκολύνει την πρόσβαση στις πληροφορίες.</w:t>
      </w:r>
    </w:p>
    <w:p w14:paraId="5108EAEB" w14:textId="3972C2E2" w:rsidR="006D76AE" w:rsidRDefault="006D76AE" w:rsidP="006D76AE">
      <w:pPr>
        <w:numPr>
          <w:ilvl w:val="0"/>
          <w:numId w:val="10"/>
        </w:numPr>
        <w:snapToGrid w:val="0"/>
        <w:spacing w:before="120"/>
        <w:contextualSpacing/>
        <w:jc w:val="both"/>
        <w:rPr>
          <w:rFonts w:asciiTheme="minorHAnsi" w:eastAsiaTheme="minorHAnsi" w:hAnsiTheme="minorHAnsi" w:cstheme="minorBidi"/>
          <w:lang w:val="el-GR"/>
        </w:rPr>
      </w:pPr>
      <w:r w:rsidRPr="006D76AE">
        <w:rPr>
          <w:rFonts w:asciiTheme="minorHAnsi" w:eastAsiaTheme="minorHAnsi" w:hAnsiTheme="minorHAnsi" w:cstheme="minorBidi"/>
          <w:lang w:val="el-GR"/>
        </w:rPr>
        <w:t>Πολλαπλές μορφές παρουσίασης δεδομένων, όπως πίνακες, διαγράμματα πίτας και ιστογράμματα, για καλύτερη κατανόηση των στατιστικών στοιχείων.</w:t>
      </w:r>
    </w:p>
    <w:p w14:paraId="7B579897"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Αναφορές</w:t>
      </w:r>
      <w:r w:rsidR="00686E19">
        <w:rPr>
          <w:rFonts w:asciiTheme="majorHAnsi" w:eastAsiaTheme="majorEastAsia" w:hAnsiTheme="majorHAnsi" w:cstheme="majorBidi"/>
          <w:sz w:val="32"/>
          <w:szCs w:val="32"/>
          <w:lang w:val="el-GR"/>
        </w:rPr>
        <w:t xml:space="preserve"> - πηγές πληροφοριών</w:t>
      </w:r>
    </w:p>
    <w:p w14:paraId="6A85E186" w14:textId="3BE758B5" w:rsidR="00A15A39" w:rsidRPr="006D76AE" w:rsidRDefault="006D76AE" w:rsidP="00A15A39">
      <w:pPr>
        <w:snapToGrid w:val="0"/>
        <w:spacing w:before="120"/>
        <w:rPr>
          <w:rFonts w:asciiTheme="minorHAnsi" w:eastAsiaTheme="minorHAnsi" w:hAnsiTheme="minorHAnsi" w:cstheme="minorBidi"/>
          <w:lang w:val="el-GR"/>
        </w:rPr>
      </w:pPr>
      <w:bookmarkStart w:id="0" w:name="_Hlk190346047"/>
      <w:r w:rsidRPr="006D76AE">
        <w:rPr>
          <w:rFonts w:asciiTheme="minorHAnsi" w:eastAsiaTheme="minorHAnsi" w:hAnsiTheme="minorHAnsi" w:cstheme="minorBidi"/>
          <w:lang w:val="el-GR"/>
        </w:rPr>
        <w:t>Δεν υπάρχουν διαθέσιμες πρόσθετες αναφορές (N/A).</w:t>
      </w:r>
    </w:p>
    <w:bookmarkEnd w:id="0"/>
    <w:p w14:paraId="2D29B782"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lastRenderedPageBreak/>
        <w:t>Έ</w:t>
      </w:r>
      <w:r w:rsidR="00486BEA">
        <w:rPr>
          <w:rFonts w:asciiTheme="majorHAnsi" w:eastAsiaTheme="majorEastAsia" w:hAnsiTheme="majorHAnsi" w:cstheme="majorBidi"/>
          <w:sz w:val="32"/>
          <w:szCs w:val="32"/>
          <w:lang w:val="el-GR"/>
        </w:rPr>
        <w:t>κθεση απαιτήσεων χρηστών</w:t>
      </w:r>
    </w:p>
    <w:p w14:paraId="1E87B565" w14:textId="7762C37E" w:rsidR="006D76AE" w:rsidRPr="006D76AE" w:rsidRDefault="006D76AE" w:rsidP="00E408CF">
      <w:pPr>
        <w:numPr>
          <w:ilvl w:val="0"/>
          <w:numId w:val="6"/>
        </w:numPr>
        <w:snapToGrid w:val="0"/>
        <w:spacing w:before="120"/>
        <w:jc w:val="both"/>
        <w:rPr>
          <w:rFonts w:asciiTheme="minorHAnsi" w:eastAsiaTheme="minorHAnsi" w:hAnsiTheme="minorHAnsi" w:cstheme="minorBidi"/>
          <w:lang w:val="el-GR"/>
        </w:rPr>
      </w:pPr>
      <w:r w:rsidRPr="006D76AE">
        <w:rPr>
          <w:rFonts w:asciiTheme="minorHAnsi" w:eastAsiaTheme="minorHAnsi" w:hAnsiTheme="minorHAnsi" w:cstheme="minorBidi"/>
          <w:lang w:val="el-GR"/>
        </w:rPr>
        <w:t>Βελτιωμένη οργάνωση και φιλτράρισμα δεδομένων, ώστε να διευκολύνεται η ανάλυση και η εξαγωγή συμπερασμάτων.</w:t>
      </w:r>
    </w:p>
    <w:p w14:paraId="704E9DA3"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Περιορισμοί</w:t>
      </w:r>
      <w:r w:rsidR="00772CA3">
        <w:rPr>
          <w:rFonts w:asciiTheme="majorHAnsi" w:eastAsiaTheme="majorEastAsia" w:hAnsiTheme="majorHAnsi" w:cstheme="majorBidi"/>
          <w:sz w:val="32"/>
          <w:szCs w:val="32"/>
          <w:lang w:val="el-GR"/>
        </w:rPr>
        <w:t xml:space="preserve"> στο πλαίσιο του έργου</w:t>
      </w:r>
    </w:p>
    <w:p w14:paraId="335D97A6" w14:textId="65741D10" w:rsidR="006D76AE" w:rsidRPr="006D76AE" w:rsidRDefault="006D76AE" w:rsidP="006D76AE">
      <w:pPr>
        <w:numPr>
          <w:ilvl w:val="0"/>
          <w:numId w:val="7"/>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Χρειάζεται α</w:t>
      </w:r>
      <w:r w:rsidRPr="006D76AE">
        <w:rPr>
          <w:rFonts w:asciiTheme="minorHAnsi" w:eastAsiaTheme="minorHAnsi" w:hAnsiTheme="minorHAnsi" w:cstheme="minorBidi"/>
          <w:lang w:val="el-GR"/>
        </w:rPr>
        <w:t>υστηρή ταυτοποίηση του Υπουργείου Υποδομών και Μεταφορών, μέσω μοναδικού αναγνωριστικού και διαπιστευτηρίων πρόσβασης.</w:t>
      </w:r>
    </w:p>
    <w:p w14:paraId="7414FA7C" w14:textId="288F8AF5" w:rsidR="006D76AE" w:rsidRPr="00C87106" w:rsidRDefault="006D76AE" w:rsidP="006D76AE">
      <w:pPr>
        <w:numPr>
          <w:ilvl w:val="0"/>
          <w:numId w:val="7"/>
        </w:numPr>
        <w:snapToGrid w:val="0"/>
        <w:spacing w:before="120"/>
        <w:contextualSpacing/>
        <w:jc w:val="both"/>
        <w:rPr>
          <w:rFonts w:asciiTheme="minorHAnsi" w:eastAsiaTheme="minorHAnsi" w:hAnsiTheme="minorHAnsi" w:cstheme="minorBidi"/>
          <w:lang w:val="el-GR"/>
        </w:rPr>
      </w:pPr>
      <w:r w:rsidRPr="006D76AE">
        <w:rPr>
          <w:rFonts w:asciiTheme="minorHAnsi" w:eastAsiaTheme="minorHAnsi" w:hAnsiTheme="minorHAnsi" w:cstheme="minorBidi"/>
          <w:lang w:val="el-GR"/>
        </w:rPr>
        <w:t>Πρόσβαση μόνο σε ανώνυμα και συγκεντρωτικά δεδομένα, χωρίς ευαίσθητες πληροφορίες οχημάτων ή λειτουργών, σύμφωνα με τον GDPR.</w:t>
      </w:r>
    </w:p>
    <w:p w14:paraId="7554D0D1" w14:textId="77777777" w:rsidR="00E43B38"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 xml:space="preserve">Παράρτημα: ακρωνύμια και συντομογραφίες </w:t>
      </w:r>
    </w:p>
    <w:p w14:paraId="7790CAFF" w14:textId="2158447B" w:rsidR="00FE7A3C" w:rsidRPr="00C87106" w:rsidRDefault="006D76AE" w:rsidP="00C87106">
      <w:pPr>
        <w:snapToGrid w:val="0"/>
        <w:spacing w:before="120"/>
        <w:rPr>
          <w:rFonts w:asciiTheme="minorHAnsi" w:eastAsiaTheme="minorHAnsi" w:hAnsiTheme="minorHAnsi" w:cstheme="minorBidi"/>
          <w:lang w:val="el-GR"/>
        </w:rPr>
      </w:pPr>
      <w:r w:rsidRPr="006D76AE">
        <w:rPr>
          <w:rFonts w:asciiTheme="minorHAnsi" w:eastAsiaTheme="minorHAnsi" w:hAnsiTheme="minorHAnsi" w:cstheme="minorBidi"/>
          <w:lang w:val="el-GR"/>
        </w:rPr>
        <w:t>Δεν υπάρχουν διαθέσιμες πρόσθετες αναφορές (N/A).</w:t>
      </w:r>
    </w:p>
    <w:sectPr w:rsidR="00FE7A3C" w:rsidRPr="00C87106"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868B2" w14:textId="77777777" w:rsidR="00690D9A" w:rsidRDefault="00690D9A">
      <w:r>
        <w:separator/>
      </w:r>
    </w:p>
  </w:endnote>
  <w:endnote w:type="continuationSeparator" w:id="0">
    <w:p w14:paraId="1BB38AE9" w14:textId="77777777" w:rsidR="00690D9A" w:rsidRDefault="00690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7B04B" w14:textId="140DA781" w:rsidR="00651715" w:rsidRPr="00CD383C" w:rsidRDefault="00C60BB8" w:rsidP="00CD383C">
    <w:pPr>
      <w:pStyle w:val="Footer"/>
      <w:pBdr>
        <w:top w:val="single" w:sz="4" w:space="1" w:color="auto"/>
      </w:pBdr>
      <w:rPr>
        <w:sz w:val="18"/>
        <w:szCs w:val="18"/>
      </w:rPr>
    </w:pPr>
    <w:r>
      <w:rPr>
        <w:sz w:val="18"/>
        <w:szCs w:val="18"/>
      </w:rPr>
      <w:t>ΟΜΑΔΑ</w:t>
    </w:r>
    <w:r w:rsidR="007B7C7D">
      <w:rPr>
        <w:sz w:val="18"/>
        <w:szCs w:val="18"/>
        <w:lang w:val="en-US"/>
      </w:rPr>
      <w:t xml:space="preserve"> </w:t>
    </w:r>
    <w:r w:rsidR="00E23CA0">
      <w:rPr>
        <w:sz w:val="18"/>
        <w:szCs w:val="18"/>
      </w:rPr>
      <w:t>23</w:t>
    </w:r>
    <w:r w:rsidRPr="00CD383C">
      <w:rPr>
        <w:sz w:val="18"/>
        <w:szCs w:val="18"/>
      </w:rPr>
      <w:tab/>
      <w:t xml:space="preserve">ΕΓΓΡΑΦΟ </w:t>
    </w:r>
    <w:proofErr w:type="spellStart"/>
    <w:r w:rsidRPr="00CD383C">
      <w:rPr>
        <w:sz w:val="18"/>
        <w:szCs w:val="18"/>
        <w:lang w:val="en-US"/>
      </w:rPr>
      <w:t>StRS</w:t>
    </w:r>
    <w:proofErr w:type="spellEnd"/>
    <w:r w:rsidR="004B1A74">
      <w:rPr>
        <w:sz w:val="18"/>
        <w:szCs w:val="18"/>
      </w:rPr>
      <w:t xml:space="preserve"> (20</w:t>
    </w:r>
    <w:r w:rsidR="00252015">
      <w:rPr>
        <w:sz w:val="18"/>
        <w:szCs w:val="18"/>
      </w:rPr>
      <w:t>2</w:t>
    </w:r>
    <w:r w:rsidR="00E23CA0">
      <w:rPr>
        <w:sz w:val="18"/>
        <w:szCs w:val="18"/>
      </w:rPr>
      <w:t>4</w:t>
    </w:r>
    <w:r w:rsidR="004B1A74">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3</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3</w:t>
    </w:r>
    <w:r w:rsidRPr="00CD383C">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FECE4" w14:textId="366C9D24" w:rsidR="00651715" w:rsidRPr="00CD383C" w:rsidRDefault="00C60BB8" w:rsidP="00CD383C">
    <w:pPr>
      <w:pStyle w:val="Footer"/>
      <w:pBdr>
        <w:top w:val="single" w:sz="4" w:space="1" w:color="auto"/>
      </w:pBdr>
      <w:rPr>
        <w:sz w:val="18"/>
        <w:szCs w:val="18"/>
      </w:rPr>
    </w:pPr>
    <w:r>
      <w:rPr>
        <w:sz w:val="18"/>
        <w:szCs w:val="18"/>
      </w:rPr>
      <w:t>ΟΜΑΔΑ</w:t>
    </w:r>
    <w:r w:rsidR="004556EB">
      <w:rPr>
        <w:sz w:val="18"/>
        <w:szCs w:val="18"/>
      </w:rPr>
      <w:t xml:space="preserve"> </w:t>
    </w:r>
    <w:r w:rsidR="006D76AE">
      <w:rPr>
        <w:sz w:val="18"/>
        <w:szCs w:val="18"/>
      </w:rPr>
      <w:t>23</w:t>
    </w:r>
    <w:r w:rsidRPr="00CD383C">
      <w:rPr>
        <w:sz w:val="18"/>
        <w:szCs w:val="18"/>
      </w:rPr>
      <w:tab/>
      <w:t xml:space="preserve">ΕΓΓΡΑΦΟ </w:t>
    </w:r>
    <w:proofErr w:type="spellStart"/>
    <w:r w:rsidRPr="00CD383C">
      <w:rPr>
        <w:sz w:val="18"/>
        <w:szCs w:val="18"/>
        <w:lang w:val="en-US"/>
      </w:rPr>
      <w:t>StRS</w:t>
    </w:r>
    <w:proofErr w:type="spellEnd"/>
    <w:r w:rsidR="004B1A74">
      <w:rPr>
        <w:sz w:val="18"/>
        <w:szCs w:val="18"/>
      </w:rPr>
      <w:t xml:space="preserve"> (20</w:t>
    </w:r>
    <w:r w:rsidR="00252015">
      <w:rPr>
        <w:sz w:val="18"/>
        <w:szCs w:val="18"/>
      </w:rPr>
      <w:t>2</w:t>
    </w:r>
    <w:r w:rsidR="006D76AE">
      <w:rPr>
        <w:sz w:val="18"/>
        <w:szCs w:val="18"/>
      </w:rPr>
      <w:t>4</w:t>
    </w:r>
    <w:r w:rsidR="004B1A74">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1C4C0" w14:textId="77777777" w:rsidR="00690D9A" w:rsidRDefault="00690D9A">
      <w:r>
        <w:separator/>
      </w:r>
    </w:p>
  </w:footnote>
  <w:footnote w:type="continuationSeparator" w:id="0">
    <w:p w14:paraId="586593B9" w14:textId="77777777" w:rsidR="00690D9A" w:rsidRDefault="00690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654"/>
    <w:multiLevelType w:val="hybridMultilevel"/>
    <w:tmpl w:val="D5303824"/>
    <w:lvl w:ilvl="0" w:tplc="F14458E2">
      <w:start w:val="1"/>
      <w:numFmt w:val="bullet"/>
      <w:lvlText w:val=""/>
      <w:lvlJc w:val="left"/>
      <w:pPr>
        <w:ind w:left="720" w:hanging="360"/>
      </w:pPr>
      <w:rPr>
        <w:rFonts w:ascii="Symbol" w:hAnsi="Symbol" w:hint="default"/>
      </w:rPr>
    </w:lvl>
    <w:lvl w:ilvl="1" w:tplc="4A588482" w:tentative="1">
      <w:start w:val="1"/>
      <w:numFmt w:val="bullet"/>
      <w:lvlText w:val="o"/>
      <w:lvlJc w:val="left"/>
      <w:pPr>
        <w:ind w:left="1440" w:hanging="360"/>
      </w:pPr>
      <w:rPr>
        <w:rFonts w:ascii="Courier New" w:hAnsi="Courier New" w:cs="Courier New" w:hint="default"/>
      </w:rPr>
    </w:lvl>
    <w:lvl w:ilvl="2" w:tplc="D9FC552A" w:tentative="1">
      <w:start w:val="1"/>
      <w:numFmt w:val="bullet"/>
      <w:lvlText w:val=""/>
      <w:lvlJc w:val="left"/>
      <w:pPr>
        <w:ind w:left="2160" w:hanging="360"/>
      </w:pPr>
      <w:rPr>
        <w:rFonts w:ascii="Wingdings" w:hAnsi="Wingdings" w:hint="default"/>
      </w:rPr>
    </w:lvl>
    <w:lvl w:ilvl="3" w:tplc="B8ECAD48" w:tentative="1">
      <w:start w:val="1"/>
      <w:numFmt w:val="bullet"/>
      <w:lvlText w:val=""/>
      <w:lvlJc w:val="left"/>
      <w:pPr>
        <w:ind w:left="2880" w:hanging="360"/>
      </w:pPr>
      <w:rPr>
        <w:rFonts w:ascii="Symbol" w:hAnsi="Symbol" w:hint="default"/>
      </w:rPr>
    </w:lvl>
    <w:lvl w:ilvl="4" w:tplc="54F4ADE4" w:tentative="1">
      <w:start w:val="1"/>
      <w:numFmt w:val="bullet"/>
      <w:lvlText w:val="o"/>
      <w:lvlJc w:val="left"/>
      <w:pPr>
        <w:ind w:left="3600" w:hanging="360"/>
      </w:pPr>
      <w:rPr>
        <w:rFonts w:ascii="Courier New" w:hAnsi="Courier New" w:cs="Courier New" w:hint="default"/>
      </w:rPr>
    </w:lvl>
    <w:lvl w:ilvl="5" w:tplc="82B27C3A" w:tentative="1">
      <w:start w:val="1"/>
      <w:numFmt w:val="bullet"/>
      <w:lvlText w:val=""/>
      <w:lvlJc w:val="left"/>
      <w:pPr>
        <w:ind w:left="4320" w:hanging="360"/>
      </w:pPr>
      <w:rPr>
        <w:rFonts w:ascii="Wingdings" w:hAnsi="Wingdings" w:hint="default"/>
      </w:rPr>
    </w:lvl>
    <w:lvl w:ilvl="6" w:tplc="1CFC414C" w:tentative="1">
      <w:start w:val="1"/>
      <w:numFmt w:val="bullet"/>
      <w:lvlText w:val=""/>
      <w:lvlJc w:val="left"/>
      <w:pPr>
        <w:ind w:left="5040" w:hanging="360"/>
      </w:pPr>
      <w:rPr>
        <w:rFonts w:ascii="Symbol" w:hAnsi="Symbol" w:hint="default"/>
      </w:rPr>
    </w:lvl>
    <w:lvl w:ilvl="7" w:tplc="93D6DC86" w:tentative="1">
      <w:start w:val="1"/>
      <w:numFmt w:val="bullet"/>
      <w:lvlText w:val="o"/>
      <w:lvlJc w:val="left"/>
      <w:pPr>
        <w:ind w:left="5760" w:hanging="360"/>
      </w:pPr>
      <w:rPr>
        <w:rFonts w:ascii="Courier New" w:hAnsi="Courier New" w:cs="Courier New" w:hint="default"/>
      </w:rPr>
    </w:lvl>
    <w:lvl w:ilvl="8" w:tplc="947494B4" w:tentative="1">
      <w:start w:val="1"/>
      <w:numFmt w:val="bullet"/>
      <w:lvlText w:val=""/>
      <w:lvlJc w:val="left"/>
      <w:pPr>
        <w:ind w:left="6480" w:hanging="360"/>
      </w:pPr>
      <w:rPr>
        <w:rFonts w:ascii="Wingdings" w:hAnsi="Wingdings" w:hint="default"/>
      </w:rPr>
    </w:lvl>
  </w:abstractNum>
  <w:abstractNum w:abstractNumId="1" w15:restartNumberingAfterBreak="0">
    <w:nsid w:val="0354584C"/>
    <w:multiLevelType w:val="multilevel"/>
    <w:tmpl w:val="4FC490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EB50A3"/>
    <w:multiLevelType w:val="hybridMultilevel"/>
    <w:tmpl w:val="932C7B5C"/>
    <w:lvl w:ilvl="0" w:tplc="F55C870C">
      <w:start w:val="1"/>
      <w:numFmt w:val="bullet"/>
      <w:lvlText w:val=""/>
      <w:lvlJc w:val="left"/>
      <w:pPr>
        <w:ind w:left="720" w:hanging="360"/>
      </w:pPr>
      <w:rPr>
        <w:rFonts w:ascii="Symbol" w:hAnsi="Symbol" w:hint="default"/>
      </w:rPr>
    </w:lvl>
    <w:lvl w:ilvl="1" w:tplc="79460A4E" w:tentative="1">
      <w:start w:val="1"/>
      <w:numFmt w:val="bullet"/>
      <w:lvlText w:val="o"/>
      <w:lvlJc w:val="left"/>
      <w:pPr>
        <w:ind w:left="1440" w:hanging="360"/>
      </w:pPr>
      <w:rPr>
        <w:rFonts w:ascii="Courier New" w:hAnsi="Courier New" w:cs="Courier New" w:hint="default"/>
      </w:rPr>
    </w:lvl>
    <w:lvl w:ilvl="2" w:tplc="96187ACA" w:tentative="1">
      <w:start w:val="1"/>
      <w:numFmt w:val="bullet"/>
      <w:lvlText w:val=""/>
      <w:lvlJc w:val="left"/>
      <w:pPr>
        <w:ind w:left="2160" w:hanging="360"/>
      </w:pPr>
      <w:rPr>
        <w:rFonts w:ascii="Wingdings" w:hAnsi="Wingdings" w:hint="default"/>
      </w:rPr>
    </w:lvl>
    <w:lvl w:ilvl="3" w:tplc="0A024134" w:tentative="1">
      <w:start w:val="1"/>
      <w:numFmt w:val="bullet"/>
      <w:lvlText w:val=""/>
      <w:lvlJc w:val="left"/>
      <w:pPr>
        <w:ind w:left="2880" w:hanging="360"/>
      </w:pPr>
      <w:rPr>
        <w:rFonts w:ascii="Symbol" w:hAnsi="Symbol" w:hint="default"/>
      </w:rPr>
    </w:lvl>
    <w:lvl w:ilvl="4" w:tplc="D2D4A3CC" w:tentative="1">
      <w:start w:val="1"/>
      <w:numFmt w:val="bullet"/>
      <w:lvlText w:val="o"/>
      <w:lvlJc w:val="left"/>
      <w:pPr>
        <w:ind w:left="3600" w:hanging="360"/>
      </w:pPr>
      <w:rPr>
        <w:rFonts w:ascii="Courier New" w:hAnsi="Courier New" w:cs="Courier New" w:hint="default"/>
      </w:rPr>
    </w:lvl>
    <w:lvl w:ilvl="5" w:tplc="64FA695A" w:tentative="1">
      <w:start w:val="1"/>
      <w:numFmt w:val="bullet"/>
      <w:lvlText w:val=""/>
      <w:lvlJc w:val="left"/>
      <w:pPr>
        <w:ind w:left="4320" w:hanging="360"/>
      </w:pPr>
      <w:rPr>
        <w:rFonts w:ascii="Wingdings" w:hAnsi="Wingdings" w:hint="default"/>
      </w:rPr>
    </w:lvl>
    <w:lvl w:ilvl="6" w:tplc="2092EE7A" w:tentative="1">
      <w:start w:val="1"/>
      <w:numFmt w:val="bullet"/>
      <w:lvlText w:val=""/>
      <w:lvlJc w:val="left"/>
      <w:pPr>
        <w:ind w:left="5040" w:hanging="360"/>
      </w:pPr>
      <w:rPr>
        <w:rFonts w:ascii="Symbol" w:hAnsi="Symbol" w:hint="default"/>
      </w:rPr>
    </w:lvl>
    <w:lvl w:ilvl="7" w:tplc="3EF6C670" w:tentative="1">
      <w:start w:val="1"/>
      <w:numFmt w:val="bullet"/>
      <w:lvlText w:val="o"/>
      <w:lvlJc w:val="left"/>
      <w:pPr>
        <w:ind w:left="5760" w:hanging="360"/>
      </w:pPr>
      <w:rPr>
        <w:rFonts w:ascii="Courier New" w:hAnsi="Courier New" w:cs="Courier New" w:hint="default"/>
      </w:rPr>
    </w:lvl>
    <w:lvl w:ilvl="8" w:tplc="3050DDD4" w:tentative="1">
      <w:start w:val="1"/>
      <w:numFmt w:val="bullet"/>
      <w:lvlText w:val=""/>
      <w:lvlJc w:val="left"/>
      <w:pPr>
        <w:ind w:left="6480" w:hanging="360"/>
      </w:pPr>
      <w:rPr>
        <w:rFonts w:ascii="Wingdings" w:hAnsi="Wingdings" w:hint="default"/>
      </w:rPr>
    </w:lvl>
  </w:abstractNum>
  <w:abstractNum w:abstractNumId="3" w15:restartNumberingAfterBreak="0">
    <w:nsid w:val="0F846C8F"/>
    <w:multiLevelType w:val="hybridMultilevel"/>
    <w:tmpl w:val="E9480120"/>
    <w:lvl w:ilvl="0" w:tplc="A19ED998">
      <w:start w:val="1"/>
      <w:numFmt w:val="bullet"/>
      <w:lvlText w:val=""/>
      <w:lvlJc w:val="left"/>
      <w:pPr>
        <w:ind w:left="720" w:hanging="360"/>
      </w:pPr>
      <w:rPr>
        <w:rFonts w:ascii="Symbol" w:hAnsi="Symbol" w:hint="default"/>
      </w:rPr>
    </w:lvl>
    <w:lvl w:ilvl="1" w:tplc="47920C2C" w:tentative="1">
      <w:start w:val="1"/>
      <w:numFmt w:val="bullet"/>
      <w:lvlText w:val="o"/>
      <w:lvlJc w:val="left"/>
      <w:pPr>
        <w:ind w:left="1440" w:hanging="360"/>
      </w:pPr>
      <w:rPr>
        <w:rFonts w:ascii="Courier New" w:hAnsi="Courier New" w:cs="Courier New" w:hint="default"/>
      </w:rPr>
    </w:lvl>
    <w:lvl w:ilvl="2" w:tplc="2E5268BC" w:tentative="1">
      <w:start w:val="1"/>
      <w:numFmt w:val="bullet"/>
      <w:lvlText w:val=""/>
      <w:lvlJc w:val="left"/>
      <w:pPr>
        <w:ind w:left="2160" w:hanging="360"/>
      </w:pPr>
      <w:rPr>
        <w:rFonts w:ascii="Wingdings" w:hAnsi="Wingdings" w:hint="default"/>
      </w:rPr>
    </w:lvl>
    <w:lvl w:ilvl="3" w:tplc="58C85054" w:tentative="1">
      <w:start w:val="1"/>
      <w:numFmt w:val="bullet"/>
      <w:lvlText w:val=""/>
      <w:lvlJc w:val="left"/>
      <w:pPr>
        <w:ind w:left="2880" w:hanging="360"/>
      </w:pPr>
      <w:rPr>
        <w:rFonts w:ascii="Symbol" w:hAnsi="Symbol" w:hint="default"/>
      </w:rPr>
    </w:lvl>
    <w:lvl w:ilvl="4" w:tplc="1B68CEFC" w:tentative="1">
      <w:start w:val="1"/>
      <w:numFmt w:val="bullet"/>
      <w:lvlText w:val="o"/>
      <w:lvlJc w:val="left"/>
      <w:pPr>
        <w:ind w:left="3600" w:hanging="360"/>
      </w:pPr>
      <w:rPr>
        <w:rFonts w:ascii="Courier New" w:hAnsi="Courier New" w:cs="Courier New" w:hint="default"/>
      </w:rPr>
    </w:lvl>
    <w:lvl w:ilvl="5" w:tplc="553C7092" w:tentative="1">
      <w:start w:val="1"/>
      <w:numFmt w:val="bullet"/>
      <w:lvlText w:val=""/>
      <w:lvlJc w:val="left"/>
      <w:pPr>
        <w:ind w:left="4320" w:hanging="360"/>
      </w:pPr>
      <w:rPr>
        <w:rFonts w:ascii="Wingdings" w:hAnsi="Wingdings" w:hint="default"/>
      </w:rPr>
    </w:lvl>
    <w:lvl w:ilvl="6" w:tplc="F7983A42" w:tentative="1">
      <w:start w:val="1"/>
      <w:numFmt w:val="bullet"/>
      <w:lvlText w:val=""/>
      <w:lvlJc w:val="left"/>
      <w:pPr>
        <w:ind w:left="5040" w:hanging="360"/>
      </w:pPr>
      <w:rPr>
        <w:rFonts w:ascii="Symbol" w:hAnsi="Symbol" w:hint="default"/>
      </w:rPr>
    </w:lvl>
    <w:lvl w:ilvl="7" w:tplc="61289178" w:tentative="1">
      <w:start w:val="1"/>
      <w:numFmt w:val="bullet"/>
      <w:lvlText w:val="o"/>
      <w:lvlJc w:val="left"/>
      <w:pPr>
        <w:ind w:left="5760" w:hanging="360"/>
      </w:pPr>
      <w:rPr>
        <w:rFonts w:ascii="Courier New" w:hAnsi="Courier New" w:cs="Courier New" w:hint="default"/>
      </w:rPr>
    </w:lvl>
    <w:lvl w:ilvl="8" w:tplc="170A4D4C" w:tentative="1">
      <w:start w:val="1"/>
      <w:numFmt w:val="bullet"/>
      <w:lvlText w:val=""/>
      <w:lvlJc w:val="left"/>
      <w:pPr>
        <w:ind w:left="6480" w:hanging="360"/>
      </w:pPr>
      <w:rPr>
        <w:rFonts w:ascii="Wingdings" w:hAnsi="Wingdings" w:hint="default"/>
      </w:rPr>
    </w:lvl>
  </w:abstractNum>
  <w:abstractNum w:abstractNumId="4" w15:restartNumberingAfterBreak="0">
    <w:nsid w:val="1257571D"/>
    <w:multiLevelType w:val="hybridMultilevel"/>
    <w:tmpl w:val="778221D0"/>
    <w:lvl w:ilvl="0" w:tplc="53AA1450">
      <w:start w:val="1"/>
      <w:numFmt w:val="bullet"/>
      <w:lvlText w:val=""/>
      <w:lvlJc w:val="left"/>
      <w:pPr>
        <w:ind w:left="720" w:hanging="360"/>
      </w:pPr>
      <w:rPr>
        <w:rFonts w:ascii="Symbol" w:hAnsi="Symbol" w:hint="default"/>
      </w:rPr>
    </w:lvl>
    <w:lvl w:ilvl="1" w:tplc="B1E4E682" w:tentative="1">
      <w:start w:val="1"/>
      <w:numFmt w:val="bullet"/>
      <w:lvlText w:val="o"/>
      <w:lvlJc w:val="left"/>
      <w:pPr>
        <w:ind w:left="1440" w:hanging="360"/>
      </w:pPr>
      <w:rPr>
        <w:rFonts w:ascii="Courier New" w:hAnsi="Courier New" w:cs="Courier New" w:hint="default"/>
      </w:rPr>
    </w:lvl>
    <w:lvl w:ilvl="2" w:tplc="A1C48E38" w:tentative="1">
      <w:start w:val="1"/>
      <w:numFmt w:val="bullet"/>
      <w:lvlText w:val=""/>
      <w:lvlJc w:val="left"/>
      <w:pPr>
        <w:ind w:left="2160" w:hanging="360"/>
      </w:pPr>
      <w:rPr>
        <w:rFonts w:ascii="Wingdings" w:hAnsi="Wingdings" w:hint="default"/>
      </w:rPr>
    </w:lvl>
    <w:lvl w:ilvl="3" w:tplc="92FE9434" w:tentative="1">
      <w:start w:val="1"/>
      <w:numFmt w:val="bullet"/>
      <w:lvlText w:val=""/>
      <w:lvlJc w:val="left"/>
      <w:pPr>
        <w:ind w:left="2880" w:hanging="360"/>
      </w:pPr>
      <w:rPr>
        <w:rFonts w:ascii="Symbol" w:hAnsi="Symbol" w:hint="default"/>
      </w:rPr>
    </w:lvl>
    <w:lvl w:ilvl="4" w:tplc="389AFBDC" w:tentative="1">
      <w:start w:val="1"/>
      <w:numFmt w:val="bullet"/>
      <w:lvlText w:val="o"/>
      <w:lvlJc w:val="left"/>
      <w:pPr>
        <w:ind w:left="3600" w:hanging="360"/>
      </w:pPr>
      <w:rPr>
        <w:rFonts w:ascii="Courier New" w:hAnsi="Courier New" w:cs="Courier New" w:hint="default"/>
      </w:rPr>
    </w:lvl>
    <w:lvl w:ilvl="5" w:tplc="B8369A46" w:tentative="1">
      <w:start w:val="1"/>
      <w:numFmt w:val="bullet"/>
      <w:lvlText w:val=""/>
      <w:lvlJc w:val="left"/>
      <w:pPr>
        <w:ind w:left="4320" w:hanging="360"/>
      </w:pPr>
      <w:rPr>
        <w:rFonts w:ascii="Wingdings" w:hAnsi="Wingdings" w:hint="default"/>
      </w:rPr>
    </w:lvl>
    <w:lvl w:ilvl="6" w:tplc="E2D4909C" w:tentative="1">
      <w:start w:val="1"/>
      <w:numFmt w:val="bullet"/>
      <w:lvlText w:val=""/>
      <w:lvlJc w:val="left"/>
      <w:pPr>
        <w:ind w:left="5040" w:hanging="360"/>
      </w:pPr>
      <w:rPr>
        <w:rFonts w:ascii="Symbol" w:hAnsi="Symbol" w:hint="default"/>
      </w:rPr>
    </w:lvl>
    <w:lvl w:ilvl="7" w:tplc="2430AF36" w:tentative="1">
      <w:start w:val="1"/>
      <w:numFmt w:val="bullet"/>
      <w:lvlText w:val="o"/>
      <w:lvlJc w:val="left"/>
      <w:pPr>
        <w:ind w:left="5760" w:hanging="360"/>
      </w:pPr>
      <w:rPr>
        <w:rFonts w:ascii="Courier New" w:hAnsi="Courier New" w:cs="Courier New" w:hint="default"/>
      </w:rPr>
    </w:lvl>
    <w:lvl w:ilvl="8" w:tplc="390A7F4A" w:tentative="1">
      <w:start w:val="1"/>
      <w:numFmt w:val="bullet"/>
      <w:lvlText w:val=""/>
      <w:lvlJc w:val="left"/>
      <w:pPr>
        <w:ind w:left="6480" w:hanging="360"/>
      </w:pPr>
      <w:rPr>
        <w:rFonts w:ascii="Wingdings" w:hAnsi="Wingdings" w:hint="default"/>
      </w:rPr>
    </w:lvl>
  </w:abstractNum>
  <w:abstractNum w:abstractNumId="5" w15:restartNumberingAfterBreak="0">
    <w:nsid w:val="196D21CA"/>
    <w:multiLevelType w:val="hybridMultilevel"/>
    <w:tmpl w:val="B8C28428"/>
    <w:lvl w:ilvl="0" w:tplc="F334D5AE">
      <w:start w:val="1"/>
      <w:numFmt w:val="bullet"/>
      <w:lvlText w:val=""/>
      <w:lvlJc w:val="left"/>
      <w:pPr>
        <w:ind w:left="720" w:hanging="360"/>
      </w:pPr>
      <w:rPr>
        <w:rFonts w:ascii="Symbol" w:hAnsi="Symbol" w:hint="default"/>
      </w:rPr>
    </w:lvl>
    <w:lvl w:ilvl="1" w:tplc="1EAC2CFC" w:tentative="1">
      <w:start w:val="1"/>
      <w:numFmt w:val="bullet"/>
      <w:lvlText w:val="o"/>
      <w:lvlJc w:val="left"/>
      <w:pPr>
        <w:ind w:left="1440" w:hanging="360"/>
      </w:pPr>
      <w:rPr>
        <w:rFonts w:ascii="Courier New" w:hAnsi="Courier New" w:cs="Courier New" w:hint="default"/>
      </w:rPr>
    </w:lvl>
    <w:lvl w:ilvl="2" w:tplc="19588712" w:tentative="1">
      <w:start w:val="1"/>
      <w:numFmt w:val="bullet"/>
      <w:lvlText w:val=""/>
      <w:lvlJc w:val="left"/>
      <w:pPr>
        <w:ind w:left="2160" w:hanging="360"/>
      </w:pPr>
      <w:rPr>
        <w:rFonts w:ascii="Wingdings" w:hAnsi="Wingdings" w:hint="default"/>
      </w:rPr>
    </w:lvl>
    <w:lvl w:ilvl="3" w:tplc="38520CC0" w:tentative="1">
      <w:start w:val="1"/>
      <w:numFmt w:val="bullet"/>
      <w:lvlText w:val=""/>
      <w:lvlJc w:val="left"/>
      <w:pPr>
        <w:ind w:left="2880" w:hanging="360"/>
      </w:pPr>
      <w:rPr>
        <w:rFonts w:ascii="Symbol" w:hAnsi="Symbol" w:hint="default"/>
      </w:rPr>
    </w:lvl>
    <w:lvl w:ilvl="4" w:tplc="83E0AE1E" w:tentative="1">
      <w:start w:val="1"/>
      <w:numFmt w:val="bullet"/>
      <w:lvlText w:val="o"/>
      <w:lvlJc w:val="left"/>
      <w:pPr>
        <w:ind w:left="3600" w:hanging="360"/>
      </w:pPr>
      <w:rPr>
        <w:rFonts w:ascii="Courier New" w:hAnsi="Courier New" w:cs="Courier New" w:hint="default"/>
      </w:rPr>
    </w:lvl>
    <w:lvl w:ilvl="5" w:tplc="34DAE462" w:tentative="1">
      <w:start w:val="1"/>
      <w:numFmt w:val="bullet"/>
      <w:lvlText w:val=""/>
      <w:lvlJc w:val="left"/>
      <w:pPr>
        <w:ind w:left="4320" w:hanging="360"/>
      </w:pPr>
      <w:rPr>
        <w:rFonts w:ascii="Wingdings" w:hAnsi="Wingdings" w:hint="default"/>
      </w:rPr>
    </w:lvl>
    <w:lvl w:ilvl="6" w:tplc="02F4925C" w:tentative="1">
      <w:start w:val="1"/>
      <w:numFmt w:val="bullet"/>
      <w:lvlText w:val=""/>
      <w:lvlJc w:val="left"/>
      <w:pPr>
        <w:ind w:left="5040" w:hanging="360"/>
      </w:pPr>
      <w:rPr>
        <w:rFonts w:ascii="Symbol" w:hAnsi="Symbol" w:hint="default"/>
      </w:rPr>
    </w:lvl>
    <w:lvl w:ilvl="7" w:tplc="4F56ECC8" w:tentative="1">
      <w:start w:val="1"/>
      <w:numFmt w:val="bullet"/>
      <w:lvlText w:val="o"/>
      <w:lvlJc w:val="left"/>
      <w:pPr>
        <w:ind w:left="5760" w:hanging="360"/>
      </w:pPr>
      <w:rPr>
        <w:rFonts w:ascii="Courier New" w:hAnsi="Courier New" w:cs="Courier New" w:hint="default"/>
      </w:rPr>
    </w:lvl>
    <w:lvl w:ilvl="8" w:tplc="6256EA36" w:tentative="1">
      <w:start w:val="1"/>
      <w:numFmt w:val="bullet"/>
      <w:lvlText w:val=""/>
      <w:lvlJc w:val="left"/>
      <w:pPr>
        <w:ind w:left="6480" w:hanging="360"/>
      </w:pPr>
      <w:rPr>
        <w:rFonts w:ascii="Wingdings" w:hAnsi="Wingding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234F40"/>
    <w:multiLevelType w:val="hybridMultilevel"/>
    <w:tmpl w:val="28CEBD6A"/>
    <w:lvl w:ilvl="0" w:tplc="27F2C280">
      <w:start w:val="1"/>
      <w:numFmt w:val="bullet"/>
      <w:lvlText w:val=""/>
      <w:lvlJc w:val="left"/>
      <w:pPr>
        <w:ind w:left="720" w:hanging="360"/>
      </w:pPr>
      <w:rPr>
        <w:rFonts w:ascii="Symbol" w:hAnsi="Symbol" w:hint="default"/>
      </w:rPr>
    </w:lvl>
    <w:lvl w:ilvl="1" w:tplc="543E6920" w:tentative="1">
      <w:start w:val="1"/>
      <w:numFmt w:val="bullet"/>
      <w:lvlText w:val="o"/>
      <w:lvlJc w:val="left"/>
      <w:pPr>
        <w:ind w:left="1440" w:hanging="360"/>
      </w:pPr>
      <w:rPr>
        <w:rFonts w:ascii="Courier New" w:hAnsi="Courier New" w:cs="Courier New" w:hint="default"/>
      </w:rPr>
    </w:lvl>
    <w:lvl w:ilvl="2" w:tplc="81FAF1F8" w:tentative="1">
      <w:start w:val="1"/>
      <w:numFmt w:val="bullet"/>
      <w:lvlText w:val=""/>
      <w:lvlJc w:val="left"/>
      <w:pPr>
        <w:ind w:left="2160" w:hanging="360"/>
      </w:pPr>
      <w:rPr>
        <w:rFonts w:ascii="Wingdings" w:hAnsi="Wingdings" w:hint="default"/>
      </w:rPr>
    </w:lvl>
    <w:lvl w:ilvl="3" w:tplc="4EC653D0" w:tentative="1">
      <w:start w:val="1"/>
      <w:numFmt w:val="bullet"/>
      <w:lvlText w:val=""/>
      <w:lvlJc w:val="left"/>
      <w:pPr>
        <w:ind w:left="2880" w:hanging="360"/>
      </w:pPr>
      <w:rPr>
        <w:rFonts w:ascii="Symbol" w:hAnsi="Symbol" w:hint="default"/>
      </w:rPr>
    </w:lvl>
    <w:lvl w:ilvl="4" w:tplc="BCEE901E" w:tentative="1">
      <w:start w:val="1"/>
      <w:numFmt w:val="bullet"/>
      <w:lvlText w:val="o"/>
      <w:lvlJc w:val="left"/>
      <w:pPr>
        <w:ind w:left="3600" w:hanging="360"/>
      </w:pPr>
      <w:rPr>
        <w:rFonts w:ascii="Courier New" w:hAnsi="Courier New" w:cs="Courier New" w:hint="default"/>
      </w:rPr>
    </w:lvl>
    <w:lvl w:ilvl="5" w:tplc="323C8340" w:tentative="1">
      <w:start w:val="1"/>
      <w:numFmt w:val="bullet"/>
      <w:lvlText w:val=""/>
      <w:lvlJc w:val="left"/>
      <w:pPr>
        <w:ind w:left="4320" w:hanging="360"/>
      </w:pPr>
      <w:rPr>
        <w:rFonts w:ascii="Wingdings" w:hAnsi="Wingdings" w:hint="default"/>
      </w:rPr>
    </w:lvl>
    <w:lvl w:ilvl="6" w:tplc="BB64A1A2" w:tentative="1">
      <w:start w:val="1"/>
      <w:numFmt w:val="bullet"/>
      <w:lvlText w:val=""/>
      <w:lvlJc w:val="left"/>
      <w:pPr>
        <w:ind w:left="5040" w:hanging="360"/>
      </w:pPr>
      <w:rPr>
        <w:rFonts w:ascii="Symbol" w:hAnsi="Symbol" w:hint="default"/>
      </w:rPr>
    </w:lvl>
    <w:lvl w:ilvl="7" w:tplc="49BC32F6" w:tentative="1">
      <w:start w:val="1"/>
      <w:numFmt w:val="bullet"/>
      <w:lvlText w:val="o"/>
      <w:lvlJc w:val="left"/>
      <w:pPr>
        <w:ind w:left="5760" w:hanging="360"/>
      </w:pPr>
      <w:rPr>
        <w:rFonts w:ascii="Courier New" w:hAnsi="Courier New" w:cs="Courier New" w:hint="default"/>
      </w:rPr>
    </w:lvl>
    <w:lvl w:ilvl="8" w:tplc="5DFCED32" w:tentative="1">
      <w:start w:val="1"/>
      <w:numFmt w:val="bullet"/>
      <w:lvlText w:val=""/>
      <w:lvlJc w:val="left"/>
      <w:pPr>
        <w:ind w:left="6480" w:hanging="360"/>
      </w:pPr>
      <w:rPr>
        <w:rFonts w:ascii="Wingdings" w:hAnsi="Wingdings" w:hint="default"/>
      </w:rPr>
    </w:lvl>
  </w:abstractNum>
  <w:abstractNum w:abstractNumId="8" w15:restartNumberingAfterBreak="0">
    <w:nsid w:val="67865B77"/>
    <w:multiLevelType w:val="hybridMultilevel"/>
    <w:tmpl w:val="4AFE712E"/>
    <w:lvl w:ilvl="0" w:tplc="3AC6477A">
      <w:start w:val="1"/>
      <w:numFmt w:val="bullet"/>
      <w:lvlText w:val=""/>
      <w:lvlJc w:val="left"/>
      <w:pPr>
        <w:ind w:left="720" w:hanging="360"/>
      </w:pPr>
      <w:rPr>
        <w:rFonts w:ascii="Symbol" w:hAnsi="Symbol" w:hint="default"/>
      </w:rPr>
    </w:lvl>
    <w:lvl w:ilvl="1" w:tplc="9828B83E" w:tentative="1">
      <w:start w:val="1"/>
      <w:numFmt w:val="bullet"/>
      <w:lvlText w:val="o"/>
      <w:lvlJc w:val="left"/>
      <w:pPr>
        <w:ind w:left="1440" w:hanging="360"/>
      </w:pPr>
      <w:rPr>
        <w:rFonts w:ascii="Courier New" w:hAnsi="Courier New" w:cs="Courier New" w:hint="default"/>
      </w:rPr>
    </w:lvl>
    <w:lvl w:ilvl="2" w:tplc="C854CE2A" w:tentative="1">
      <w:start w:val="1"/>
      <w:numFmt w:val="bullet"/>
      <w:lvlText w:val=""/>
      <w:lvlJc w:val="left"/>
      <w:pPr>
        <w:ind w:left="2160" w:hanging="360"/>
      </w:pPr>
      <w:rPr>
        <w:rFonts w:ascii="Wingdings" w:hAnsi="Wingdings" w:hint="default"/>
      </w:rPr>
    </w:lvl>
    <w:lvl w:ilvl="3" w:tplc="B2D400F0" w:tentative="1">
      <w:start w:val="1"/>
      <w:numFmt w:val="bullet"/>
      <w:lvlText w:val=""/>
      <w:lvlJc w:val="left"/>
      <w:pPr>
        <w:ind w:left="2880" w:hanging="360"/>
      </w:pPr>
      <w:rPr>
        <w:rFonts w:ascii="Symbol" w:hAnsi="Symbol" w:hint="default"/>
      </w:rPr>
    </w:lvl>
    <w:lvl w:ilvl="4" w:tplc="3E1ABD4A" w:tentative="1">
      <w:start w:val="1"/>
      <w:numFmt w:val="bullet"/>
      <w:lvlText w:val="o"/>
      <w:lvlJc w:val="left"/>
      <w:pPr>
        <w:ind w:left="3600" w:hanging="360"/>
      </w:pPr>
      <w:rPr>
        <w:rFonts w:ascii="Courier New" w:hAnsi="Courier New" w:cs="Courier New" w:hint="default"/>
      </w:rPr>
    </w:lvl>
    <w:lvl w:ilvl="5" w:tplc="44606A82" w:tentative="1">
      <w:start w:val="1"/>
      <w:numFmt w:val="bullet"/>
      <w:lvlText w:val=""/>
      <w:lvlJc w:val="left"/>
      <w:pPr>
        <w:ind w:left="4320" w:hanging="360"/>
      </w:pPr>
      <w:rPr>
        <w:rFonts w:ascii="Wingdings" w:hAnsi="Wingdings" w:hint="default"/>
      </w:rPr>
    </w:lvl>
    <w:lvl w:ilvl="6" w:tplc="6CC665A0" w:tentative="1">
      <w:start w:val="1"/>
      <w:numFmt w:val="bullet"/>
      <w:lvlText w:val=""/>
      <w:lvlJc w:val="left"/>
      <w:pPr>
        <w:ind w:left="5040" w:hanging="360"/>
      </w:pPr>
      <w:rPr>
        <w:rFonts w:ascii="Symbol" w:hAnsi="Symbol" w:hint="default"/>
      </w:rPr>
    </w:lvl>
    <w:lvl w:ilvl="7" w:tplc="1B6EC6AC" w:tentative="1">
      <w:start w:val="1"/>
      <w:numFmt w:val="bullet"/>
      <w:lvlText w:val="o"/>
      <w:lvlJc w:val="left"/>
      <w:pPr>
        <w:ind w:left="5760" w:hanging="360"/>
      </w:pPr>
      <w:rPr>
        <w:rFonts w:ascii="Courier New" w:hAnsi="Courier New" w:cs="Courier New" w:hint="default"/>
      </w:rPr>
    </w:lvl>
    <w:lvl w:ilvl="8" w:tplc="416AD58A" w:tentative="1">
      <w:start w:val="1"/>
      <w:numFmt w:val="bullet"/>
      <w:lvlText w:val=""/>
      <w:lvlJc w:val="left"/>
      <w:pPr>
        <w:ind w:left="6480" w:hanging="360"/>
      </w:pPr>
      <w:rPr>
        <w:rFonts w:ascii="Wingdings" w:hAnsi="Wingdings" w:hint="default"/>
      </w:rPr>
    </w:lvl>
  </w:abstractNum>
  <w:abstractNum w:abstractNumId="9" w15:restartNumberingAfterBreak="0">
    <w:nsid w:val="6BD46643"/>
    <w:multiLevelType w:val="hybridMultilevel"/>
    <w:tmpl w:val="E17868BC"/>
    <w:lvl w:ilvl="0" w:tplc="2DC2EBDA">
      <w:start w:val="1"/>
      <w:numFmt w:val="bullet"/>
      <w:lvlText w:val=""/>
      <w:lvlJc w:val="left"/>
      <w:pPr>
        <w:ind w:left="720" w:hanging="360"/>
      </w:pPr>
      <w:rPr>
        <w:rFonts w:ascii="Symbol" w:hAnsi="Symbol" w:hint="default"/>
      </w:rPr>
    </w:lvl>
    <w:lvl w:ilvl="1" w:tplc="CF30DC94" w:tentative="1">
      <w:start w:val="1"/>
      <w:numFmt w:val="bullet"/>
      <w:lvlText w:val="o"/>
      <w:lvlJc w:val="left"/>
      <w:pPr>
        <w:ind w:left="1440" w:hanging="360"/>
      </w:pPr>
      <w:rPr>
        <w:rFonts w:ascii="Courier New" w:hAnsi="Courier New" w:cs="Courier New" w:hint="default"/>
      </w:rPr>
    </w:lvl>
    <w:lvl w:ilvl="2" w:tplc="D9D4504C" w:tentative="1">
      <w:start w:val="1"/>
      <w:numFmt w:val="bullet"/>
      <w:lvlText w:val=""/>
      <w:lvlJc w:val="left"/>
      <w:pPr>
        <w:ind w:left="2160" w:hanging="360"/>
      </w:pPr>
      <w:rPr>
        <w:rFonts w:ascii="Wingdings" w:hAnsi="Wingdings" w:hint="default"/>
      </w:rPr>
    </w:lvl>
    <w:lvl w:ilvl="3" w:tplc="F6B4D85C" w:tentative="1">
      <w:start w:val="1"/>
      <w:numFmt w:val="bullet"/>
      <w:lvlText w:val=""/>
      <w:lvlJc w:val="left"/>
      <w:pPr>
        <w:ind w:left="2880" w:hanging="360"/>
      </w:pPr>
      <w:rPr>
        <w:rFonts w:ascii="Symbol" w:hAnsi="Symbol" w:hint="default"/>
      </w:rPr>
    </w:lvl>
    <w:lvl w:ilvl="4" w:tplc="D7042DD8" w:tentative="1">
      <w:start w:val="1"/>
      <w:numFmt w:val="bullet"/>
      <w:lvlText w:val="o"/>
      <w:lvlJc w:val="left"/>
      <w:pPr>
        <w:ind w:left="3600" w:hanging="360"/>
      </w:pPr>
      <w:rPr>
        <w:rFonts w:ascii="Courier New" w:hAnsi="Courier New" w:cs="Courier New" w:hint="default"/>
      </w:rPr>
    </w:lvl>
    <w:lvl w:ilvl="5" w:tplc="27C62484" w:tentative="1">
      <w:start w:val="1"/>
      <w:numFmt w:val="bullet"/>
      <w:lvlText w:val=""/>
      <w:lvlJc w:val="left"/>
      <w:pPr>
        <w:ind w:left="4320" w:hanging="360"/>
      </w:pPr>
      <w:rPr>
        <w:rFonts w:ascii="Wingdings" w:hAnsi="Wingdings" w:hint="default"/>
      </w:rPr>
    </w:lvl>
    <w:lvl w:ilvl="6" w:tplc="5896E6AC" w:tentative="1">
      <w:start w:val="1"/>
      <w:numFmt w:val="bullet"/>
      <w:lvlText w:val=""/>
      <w:lvlJc w:val="left"/>
      <w:pPr>
        <w:ind w:left="5040" w:hanging="360"/>
      </w:pPr>
      <w:rPr>
        <w:rFonts w:ascii="Symbol" w:hAnsi="Symbol" w:hint="default"/>
      </w:rPr>
    </w:lvl>
    <w:lvl w:ilvl="7" w:tplc="E5269AB0" w:tentative="1">
      <w:start w:val="1"/>
      <w:numFmt w:val="bullet"/>
      <w:lvlText w:val="o"/>
      <w:lvlJc w:val="left"/>
      <w:pPr>
        <w:ind w:left="5760" w:hanging="360"/>
      </w:pPr>
      <w:rPr>
        <w:rFonts w:ascii="Courier New" w:hAnsi="Courier New" w:cs="Courier New" w:hint="default"/>
      </w:rPr>
    </w:lvl>
    <w:lvl w:ilvl="8" w:tplc="D15E978E" w:tentative="1">
      <w:start w:val="1"/>
      <w:numFmt w:val="bullet"/>
      <w:lvlText w:val=""/>
      <w:lvlJc w:val="left"/>
      <w:pPr>
        <w:ind w:left="6480" w:hanging="360"/>
      </w:pPr>
      <w:rPr>
        <w:rFonts w:ascii="Wingdings" w:hAnsi="Wingdings" w:hint="default"/>
      </w:rPr>
    </w:lvl>
  </w:abstractNum>
  <w:num w:numId="1" w16cid:durableId="1779912120">
    <w:abstractNumId w:val="6"/>
  </w:num>
  <w:num w:numId="2" w16cid:durableId="67970480">
    <w:abstractNumId w:val="0"/>
  </w:num>
  <w:num w:numId="3" w16cid:durableId="1801652324">
    <w:abstractNumId w:val="8"/>
  </w:num>
  <w:num w:numId="4" w16cid:durableId="2146579972">
    <w:abstractNumId w:val="7"/>
  </w:num>
  <w:num w:numId="5" w16cid:durableId="510724130">
    <w:abstractNumId w:val="9"/>
  </w:num>
  <w:num w:numId="6" w16cid:durableId="1874808938">
    <w:abstractNumId w:val="1"/>
  </w:num>
  <w:num w:numId="7" w16cid:durableId="205022514">
    <w:abstractNumId w:val="4"/>
  </w:num>
  <w:num w:numId="8" w16cid:durableId="1804344290">
    <w:abstractNumId w:val="3"/>
  </w:num>
  <w:num w:numId="9" w16cid:durableId="538326158">
    <w:abstractNumId w:val="2"/>
  </w:num>
  <w:num w:numId="10" w16cid:durableId="1484732692">
    <w:abstractNumId w:val="5"/>
  </w:num>
  <w:num w:numId="11" w16cid:durableId="19088083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08479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66B6"/>
    <w:rsid w:val="00072C5F"/>
    <w:rsid w:val="000D7942"/>
    <w:rsid w:val="000F5C4E"/>
    <w:rsid w:val="000F6996"/>
    <w:rsid w:val="001947D2"/>
    <w:rsid w:val="001A2A96"/>
    <w:rsid w:val="001A69D3"/>
    <w:rsid w:val="001B0CB2"/>
    <w:rsid w:val="001D4005"/>
    <w:rsid w:val="001D53D2"/>
    <w:rsid w:val="001E6AA0"/>
    <w:rsid w:val="00221171"/>
    <w:rsid w:val="002415D0"/>
    <w:rsid w:val="00252015"/>
    <w:rsid w:val="00254B0E"/>
    <w:rsid w:val="002856B1"/>
    <w:rsid w:val="002A00FE"/>
    <w:rsid w:val="002A1716"/>
    <w:rsid w:val="003052AF"/>
    <w:rsid w:val="00330C5D"/>
    <w:rsid w:val="00367FBB"/>
    <w:rsid w:val="00375277"/>
    <w:rsid w:val="00377824"/>
    <w:rsid w:val="00393969"/>
    <w:rsid w:val="003C3632"/>
    <w:rsid w:val="003F54B9"/>
    <w:rsid w:val="004276A5"/>
    <w:rsid w:val="004556EB"/>
    <w:rsid w:val="00486BEA"/>
    <w:rsid w:val="00496D12"/>
    <w:rsid w:val="004B1A74"/>
    <w:rsid w:val="004C0F7C"/>
    <w:rsid w:val="004E084D"/>
    <w:rsid w:val="00515616"/>
    <w:rsid w:val="00527E0A"/>
    <w:rsid w:val="00531522"/>
    <w:rsid w:val="0053645F"/>
    <w:rsid w:val="00540A6A"/>
    <w:rsid w:val="005517BA"/>
    <w:rsid w:val="005738CC"/>
    <w:rsid w:val="005B276D"/>
    <w:rsid w:val="00651715"/>
    <w:rsid w:val="0068386B"/>
    <w:rsid w:val="006866F5"/>
    <w:rsid w:val="00686E19"/>
    <w:rsid w:val="00690D9A"/>
    <w:rsid w:val="00691346"/>
    <w:rsid w:val="006D6A7C"/>
    <w:rsid w:val="006D76AE"/>
    <w:rsid w:val="00705AFC"/>
    <w:rsid w:val="0072238E"/>
    <w:rsid w:val="0075514D"/>
    <w:rsid w:val="00772CA3"/>
    <w:rsid w:val="007B7C7D"/>
    <w:rsid w:val="007C2635"/>
    <w:rsid w:val="007E2688"/>
    <w:rsid w:val="00867BE5"/>
    <w:rsid w:val="00881424"/>
    <w:rsid w:val="008D18E4"/>
    <w:rsid w:val="009135BB"/>
    <w:rsid w:val="009474EB"/>
    <w:rsid w:val="009C38DC"/>
    <w:rsid w:val="00A10F7D"/>
    <w:rsid w:val="00A13BE1"/>
    <w:rsid w:val="00A15A39"/>
    <w:rsid w:val="00A20410"/>
    <w:rsid w:val="00A24711"/>
    <w:rsid w:val="00A42A87"/>
    <w:rsid w:val="00A606A3"/>
    <w:rsid w:val="00A642AE"/>
    <w:rsid w:val="00A6436F"/>
    <w:rsid w:val="00A72D4E"/>
    <w:rsid w:val="00A74E85"/>
    <w:rsid w:val="00A77B3E"/>
    <w:rsid w:val="00A82677"/>
    <w:rsid w:val="00AB36E2"/>
    <w:rsid w:val="00B12BF1"/>
    <w:rsid w:val="00B36E50"/>
    <w:rsid w:val="00B63EC4"/>
    <w:rsid w:val="00BB0724"/>
    <w:rsid w:val="00BC0263"/>
    <w:rsid w:val="00BE3985"/>
    <w:rsid w:val="00BE4961"/>
    <w:rsid w:val="00C449DF"/>
    <w:rsid w:val="00C519A1"/>
    <w:rsid w:val="00C52047"/>
    <w:rsid w:val="00C60BB8"/>
    <w:rsid w:val="00C84EC4"/>
    <w:rsid w:val="00C87106"/>
    <w:rsid w:val="00CA2A55"/>
    <w:rsid w:val="00CB372F"/>
    <w:rsid w:val="00CD383C"/>
    <w:rsid w:val="00CF052C"/>
    <w:rsid w:val="00D066E9"/>
    <w:rsid w:val="00D24C56"/>
    <w:rsid w:val="00D77F1D"/>
    <w:rsid w:val="00D802D7"/>
    <w:rsid w:val="00D93613"/>
    <w:rsid w:val="00DA1117"/>
    <w:rsid w:val="00DE37D0"/>
    <w:rsid w:val="00DE47E6"/>
    <w:rsid w:val="00E127C6"/>
    <w:rsid w:val="00E23CA0"/>
    <w:rsid w:val="00E408CF"/>
    <w:rsid w:val="00E43B38"/>
    <w:rsid w:val="00E62C97"/>
    <w:rsid w:val="00F01437"/>
    <w:rsid w:val="00F26159"/>
    <w:rsid w:val="00F31EE6"/>
    <w:rsid w:val="00F7712E"/>
    <w:rsid w:val="00F833A4"/>
    <w:rsid w:val="00FC5CEC"/>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C9D6E"/>
  <w15:docId w15:val="{A6EE0EF3-8EF3-4DD7-B3F8-F582DEC0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276A5"/>
    <w:pPr>
      <w:keepNext/>
      <w:keepLines/>
      <w:numPr>
        <w:numId w:val="1"/>
      </w:numPr>
      <w:snapToGrid w:val="0"/>
      <w:spacing w:before="600"/>
      <w:outlineLvl w:val="0"/>
    </w:pPr>
    <w:rPr>
      <w:rFonts w:asciiTheme="majorHAnsi" w:eastAsiaTheme="majorEastAsia" w:hAnsiTheme="majorHAnsi" w:cstheme="majorBidi"/>
      <w:sz w:val="32"/>
      <w:szCs w:val="32"/>
      <w:lang w:val="el-GR"/>
    </w:rPr>
  </w:style>
  <w:style w:type="paragraph" w:styleId="Heading2">
    <w:name w:val="heading 2"/>
    <w:basedOn w:val="Normal"/>
    <w:next w:val="Normal"/>
    <w:link w:val="Heading2Char"/>
    <w:uiPriority w:val="9"/>
    <w:unhideWhenUsed/>
    <w:qFormat/>
    <w:rsid w:val="00BE4961"/>
    <w:pPr>
      <w:keepNext/>
      <w:keepLines/>
      <w:snapToGrid w:val="0"/>
      <w:spacing w:before="240"/>
      <w:ind w:left="567" w:hanging="567"/>
      <w:outlineLvl w:val="1"/>
    </w:pPr>
    <w:rPr>
      <w:rFonts w:asciiTheme="majorHAnsi" w:eastAsiaTheme="majorEastAsia" w:hAnsiTheme="majorHAnsi" w:cstheme="majorBidi"/>
      <w:sz w:val="26"/>
      <w:szCs w:val="26"/>
      <w:lang w:val="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1715"/>
    <w:pPr>
      <w:tabs>
        <w:tab w:val="center" w:pos="4680"/>
        <w:tab w:val="right" w:pos="9360"/>
      </w:tabs>
      <w:snapToGrid w:val="0"/>
    </w:pPr>
    <w:rPr>
      <w:rFonts w:asciiTheme="minorHAnsi" w:eastAsiaTheme="minorHAnsi" w:hAnsiTheme="minorHAnsi" w:cstheme="minorBidi"/>
      <w:lang w:val="el-GR"/>
    </w:rPr>
  </w:style>
  <w:style w:type="character" w:customStyle="1" w:styleId="FooterChar">
    <w:name w:val="Footer Char"/>
    <w:basedOn w:val="DefaultParagraphFont"/>
    <w:link w:val="Footer"/>
    <w:uiPriority w:val="99"/>
    <w:rsid w:val="00651715"/>
    <w:rPr>
      <w:rFonts w:asciiTheme="minorHAnsi" w:eastAsiaTheme="minorHAnsi" w:hAnsiTheme="minorHAnsi" w:cstheme="minorBidi"/>
      <w:sz w:val="24"/>
      <w:szCs w:val="24"/>
      <w:lang w:val="el-GR" w:eastAsia="en-US" w:bidi="ar-SA"/>
    </w:rPr>
  </w:style>
  <w:style w:type="paragraph" w:styleId="Title">
    <w:name w:val="Title"/>
    <w:basedOn w:val="Normal"/>
    <w:next w:val="Normal"/>
    <w:link w:val="TitleChar"/>
    <w:uiPriority w:val="10"/>
    <w:qFormat/>
    <w:rsid w:val="00772CA3"/>
    <w:pPr>
      <w:snapToGrid w:val="0"/>
      <w:contextualSpacing/>
    </w:pPr>
    <w:rPr>
      <w:rFonts w:asciiTheme="majorHAnsi" w:eastAsiaTheme="majorEastAsia" w:hAnsiTheme="majorHAnsi" w:cstheme="majorBidi"/>
      <w:spacing w:val="-10"/>
      <w:kern w:val="28"/>
      <w:sz w:val="56"/>
      <w:szCs w:val="56"/>
      <w:lang w:val="el-GR"/>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eastAsia="en-US" w:bidi="ar-SA"/>
    </w:rPr>
  </w:style>
  <w:style w:type="paragraph" w:customStyle="1" w:styleId="Description">
    <w:name w:val="Description"/>
    <w:basedOn w:val="Normal"/>
    <w:qFormat/>
    <w:rsid w:val="00772CA3"/>
    <w:pPr>
      <w:snapToGrid w:val="0"/>
      <w:spacing w:before="120"/>
    </w:pPr>
    <w:rPr>
      <w:rFonts w:asciiTheme="minorHAnsi" w:eastAsiaTheme="minorHAnsi" w:hAnsiTheme="minorHAnsi" w:cstheme="minorBidi"/>
      <w:i/>
      <w:color w:val="8496B0" w:themeColor="text2" w:themeTint="99"/>
      <w:sz w:val="20"/>
      <w:lang w:val="el-GR"/>
    </w:rPr>
  </w:style>
  <w:style w:type="paragraph" w:styleId="Subtitle">
    <w:name w:val="Subtitle"/>
    <w:basedOn w:val="Normal"/>
    <w:next w:val="Normal"/>
    <w:link w:val="SubtitleChar"/>
    <w:uiPriority w:val="11"/>
    <w:qFormat/>
    <w:rsid w:val="00A642AE"/>
    <w:pPr>
      <w:numPr>
        <w:ilvl w:val="1"/>
      </w:numPr>
      <w:snapToGrid w:val="0"/>
      <w:spacing w:before="120" w:after="160"/>
    </w:pPr>
    <w:rPr>
      <w:rFonts w:asciiTheme="minorHAnsi" w:eastAsiaTheme="minorEastAsia" w:hAnsiTheme="minorHAnsi" w:cstheme="minorBidi"/>
      <w:color w:val="5A5A5A" w:themeColor="text1" w:themeTint="A5"/>
      <w:spacing w:val="15"/>
      <w:sz w:val="28"/>
      <w:szCs w:val="22"/>
      <w:lang w:val="el-GR"/>
    </w:rPr>
  </w:style>
  <w:style w:type="character" w:customStyle="1" w:styleId="SubtitleChar">
    <w:name w:val="Subtitle Char"/>
    <w:basedOn w:val="DefaultParagraphFont"/>
    <w:link w:val="Subtitle"/>
    <w:uiPriority w:val="11"/>
    <w:rsid w:val="00A642AE"/>
    <w:rPr>
      <w:rFonts w:asciiTheme="minorHAnsi" w:eastAsiaTheme="minorEastAsia" w:hAnsiTheme="minorHAnsi" w:cstheme="minorBidi"/>
      <w:color w:val="5A5A5A" w:themeColor="text1" w:themeTint="A5"/>
      <w:spacing w:val="15"/>
      <w:sz w:val="28"/>
      <w:szCs w:val="22"/>
      <w:lang w:val="el-GR" w:eastAsia="en-US" w:bidi="ar-SA"/>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eastAsia="en-US" w:bidi="ar-SA"/>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eastAsia="en-US" w:bidi="ar-SA"/>
    </w:rPr>
  </w:style>
  <w:style w:type="paragraph" w:styleId="ListParagraph">
    <w:name w:val="List Paragraph"/>
    <w:basedOn w:val="Normal"/>
    <w:uiPriority w:val="34"/>
    <w:qFormat/>
    <w:rsid w:val="00F833A4"/>
    <w:pPr>
      <w:snapToGrid w:val="0"/>
      <w:spacing w:before="120"/>
      <w:ind w:left="720"/>
      <w:contextualSpacing/>
    </w:pPr>
    <w:rPr>
      <w:rFonts w:asciiTheme="minorHAnsi" w:eastAsiaTheme="minorHAnsi" w:hAnsiTheme="minorHAnsi" w:cstheme="minorBidi"/>
      <w:lang w:val="el-GR"/>
    </w:rPr>
  </w:style>
  <w:style w:type="paragraph" w:styleId="Header">
    <w:name w:val="header"/>
    <w:basedOn w:val="Normal"/>
    <w:link w:val="HeaderChar"/>
    <w:unhideWhenUsed/>
    <w:rsid w:val="00E23CA0"/>
    <w:pPr>
      <w:tabs>
        <w:tab w:val="center" w:pos="4680"/>
        <w:tab w:val="right" w:pos="9360"/>
      </w:tabs>
    </w:pPr>
  </w:style>
  <w:style w:type="character" w:customStyle="1" w:styleId="HeaderChar">
    <w:name w:val="Header Char"/>
    <w:basedOn w:val="DefaultParagraphFont"/>
    <w:link w:val="Header"/>
    <w:rsid w:val="00E23C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113888">
      <w:bodyDiv w:val="1"/>
      <w:marLeft w:val="0"/>
      <w:marRight w:val="0"/>
      <w:marTop w:val="0"/>
      <w:marBottom w:val="0"/>
      <w:divBdr>
        <w:top w:val="none" w:sz="0" w:space="0" w:color="auto"/>
        <w:left w:val="none" w:sz="0" w:space="0" w:color="auto"/>
        <w:bottom w:val="none" w:sz="0" w:space="0" w:color="auto"/>
        <w:right w:val="none" w:sz="0" w:space="0" w:color="auto"/>
      </w:divBdr>
    </w:div>
    <w:div w:id="1104153089">
      <w:bodyDiv w:val="1"/>
      <w:marLeft w:val="0"/>
      <w:marRight w:val="0"/>
      <w:marTop w:val="0"/>
      <w:marBottom w:val="0"/>
      <w:divBdr>
        <w:top w:val="none" w:sz="0" w:space="0" w:color="auto"/>
        <w:left w:val="none" w:sz="0" w:space="0" w:color="auto"/>
        <w:bottom w:val="none" w:sz="0" w:space="0" w:color="auto"/>
        <w:right w:val="none" w:sz="0" w:space="0" w:color="auto"/>
      </w:divBdr>
    </w:div>
    <w:div w:id="1179081793">
      <w:bodyDiv w:val="1"/>
      <w:marLeft w:val="0"/>
      <w:marRight w:val="0"/>
      <w:marTop w:val="0"/>
      <w:marBottom w:val="0"/>
      <w:divBdr>
        <w:top w:val="none" w:sz="0" w:space="0" w:color="auto"/>
        <w:left w:val="none" w:sz="0" w:space="0" w:color="auto"/>
        <w:bottom w:val="none" w:sz="0" w:space="0" w:color="auto"/>
        <w:right w:val="none" w:sz="0" w:space="0" w:color="auto"/>
      </w:divBdr>
    </w:div>
    <w:div w:id="1361511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giorgis</dc:creator>
  <cp:lastModifiedBy>Ηλιας Αριστειδης Βουγιουκας</cp:lastModifiedBy>
  <cp:revision>5</cp:revision>
  <dcterms:created xsi:type="dcterms:W3CDTF">2025-02-13T11:08:00Z</dcterms:created>
  <dcterms:modified xsi:type="dcterms:W3CDTF">2025-02-13T11:34:00Z</dcterms:modified>
</cp:coreProperties>
</file>