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0"/>
          <w:smallCaps w:val="0"/>
          <w:strike w:val="0"/>
          <w:color w:val="5a5a5a"/>
          <w:sz w:val="28"/>
          <w:szCs w:val="28"/>
          <w:u w:val="none"/>
          <w:shd w:fill="auto" w:val="clear"/>
          <w:vertAlign w:val="baseline"/>
          <w:rtl w:val="0"/>
        </w:rPr>
        <w:t xml:space="preserve">Λειτουργοί συστήματος μεταφοράς και διανομής ηλεκτρικής ενέργειας (ΑΔΜΗΕ, ΔΕΔΔΗΕ)</w:t>
      </w:r>
      <w:r w:rsidDel="00000000" w:rsidR="00000000" w:rsidRPr="00000000">
        <w:rPr>
          <w:rtl w:val="0"/>
        </w:rPr>
      </w:r>
    </w:p>
    <w:p w:rsidR="00000000" w:rsidDel="00000000" w:rsidP="00000000" w:rsidRDefault="00000000" w:rsidRPr="00000000" w14:paraId="00000005">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numPr>
          <w:ilvl w:val="1"/>
          <w:numId w:val="1"/>
        </w:numPr>
        <w:ind w:left="570" w:hanging="570"/>
        <w:rPr/>
      </w:pPr>
      <w:r w:rsidDel="00000000" w:rsidR="00000000" w:rsidRPr="00000000">
        <w:rPr>
          <w:rtl w:val="0"/>
        </w:rPr>
        <w:t xml:space="preserve">Ταυτότητα - επιχειρησιακοί στόχοι</w:t>
      </w:r>
    </w:p>
    <w:p w:rsidR="00000000" w:rsidDel="00000000" w:rsidP="00000000" w:rsidRDefault="00000000" w:rsidRPr="00000000" w14:paraId="00000007">
      <w:pPr>
        <w:rPr>
          <w:color w:val="000000"/>
          <w:highlight w:val="white"/>
        </w:rPr>
      </w:pPr>
      <w:r w:rsidDel="00000000" w:rsidR="00000000" w:rsidRPr="00000000">
        <w:rPr>
          <w:color w:val="000000"/>
          <w:sz w:val="22"/>
          <w:szCs w:val="22"/>
          <w:highlight w:val="white"/>
          <w:rtl w:val="0"/>
        </w:rPr>
        <w:t xml:space="preserve">Ο Ανεξάρτητος Διαχειριστής Μεταφοράς Ηλεκτρικής Ενέργειας(ΑΔΜΗΕ), καθώς και ο Διαχειριστής του Ελληνικού Δικτύου Διανομής Ηλεκτρικής Ενέργειας (ΔΕΔΔΗΕ) έχουν ως αποστολή τη διασφάλιση του εφοδιασμού της χώρας με ηλεκτρική ενέργεια με τρόπο ασφαλή, αποδοτικό και αξιόπιστο, με προοπτική την πράσινη ηλεκτροδότηση της χώρας, και προωθώντας την ανάπτυξη του ελεύθερου ανταγωνισμού στην ελληνική αγορά ηλεκτρικής ενέργειας.</w:t>
      </w:r>
      <w:r w:rsidDel="00000000" w:rsidR="00000000" w:rsidRPr="00000000">
        <w:rPr>
          <w:color w:val="000000"/>
          <w:highlight w:val="white"/>
          <w:rtl w:val="0"/>
        </w:rPr>
        <w:t xml:space="preserve"> </w:t>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Στον στρατηγικό σχεδιασμό των λειτουργών περιλαμβάνεται ο εκσυγχρονισμός των δομών, των συστημάτων και των διαδικασιών. Βασικός στόχος είναι η διαρκής και αποτελεσματική ανταπόκριση στις προκλήσεις του μεταβαλλόμενου πεδίου της αγοράς ηλεκτρικής ενέργειας τόσο στη Χώρα μας, αλλά και σε Ευρωπαϊκό επίπεδο, αξιοποιώντας την τεχνολογία, την καινοτομία, επενδύοντας παράλληλα στη γνώση με γνώμονα την αειφόρα και την κοινωνική ανάπτυξη.</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Με την ποικιλία δεδομένων σχετικά με την κατανάλωση ενέργειας στα επιλεγμένα σημεία διανομής, χρήσιμα συμπεράσματα μπορούν να ληφθούν που μπορούν να χρησιμοποιηθούν για την βελτιστοποίηση και </w:t>
      </w:r>
      <w:r w:rsidDel="00000000" w:rsidR="00000000" w:rsidRPr="00000000">
        <w:rPr>
          <w:sz w:val="22"/>
          <w:szCs w:val="22"/>
          <w:highlight w:val="white"/>
          <w:rtl w:val="0"/>
        </w:rPr>
        <w:t xml:space="preserve">τον</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εκσυγχρονισμό του υπάρχοντος δικτύου μεταφοράς ενέργειας. Παράλληλα, με δεδομένο ότι το σύστημα προωθεί την ηλεκτροκίνηση και άρα</w:t>
      </w:r>
      <w:r w:rsidDel="00000000" w:rsidR="00000000" w:rsidRPr="00000000">
        <w:rPr>
          <w:sz w:val="22"/>
          <w:szCs w:val="22"/>
          <w:highlight w:val="white"/>
          <w:rtl w:val="0"/>
        </w:rPr>
        <w:t xml:space="preserve"> και</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την απεξάρτηση από τα ορυκτά καύσιμα, συμπλέει με τις αξίες της πράσινης και αειφόρου ανάπτυξης και οι ΑΔΜΗΕ,ΔΕΔΔΗΕ, μπορούν να έχουν σημαντικό ρόλο στην επιλογή των σημείων φόρτισης με βάση το υπάρχον δίκτυο διανομής Η.Ε., με σκοπό την </w:t>
      </w:r>
      <w:r w:rsidDel="00000000" w:rsidR="00000000" w:rsidRPr="00000000">
        <w:rPr>
          <w:sz w:val="22"/>
          <w:szCs w:val="22"/>
          <w:highlight w:val="white"/>
          <w:rtl w:val="0"/>
        </w:rPr>
        <w:t xml:space="preserve">εξοικονόμηση ενέργειας και πόρων</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6366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E">
      <w:pPr>
        <w:rPr>
          <w:sz w:val="22"/>
          <w:szCs w:val="22"/>
        </w:rPr>
      </w:pPr>
      <w:hyperlink r:id="rId7">
        <w:r w:rsidDel="00000000" w:rsidR="00000000" w:rsidRPr="00000000">
          <w:rPr>
            <w:color w:val="0563c1"/>
            <w:sz w:val="22"/>
            <w:szCs w:val="22"/>
            <w:u w:val="single"/>
            <w:rtl w:val="0"/>
          </w:rPr>
          <w:t xml:space="preserve">https://www.admie.gr/</w:t>
        </w:r>
      </w:hyperlink>
      <w:r w:rsidDel="00000000" w:rsidR="00000000" w:rsidRPr="00000000">
        <w:rPr>
          <w:rtl w:val="0"/>
        </w:rPr>
      </w:r>
    </w:p>
    <w:p w:rsidR="00000000" w:rsidDel="00000000" w:rsidP="00000000" w:rsidRDefault="00000000" w:rsidRPr="00000000" w14:paraId="0000000F">
      <w:pPr>
        <w:rPr>
          <w:sz w:val="22"/>
          <w:szCs w:val="22"/>
        </w:rPr>
      </w:pPr>
      <w:hyperlink r:id="rId8">
        <w:r w:rsidDel="00000000" w:rsidR="00000000" w:rsidRPr="00000000">
          <w:rPr>
            <w:color w:val="0563c1"/>
            <w:sz w:val="22"/>
            <w:szCs w:val="22"/>
            <w:u w:val="single"/>
            <w:rtl w:val="0"/>
          </w:rPr>
          <w:t xml:space="preserve">https://www.deddie.gr/el/</w:t>
        </w:r>
      </w:hyperlink>
      <w:r w:rsidDel="00000000" w:rsidR="00000000" w:rsidRPr="00000000">
        <w:rPr>
          <w:rtl w:val="0"/>
        </w:rPr>
      </w:r>
    </w:p>
    <w:p w:rsidR="00000000" w:rsidDel="00000000" w:rsidP="00000000" w:rsidRDefault="00000000" w:rsidRPr="00000000" w14:paraId="00000010">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rPr>
          <w:sz w:val="22"/>
          <w:szCs w:val="22"/>
        </w:rPr>
      </w:pPr>
      <w:r w:rsidDel="00000000" w:rsidR="00000000" w:rsidRPr="00000000">
        <w:rPr>
          <w:sz w:val="22"/>
          <w:szCs w:val="22"/>
          <w:rtl w:val="0"/>
        </w:rPr>
        <w:t xml:space="preserve">Κατά τη χρήση του συστήματος, οι 2 ενδιαφερόμενοι φορείς θα έχουν τη δυνατότητα να ζητούν δεδομένα σχετικά με την κατανάλωση ενέργειας ανά φόρτιση και σταθμό φόρτισης, και το σύστημα θα τους επιστρέφει τα συγκεκριμένα δεδομένα που ζητούν. Μέσω της πρόσβασης στα αναλυτικά δεδομένα του συστήματος για την κατανάλωση ενέργειας ανά σημείο διανομής, οι δύο αυτοί φορείς θα έχουν τη δυνατότητα να τα επεξεργαστούν και να βγάλουν σημαντικά συμπεράσματα σχετικά με τις ενεργειακές ανάγκες ανά γεωγραφική περιοχή, και να εντοπίσουν τα ιδανικότερα σημεία για την επέκταση/αναβάθμιση του υπάρχοντος δικτύου μεταφοράς και διανομής ηλεκτρικής ενέργειας. </w:t>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jc w:val="both"/>
        <w:rPr>
          <w:color w:val="00000a"/>
          <w:sz w:val="22"/>
          <w:szCs w:val="22"/>
        </w:rPr>
      </w:pPr>
      <w:bookmarkStart w:colFirst="0" w:colLast="0" w:name="_heading=h.gjdgxs" w:id="0"/>
      <w:bookmarkEnd w:id="0"/>
      <w:r w:rsidDel="00000000" w:rsidR="00000000" w:rsidRPr="00000000">
        <w:rPr>
          <w:color w:val="00000a"/>
          <w:sz w:val="22"/>
          <w:szCs w:val="22"/>
          <w:rtl w:val="0"/>
        </w:rPr>
        <w:t xml:space="preserve">Η αξιολόγηση των λειτουργιών από τους ΑΔΜΗΕ και ΔΕΔΔΗΕ, θα φανεί από παράγοντες σχετικούς με την ποιότητα των δεδομένων, όπως είναι η αξιοπιστία τους και η άμεση και γρήγορη κοινοποίηση τους, που θα οδηγήσει σε μία αποδοτική και up-to-date αξιοποίηση τους από αυτούς. Παράλληλα, αναγκαία κρίνεται η συνεχής ανανέωση των δεδομένων και η παροχή στον ενδιαφερόμενο φορέα τη στιγμή που θα ζητηθούν. Τέλος, σημαντική είναι και η συνεχής τεχνική υποστήριξη του συστήματος, ώστε να μην παρεμποδίζεται η ροή των δεδομένων από τυχόν σφάλματα στη λειτουργία του συστήματος. </w:t>
      </w:r>
    </w:p>
    <w:p w:rsidR="00000000" w:rsidDel="00000000" w:rsidP="00000000" w:rsidRDefault="00000000" w:rsidRPr="00000000" w14:paraId="00000015">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8496b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Οι φορείς διαχείρισης του </w:t>
      </w:r>
      <w:r w:rsidDel="00000000" w:rsidR="00000000" w:rsidRPr="00000000">
        <w:rPr>
          <w:color w:val="00000a"/>
          <w:sz w:val="22"/>
          <w:szCs w:val="22"/>
          <w:rtl w:val="0"/>
        </w:rPr>
        <w:t xml:space="preserve">εθνικού</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δικτύου διανομής και μεταφοράς ενέργειας αποτελούν πρωτεύον ενδιαφερόμενο, που λαμβάνοντας υπόψη τα δεδομένα που προκύπτουν από τη χρήση της εφαρμογής μπορεί να βελτιώσει σημαντικά το επίπεδο των υπηρεσιών του. Παράλληλα, η επιλογή θέσεων φόρτισης με χρήση δεδομένων του υπάρχοντος δικτύου μπορούν να συμβάλλουν στην αποδοτικότερη αξιοποίηση του και τη μείωση του περιβαλλοντικού του αποτυπώματος. </w:t>
      </w: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Το παρόν σύστημα θα συγκεντρώνει μη ταυτοποιήσιμα δεδομένα από τη φόρτιση ηλεκτρικών οχημάτων, τους σταθμούς φόρτισης κ.α., στα οποία θα έχουν πρόσβαση οι 2 ενδιαφερόμενοι φορείς.  Θα υπάρχουν παράλληλα και στοιχεία για την ενεργειακή κατανάλωση, καθώς και το ποσοστό αξιοποίησης καθενός εκ των σημείων διανομής, που θα συμβάλλουν στον στρατηγικό σχεδιασμό των 2 ενδιαφερόμενων φορέων. </w:t>
      </w:r>
    </w:p>
    <w:p w:rsidR="00000000" w:rsidDel="00000000" w:rsidP="00000000" w:rsidRDefault="00000000" w:rsidRPr="00000000" w14:paraId="00000019">
      <w:pPr>
        <w:rPr/>
      </w:pPr>
      <w:r w:rsidDel="00000000" w:rsidR="00000000" w:rsidRPr="00000000">
        <w:rPr>
          <w:sz w:val="22"/>
          <w:szCs w:val="22"/>
          <w:rtl w:val="0"/>
        </w:rPr>
        <w:t xml:space="preserve"> Θα υπάρχει δυνατότητα οι ενδιαφερόμενοι φορείς να υποβάλλουν τα δεδομένα σε αξιολογικούς ελέγχους ορθότητας, καθώς και η δυνατότητα σύγκρισης με υπάρχουσες βάσεις δεδομένων των φορέων για την επαλήθευση τους. Τέλος, οι δύο φορείς θα έχουν την δυνατότητα αποστολής και αναφοράς στους διαχειριστές του συστήματος, οι οποίοι με τη σειρά τους θα μπορούν με βάση αυτή να βελτιστοποιήσουν το σύστημα τους.</w:t>
      </w:r>
      <w:r w:rsidDel="00000000" w:rsidR="00000000" w:rsidRPr="00000000">
        <w:rPr>
          <w:rtl w:val="0"/>
        </w:rPr>
        <w:t xml:space="preserve">  </w:t>
      </w:r>
    </w:p>
    <w:p w:rsidR="00000000" w:rsidDel="00000000" w:rsidP="00000000" w:rsidRDefault="00000000" w:rsidRPr="00000000" w14:paraId="0000001A">
      <w:pPr>
        <w:pStyle w:val="Heading1"/>
        <w:numPr>
          <w:ilvl w:val="0"/>
          <w:numId w:val="2"/>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B">
      <w:pPr>
        <w:jc w:val="both"/>
        <w:rPr>
          <w:color w:val="00000a"/>
          <w:sz w:val="22"/>
          <w:szCs w:val="22"/>
        </w:rPr>
      </w:pPr>
      <w:r w:rsidDel="00000000" w:rsidR="00000000" w:rsidRPr="00000000">
        <w:rPr>
          <w:color w:val="00000a"/>
          <w:sz w:val="22"/>
          <w:szCs w:val="22"/>
          <w:rtl w:val="0"/>
        </w:rPr>
        <w:t xml:space="preserve">Η πρόσβαση των 2 φορέων στα δεδομένα του συστήματος δεν είναι απεριόριστη, ενώ η αξιοπιστία των δεδομένων καθώς και η γρήγορη ανταπόκριση δεν μπορούν να θεωρούνται εγγυημένες. </w:t>
      </w:r>
    </w:p>
    <w:p w:rsidR="00000000" w:rsidDel="00000000" w:rsidP="00000000" w:rsidRDefault="00000000" w:rsidRPr="00000000" w14:paraId="0000001C">
      <w:pPr>
        <w:pStyle w:val="Heading1"/>
        <w:numPr>
          <w:ilvl w:val="0"/>
          <w:numId w:val="2"/>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D">
      <w:pPr>
        <w:rPr>
          <w:color w:val="00000a"/>
        </w:rPr>
      </w:pPr>
      <w:r w:rsidDel="00000000" w:rsidR="00000000" w:rsidRPr="00000000">
        <w:rPr>
          <w:color w:val="00000a"/>
          <w:rtl w:val="0"/>
        </w:rPr>
        <w:t xml:space="preserve">ΑΔΜΗΕ:</w:t>
      </w:r>
      <w:r w:rsidDel="00000000" w:rsidR="00000000" w:rsidRPr="00000000">
        <w:rPr>
          <w:color w:val="000000"/>
          <w:highlight w:val="white"/>
          <w:rtl w:val="0"/>
        </w:rPr>
        <w:t xml:space="preserve"> Ανεξάρτητος Διαχειριστής Μεταφοράς Ηλεκτρικής Ενέργειας</w:t>
      </w:r>
      <w:r w:rsidDel="00000000" w:rsidR="00000000" w:rsidRPr="00000000">
        <w:rPr>
          <w:rtl w:val="0"/>
        </w:rPr>
      </w:r>
    </w:p>
    <w:p w:rsidR="00000000" w:rsidDel="00000000" w:rsidP="00000000" w:rsidRDefault="00000000" w:rsidRPr="00000000" w14:paraId="0000001E">
      <w:pPr>
        <w:rPr>
          <w:color w:val="000000"/>
          <w:highlight w:val="white"/>
        </w:rPr>
      </w:pPr>
      <w:r w:rsidDel="00000000" w:rsidR="00000000" w:rsidRPr="00000000">
        <w:rPr>
          <w:color w:val="00000a"/>
          <w:rtl w:val="0"/>
        </w:rPr>
        <w:t xml:space="preserve">ΔΕΔΔΗΕ:</w:t>
      </w:r>
      <w:r w:rsidDel="00000000" w:rsidR="00000000" w:rsidRPr="00000000">
        <w:rPr>
          <w:color w:val="000000"/>
          <w:highlight w:val="white"/>
          <w:rtl w:val="0"/>
        </w:rPr>
        <w:t xml:space="preserve"> Διαχειριστής Ελληνικού Δικτύου Διανομής Ηλεκτρικής Ενέργειας</w:t>
      </w:r>
    </w:p>
    <w:p w:rsidR="00000000" w:rsidDel="00000000" w:rsidP="00000000" w:rsidRDefault="00000000" w:rsidRPr="00000000" w14:paraId="0000001F">
      <w:pPr>
        <w:rPr/>
      </w:pPr>
      <w:r w:rsidDel="00000000" w:rsidR="00000000" w:rsidRPr="00000000">
        <w:rPr>
          <w:color w:val="000000"/>
          <w:highlight w:val="white"/>
          <w:rtl w:val="0"/>
        </w:rPr>
        <w:t xml:space="preserve">ΗΕ: Ηλεκτρική Ενέργεια</w:t>
      </w:r>
      <w:r w:rsidDel="00000000" w:rsidR="00000000" w:rsidRPr="00000000">
        <w:rPr>
          <w:rtl w:val="0"/>
        </w:rPr>
      </w:r>
    </w:p>
    <w:sectPr>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0" w:hanging="570"/>
      </w:pPr>
      <w:rPr/>
    </w:lvl>
    <w:lvl w:ilvl="1">
      <w:start w:val="1"/>
      <w:numFmt w:val="decimal"/>
      <w:lvlText w:val="%1.%2"/>
      <w:lvlJc w:val="left"/>
      <w:pPr>
        <w:ind w:left="570" w:hanging="57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a" w:default="1">
    <w:name w:val="Normal"/>
    <w:qFormat w:val="1"/>
    <w:rsid w:val="00C87106"/>
    <w:pPr>
      <w:snapToGrid w:val="0"/>
      <w:spacing w:before="120"/>
    </w:pPr>
    <w:rPr>
      <w:lang w:val="el-GR"/>
    </w:rPr>
  </w:style>
  <w:style w:type="paragraph" w:styleId="1">
    <w:name w:val="heading 1"/>
    <w:basedOn w:val="a"/>
    <w:next w:val="a"/>
    <w:link w:val="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2">
    <w:name w:val="heading 2"/>
    <w:basedOn w:val="a"/>
    <w:next w:val="a"/>
    <w:link w:val="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4276A5"/>
    <w:rPr>
      <w:rFonts w:asciiTheme="majorHAnsi" w:cstheme="majorBidi" w:eastAsiaTheme="majorEastAsia" w:hAnsiTheme="majorHAnsi"/>
      <w:sz w:val="32"/>
      <w:szCs w:val="32"/>
      <w:lang w:val="el-GR"/>
    </w:rPr>
  </w:style>
  <w:style w:type="character" w:styleId="2Char" w:customStyle="1">
    <w:name w:val="Επικεφαλίδα 2 Char"/>
    <w:basedOn w:val="a0"/>
    <w:link w:val="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a"/>
    <w:qFormat w:val="1"/>
    <w:rsid w:val="00772CA3"/>
    <w:rPr>
      <w:i w:val="1"/>
      <w:color w:val="8496b0" w:themeColor="text2" w:themeTint="000099"/>
      <w:sz w:val="20"/>
    </w:rPr>
  </w:style>
  <w:style w:type="paragraph" w:styleId="a3">
    <w:name w:val="Title"/>
    <w:basedOn w:val="a"/>
    <w:next w:val="a"/>
    <w:link w:val="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772CA3"/>
    <w:rPr>
      <w:rFonts w:asciiTheme="majorHAnsi" w:cstheme="majorBidi" w:eastAsiaTheme="majorEastAsia" w:hAnsiTheme="majorHAnsi"/>
      <w:spacing w:val="-10"/>
      <w:kern w:val="28"/>
      <w:sz w:val="56"/>
      <w:szCs w:val="56"/>
      <w:lang w:val="el-GR"/>
    </w:rPr>
  </w:style>
  <w:style w:type="paragraph" w:styleId="a4">
    <w:name w:val="header"/>
    <w:basedOn w:val="a"/>
    <w:link w:val="Char0"/>
    <w:uiPriority w:val="99"/>
    <w:unhideWhenUsed w:val="1"/>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val="1"/>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0000A5"/>
      <w:spacing w:val="15"/>
      <w:sz w:val="28"/>
      <w:szCs w:val="22"/>
      <w:lang w:val="el-GR"/>
    </w:rPr>
  </w:style>
  <w:style w:type="paragraph" w:styleId="a7">
    <w:name w:val="Balloon Text"/>
    <w:basedOn w:val="a"/>
    <w:link w:val="Char3"/>
    <w:uiPriority w:val="99"/>
    <w:semiHidden w:val="1"/>
    <w:unhideWhenUsed w:val="1"/>
    <w:rsid w:val="00FF1C5D"/>
    <w:pPr>
      <w:spacing w:before="0"/>
    </w:pPr>
    <w:rPr>
      <w:rFonts w:ascii="Segoe UI" w:cs="Segoe UI" w:hAnsi="Segoe UI"/>
      <w:sz w:val="18"/>
      <w:szCs w:val="18"/>
    </w:rPr>
  </w:style>
  <w:style w:type="character" w:styleId="Char3" w:customStyle="1">
    <w:name w:val="Κείμενο πλαισίου Char"/>
    <w:basedOn w:val="a0"/>
    <w:link w:val="a7"/>
    <w:uiPriority w:val="99"/>
    <w:semiHidden w:val="1"/>
    <w:rsid w:val="00FF1C5D"/>
    <w:rPr>
      <w:rFonts w:ascii="Segoe UI" w:cs="Segoe UI" w:hAnsi="Segoe UI"/>
      <w:sz w:val="18"/>
      <w:szCs w:val="18"/>
      <w:lang w:val="el-GR"/>
    </w:rPr>
  </w:style>
  <w:style w:type="paragraph" w:styleId="Web">
    <w:name w:val="Normal (Web)"/>
    <w:basedOn w:val="a"/>
    <w:uiPriority w:val="99"/>
    <w:semiHidden w:val="1"/>
    <w:unhideWhenUsed w:val="1"/>
    <w:rsid w:val="006858A1"/>
    <w:pPr>
      <w:snapToGrid w:val="1"/>
      <w:spacing w:after="100" w:afterAutospacing="1" w:before="100" w:beforeAutospacing="1"/>
    </w:pPr>
    <w:rPr>
      <w:rFonts w:ascii="Times New Roman" w:cs="Times New Roman" w:eastAsia="Times New Roman" w:hAnsi="Times New Roman"/>
      <w:lang w:eastAsia="el-GR"/>
    </w:rPr>
  </w:style>
  <w:style w:type="character" w:styleId="-">
    <w:name w:val="Hyperlink"/>
    <w:basedOn w:val="a0"/>
    <w:uiPriority w:val="99"/>
    <w:unhideWhenUsed w:val="1"/>
    <w:rsid w:val="006858A1"/>
    <w:rPr>
      <w:color w:val="0563c1" w:themeColor="hyperlink"/>
      <w:u w:val="single"/>
    </w:rPr>
  </w:style>
  <w:style w:type="character" w:styleId="a8">
    <w:name w:val="Unresolved Mention"/>
    <w:basedOn w:val="a0"/>
    <w:uiPriority w:val="99"/>
    <w:semiHidden w:val="1"/>
    <w:unhideWhenUsed w:val="1"/>
    <w:rsid w:val="006858A1"/>
    <w:rPr>
      <w:color w:val="605e5c"/>
      <w:shd w:color="auto" w:fill="e1dfdd" w:val="clea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dmie.gr/" TargetMode="External"/><Relationship Id="rId8" Type="http://schemas.openxmlformats.org/officeDocument/2006/relationships/hyperlink" Target="https://www.deddie.g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99OkzYXEwJToT3/xC2crbeeXQ==">AMUW2mVQvWQt9EODzVWymSjMG5wVubzjSE68azY79eRSW00khbMutgvnjgedf1GuEuUS8BKr+nZcA/SwDMwWoC4sTzW3Rjuv7ixnffjC8AXir+ZaqsCkc1SlDXbbDz1vets9+hu5/vIW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2020-11-30T15:12:00Z</dcterms:created>
  <dc:creator>Vassilios Vescoukis</dc:creator>
</cp:coreProperties>
</file>