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D9488"/>
          <w:sz w:val="44"/>
        </w:rPr>
        <w:t>Limpede — Prezentare Pitch Live (Scurtă &amp; Concisă)</w:t>
      </w:r>
    </w:p>
    <w:p>
      <w:r>
        <w:rPr>
          <w:i/>
          <w:color w:val="64748B"/>
          <w:sz w:val="22"/>
        </w:rPr>
        <w:t>Adaptăm locul de muncă la om, nu invers. • AccessABILITY Hackathon 2026</w:t>
      </w:r>
    </w:p>
    <w:p>
      <w:pPr>
        <w:pStyle w:val="Heading1"/>
      </w:pPr>
      <w:r>
        <w:t>1. Cârligul Emoțional &amp; Problema (0:00 – 1:00)</w:t>
      </w:r>
    </w:p>
    <w:p>
      <w:r>
        <w:t>„Faceți cunoștință cu Ana. Are 23 de ani, a terminat facultatea și astăzi este prima ei zi de muncă. Primește 40 de pagini de proceduri birocratice, e-mailuri cu termene vagi («cât mai repede») și instrucțiuni confuze. Ana are ADHD și anxietate socială. Îi este o frică paralizantă să întrebe pentru a treia oară ce înseamnă un termen de birou. În România și UE, 1 din 6 tineri trăiește cu o dizabilitate, iar 68% din abandonurile la primul job se întâmplă din cauza comunicării inaccesibile. Pentru ei am creat Limpede: adaptăm locul de muncă la om, nu invers.”</w:t>
      </w:r>
    </w:p>
    <w:p>
      <w:pPr>
        <w:pStyle w:val="Heading1"/>
      </w:pPr>
      <w:r>
        <w:t>2. Ecosistemul Unificat (Trei Puncte de Acces)</w:t>
      </w:r>
    </w:p>
    <w:p>
      <w:r>
        <w:t>• Asistentul Personal (Web): Clarificare pas-cu-pas, card prioritar «📌 De reținut», rezumate de ședințe și cereri de adaptare legale.</w:t>
        <w:br/>
        <w:t>• Extensia de Browser: Funcționează direct pe Confluence, Jira, Gmail și Slack. Selectezi textul și apeși «Fă clar».</w:t>
        <w:br/>
        <w:t>• Portalul Angajatorului: Audit de lizibilitate internă (0-100) și generare automată Easy-to-Read pentru HR.</w:t>
      </w:r>
    </w:p>
    <w:p>
      <w:pPr>
        <w:pStyle w:val="Heading1"/>
      </w:pPr>
      <w:r>
        <w:t>3. Cele 3 Super-Puteri ale Aplicației Limpede</w:t>
      </w:r>
    </w:p>
    <w:p>
      <w:r>
        <w:t>1. Adaptare pe Nevoi, Nu pe Boală: Interfața și modelul AI se remodelează instant după stilul tău de confort fără să ceară vreodată diagnostic medical sau certificat de încadrare.</w:t>
        <w:br/>
        <w:t>2. Clarificare cu funcția «Arată în text»: Luăm 40 de pagini și le condensăm în 3-4 pași acționabili. Butonul «Arată în text» aprinde cu galben citatul exact din documentul sursă (zero halucinații).</w:t>
        <w:br/>
        <w:t>3. Protecție pe Termene &amp; Export .ICS: La cereri vagi («cât mai repede»), refuzăm să ghicim date arbitrare; marcăm [De confirmat] și exportăm direct în Google Calendar și Outlook.</w:t>
      </w:r>
    </w:p>
    <w:p>
      <w:pPr>
        <w:pStyle w:val="Heading1"/>
      </w:pPr>
      <w:r>
        <w:t>4. Spectrul Complet de Dizabilități (Design Universal)</w:t>
      </w:r>
    </w:p>
    <w:p>
      <w:r>
        <w:t>• Memorie &amp; Reținere: Card prioritar «📌 De reținut», ancore tactile mărite pentru date și ore.</w:t>
        <w:br/>
        <w:t>• ADHD &amp; Atenție: Fără politețuri sterile; maximum 3-4 pași imperativi sub 10 cuvinte.</w:t>
        <w:br/>
        <w:t>• Vedere Scăzută: Temă Contrast Ridicat 19.5:1 AAA, scalare 200%, pilule tactile mari.</w:t>
        <w:br/>
        <w:t>• Autism &amp; Literalitate: Decodificare cereri indirecte; etichetare: (posibilă glumă — nesigur).</w:t>
        <w:br/>
        <w:t>• Dislexie: Fonturi licențiate OpenDyslexic și Atkinson Hyperlegible, ghidaj bionic.</w:t>
        <w:br/>
        <w:t>• Auz &amp; Mobilitate: Audio transformat în decizii scrise cu responsabili; navigare 100% din tastatură (Alt + Shift + S).</w:t>
      </w:r>
    </w:p>
    <w:p>
      <w:pPr>
        <w:pStyle w:val="Heading1"/>
      </w:pPr>
      <w:r>
        <w:t>5. Diferențiatori Subtili vs Competiție (De ce Limpede?)</w:t>
      </w:r>
    </w:p>
    <w:p>
      <w:r>
        <w:t>• Verbatim Quote Grounding: ChatGPT inventează termene și date; Limpede verifică matematic fiecare citat în textul sursă.</w:t>
        <w:br/>
        <w:t>• Protecție la erori de birou: Nu lăsăm utilizatorul să greșească datele limită.</w:t>
        <w:br/>
        <w:t>• Confidențialitate absolută: Datele rămân 100% în browser (localStorage) fără transmitere către terți.</w:t>
        <w:br/>
        <w:t>• Conformitate EU AI Act: Respectăm Articolul 5 interzicând deducerea emoțiilor la locul de muncă.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