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98816" w14:textId="77777777" w:rsidR="00F77F21" w:rsidRDefault="00000000">
      <w:pPr>
        <w:spacing w:after="40"/>
      </w:pPr>
      <w:r>
        <w:rPr>
          <w:b/>
          <w:bCs/>
          <w:color w:val="5B6472"/>
          <w:spacing w:val="18"/>
          <w:sz w:val="18"/>
          <w:szCs w:val="18"/>
        </w:rPr>
        <w:t>EXECUTION ROADMAP</w:t>
      </w:r>
    </w:p>
    <w:p w14:paraId="10E692EE" w14:textId="77777777" w:rsidR="00F77F21" w:rsidRDefault="00000000">
      <w:pPr>
        <w:spacing w:after="100"/>
      </w:pPr>
      <w:r>
        <w:rPr>
          <w:b/>
          <w:bCs/>
          <w:sz w:val="36"/>
          <w:szCs w:val="36"/>
        </w:rPr>
        <w:t>Next Steps for Executing the Project</w:t>
      </w:r>
    </w:p>
    <w:p w14:paraId="789F6D41" w14:textId="77777777" w:rsidR="00F77F21" w:rsidRDefault="00000000">
      <w:pPr>
        <w:pBdr>
          <w:bottom w:val="single" w:sz="8" w:space="10" w:color="C9CDD6"/>
        </w:pBdr>
        <w:spacing w:after="260"/>
      </w:pPr>
      <w:r>
        <w:rPr>
          <w:color w:val="5B6472"/>
          <w:sz w:val="20"/>
          <w:szCs w:val="20"/>
        </w:rPr>
        <w:t>edge-ai-fault-diagnosis-</w:t>
      </w:r>
      <w:proofErr w:type="gramStart"/>
      <w:r>
        <w:rPr>
          <w:color w:val="5B6472"/>
          <w:sz w:val="20"/>
          <w:szCs w:val="20"/>
        </w:rPr>
        <w:t>aerospace  ·</w:t>
      </w:r>
      <w:proofErr w:type="gramEnd"/>
      <w:r>
        <w:rPr>
          <w:color w:val="5B6472"/>
          <w:sz w:val="20"/>
          <w:szCs w:val="20"/>
        </w:rPr>
        <w:t xml:space="preserve">  Independent Research </w:t>
      </w:r>
      <w:proofErr w:type="gramStart"/>
      <w:r>
        <w:rPr>
          <w:color w:val="5B6472"/>
          <w:sz w:val="20"/>
          <w:szCs w:val="20"/>
        </w:rPr>
        <w:t>Project  ·</w:t>
      </w:r>
      <w:proofErr w:type="gramEnd"/>
      <w:r>
        <w:rPr>
          <w:color w:val="5B6472"/>
          <w:sz w:val="20"/>
          <w:szCs w:val="20"/>
        </w:rPr>
        <w:t xml:space="preserve">  Isse </w:t>
      </w:r>
      <w:proofErr w:type="gramStart"/>
      <w:r>
        <w:rPr>
          <w:color w:val="5B6472"/>
          <w:sz w:val="20"/>
          <w:szCs w:val="20"/>
        </w:rPr>
        <w:t>Odawa  ·</w:t>
      </w:r>
      <w:proofErr w:type="gramEnd"/>
      <w:r>
        <w:rPr>
          <w:color w:val="5B6472"/>
          <w:sz w:val="20"/>
          <w:szCs w:val="20"/>
        </w:rPr>
        <w:t xml:space="preserve">  August 30, 2026</w:t>
      </w:r>
    </w:p>
    <w:p w14:paraId="172F4AAE" w14:textId="77777777" w:rsidR="00F77F21" w:rsidRDefault="00000000">
      <w:pPr>
        <w:pStyle w:val="Heading1"/>
        <w:pBdr>
          <w:bottom w:val="single" w:sz="6" w:space="6" w:color="C9CDD6"/>
        </w:pBdr>
        <w:spacing w:before="420" w:after="160"/>
      </w:pPr>
      <w:r>
        <w:rPr>
          <w:b/>
          <w:bCs/>
          <w:color w:val="1A2233"/>
          <w:sz w:val="26"/>
          <w:szCs w:val="26"/>
        </w:rPr>
        <w:t>Where the Project Stands</w:t>
      </w:r>
    </w:p>
    <w:p w14:paraId="0C50B6A0" w14:textId="77777777" w:rsidR="00F77F21" w:rsidRDefault="00000000">
      <w:pPr>
        <w:spacing w:after="200" w:line="300" w:lineRule="auto"/>
      </w:pPr>
      <w:r>
        <w:t xml:space="preserve">The GitHub repository is live and scaffolded, with all nine docs/praxis/ files pre-filled from the proposal and placeholder modules in place across </w:t>
      </w:r>
      <w:proofErr w:type="spellStart"/>
      <w:r>
        <w:t>src</w:t>
      </w:r>
      <w:proofErr w:type="spellEnd"/>
      <w:r>
        <w:t>/</w:t>
      </w:r>
      <w:proofErr w:type="spellStart"/>
      <w:r>
        <w:t>edge_fault_dx</w:t>
      </w:r>
      <w:proofErr w:type="spellEnd"/>
      <w:r>
        <w:t xml:space="preserve">/. Data acquisition and exploratory verification are both complete: 9 N-CMAPSS sub-datasets (DS01–DS08c) are downloaded, verified, and staged in Google Drive — matching the scope used in </w:t>
      </w:r>
      <w:proofErr w:type="spellStart"/>
      <w:r>
        <w:t>Akindoju</w:t>
      </w:r>
      <w:proofErr w:type="spellEnd"/>
      <w:r>
        <w:t xml:space="preserve"> (2025), the closest available prior work — with a 10th file (DS08d) attempted and excluded after being found corrupted at NASA's own source. Every column group across all 9 files (W, X_s, </w:t>
      </w:r>
      <w:proofErr w:type="spellStart"/>
      <w:r>
        <w:t>X_v</w:t>
      </w:r>
      <w:proofErr w:type="spellEnd"/>
      <w:r>
        <w:t xml:space="preserve">, T, A, Y) has been decoded and confirmed against the real files. The project's labeling design has also been revised to match </w:t>
      </w:r>
      <w:proofErr w:type="spellStart"/>
      <w:r>
        <w:t>Akindoju's</w:t>
      </w:r>
      <w:proofErr w:type="spellEnd"/>
      <w:r>
        <w:t xml:space="preserve"> documented multi-label, per-component, RUL-threshold scheme rather than the earlier single-class-ID plan — see deliverables/relabel_decision_akindoju_alignment.docx for the full decision record and updated checklist. This document lays out the realistic order of remaining work through completion of the six research phases.</w:t>
      </w:r>
    </w:p>
    <w:p w14:paraId="0F7AE18F" w14:textId="77777777" w:rsidR="00F77F21" w:rsidRDefault="00000000">
      <w:pPr>
        <w:pStyle w:val="Heading1"/>
        <w:pBdr>
          <w:bottom w:val="single" w:sz="6" w:space="6" w:color="C9CDD6"/>
        </w:pBdr>
        <w:spacing w:before="420" w:after="160"/>
      </w:pPr>
      <w:r>
        <w:rPr>
          <w:b/>
          <w:bCs/>
          <w:color w:val="1A2233"/>
          <w:sz w:val="26"/>
          <w:szCs w:val="26"/>
        </w:rPr>
        <w:t>Immediate Next Step: Build the Data Pipeline</w:t>
      </w:r>
    </w:p>
    <w:p w14:paraId="782BDEB9" w14:textId="77777777" w:rsidR="00F77F21" w:rsidRDefault="00000000">
      <w:pPr>
        <w:spacing w:after="200" w:line="300" w:lineRule="auto"/>
      </w:pPr>
      <w:r>
        <w:t>With data acquisition and EDA both done, the next real work is writing the pipeline code itself, starting with src/edge_fault_dx/data/loaders.py and preprocessing.py. loaders.py needs the fault-code-to-component mapping dictionary and the RUL ≤ 30 threshold logic to construct the 5-column binary label matrix, then load and concatenate all 9 verified files. preprocessing.py builds on that output for normalization, augmentation, and the time-ordered split. Everything else in this roadmap follows from that.</w:t>
      </w:r>
    </w:p>
    <w:p w14:paraId="460C4CC1" w14:textId="77777777" w:rsidR="00F77F21" w:rsidRDefault="00000000">
      <w:pPr>
        <w:pStyle w:val="Heading1"/>
        <w:pBdr>
          <w:bottom w:val="single" w:sz="6" w:space="6" w:color="C9CDD6"/>
        </w:pBdr>
        <w:spacing w:before="420" w:after="160"/>
      </w:pPr>
      <w:r>
        <w:rPr>
          <w:b/>
          <w:bCs/>
          <w:color w:val="1A2233"/>
          <w:sz w:val="26"/>
          <w:szCs w:val="26"/>
        </w:rPr>
        <w:t>The Six-Phase Execution Plan</w:t>
      </w:r>
    </w:p>
    <w:p w14:paraId="60E9512B" w14:textId="77777777" w:rsidR="00F77F21" w:rsidRDefault="00000000">
      <w:pPr>
        <w:spacing w:before="320" w:after="80"/>
      </w:pPr>
      <w:r>
        <w:rPr>
          <w:b/>
          <w:bCs/>
          <w:caps/>
          <w:color w:val="5B6472"/>
          <w:spacing w:val="12"/>
          <w:sz w:val="18"/>
          <w:szCs w:val="18"/>
        </w:rPr>
        <w:t>Phase 1–2</w:t>
      </w:r>
    </w:p>
    <w:p w14:paraId="71DBBC47" w14:textId="77777777" w:rsidR="00F77F21" w:rsidRDefault="00000000">
      <w:pPr>
        <w:spacing w:after="100"/>
      </w:pPr>
      <w:r>
        <w:rPr>
          <w:b/>
          <w:bCs/>
          <w:sz w:val="24"/>
          <w:szCs w:val="24"/>
        </w:rPr>
        <w:t>Build the Data Pipeline</w:t>
      </w:r>
    </w:p>
    <w:p w14:paraId="15D2F1F2" w14:textId="77777777" w:rsidR="00F77F21" w:rsidRDefault="00000000">
      <w:pPr>
        <w:spacing w:after="200" w:line="300" w:lineRule="auto"/>
      </w:pPr>
      <w:r>
        <w:t>src/edge_fault_dx/data/loaders.py and preprocessing.py are currently empty placeholders and are the first real code to write. loaders.py reads all 9 verified HDF5 files into usable arrays and constructs the 5-column multi-label fault matrix (fan/LPC/HPC/HPT/LPT) from the documented per-file component mapping and the RUL ≤ 30 threshold; preprocessing.py performs the per-sensor-channel normalization, Gaussian and impulse noise augmentation, and the time-ordered train / validation / test split that the hypotheses depend on. Everything downstream builds on this, so it comes first.</w:t>
      </w:r>
    </w:p>
    <w:p w14:paraId="58989805" w14:textId="77777777" w:rsidR="00F77F21" w:rsidRDefault="00000000">
      <w:pPr>
        <w:spacing w:before="320" w:after="80"/>
      </w:pPr>
      <w:r>
        <w:rPr>
          <w:b/>
          <w:bCs/>
          <w:caps/>
          <w:color w:val="5B6472"/>
          <w:spacing w:val="12"/>
          <w:sz w:val="18"/>
          <w:szCs w:val="18"/>
        </w:rPr>
        <w:t>Phase 3</w:t>
      </w:r>
    </w:p>
    <w:p w14:paraId="710CE01D" w14:textId="77777777" w:rsidR="00F77F21" w:rsidRDefault="00000000">
      <w:pPr>
        <w:spacing w:after="100"/>
      </w:pPr>
      <w:r>
        <w:rPr>
          <w:b/>
          <w:bCs/>
          <w:sz w:val="24"/>
          <w:szCs w:val="24"/>
        </w:rPr>
        <w:t>Train the Baseline MA1DCNN</w:t>
      </w:r>
    </w:p>
    <w:p w14:paraId="15FEB2BF" w14:textId="77777777" w:rsidR="00F77F21" w:rsidRDefault="00000000">
      <w:pPr>
        <w:spacing w:after="200" w:line="300" w:lineRule="auto"/>
      </w:pPr>
      <w:r>
        <w:lastRenderedPageBreak/>
        <w:t xml:space="preserve">models/ma1dcnn.py needs the actual Multi-Head Attention 1D-CNN architecture implemented, using Wang et al. (2020) as the reference specification. Once that exists, training/train.py trains it on </w:t>
      </w:r>
      <w:proofErr w:type="spellStart"/>
      <w:r>
        <w:t>Colab's</w:t>
      </w:r>
      <w:proofErr w:type="spellEnd"/>
      <w:r>
        <w:t xml:space="preserve"> GPU, and training/optuna_search.py runs the hyperparameter search across learning rate, dropout, batch size, and weight decay. The target for this phase is the 98.16% workstation-accuracy baseline the rest of the thesis is calibrated against.</w:t>
      </w:r>
    </w:p>
    <w:p w14:paraId="671C06C0" w14:textId="77777777" w:rsidR="00F77F21" w:rsidRDefault="00000000">
      <w:pPr>
        <w:spacing w:before="320" w:after="80"/>
      </w:pPr>
      <w:r>
        <w:rPr>
          <w:b/>
          <w:bCs/>
          <w:caps/>
          <w:color w:val="5B6472"/>
          <w:spacing w:val="12"/>
          <w:sz w:val="18"/>
          <w:szCs w:val="18"/>
        </w:rPr>
        <w:t>Phase 4</w:t>
      </w:r>
    </w:p>
    <w:p w14:paraId="393BEAE3" w14:textId="77777777" w:rsidR="00F77F21" w:rsidRDefault="00000000">
      <w:pPr>
        <w:spacing w:after="100"/>
      </w:pPr>
      <w:r>
        <w:rPr>
          <w:b/>
          <w:bCs/>
          <w:sz w:val="24"/>
          <w:szCs w:val="24"/>
        </w:rPr>
        <w:t>Compress the Model</w:t>
      </w:r>
    </w:p>
    <w:p w14:paraId="4AAED8F6" w14:textId="77777777" w:rsidR="00F77F21" w:rsidRDefault="00000000">
      <w:pPr>
        <w:spacing w:after="200" w:line="300" w:lineRule="auto"/>
      </w:pPr>
      <w:r>
        <w:t xml:space="preserve">Only once a baseline worth compressing exists: compression/pruning.py applies structured channel pruning (25/50/75% ratios), and compression/quantization.py applies mixed-precision training plus post-training INT8 quantization via </w:t>
      </w:r>
      <w:proofErr w:type="spellStart"/>
      <w:r>
        <w:t>TensorRT</w:t>
      </w:r>
      <w:proofErr w:type="spellEnd"/>
      <w:r>
        <w:t>. Together these turn the baseline MA1DCNN into the Edge-Optimized MA1DCNN (E-O MA1DCNN).</w:t>
      </w:r>
    </w:p>
    <w:p w14:paraId="30C62EAF" w14:textId="77777777" w:rsidR="00F77F21" w:rsidRDefault="00000000">
      <w:pPr>
        <w:spacing w:before="320" w:after="80"/>
      </w:pPr>
      <w:r>
        <w:rPr>
          <w:b/>
          <w:bCs/>
          <w:caps/>
          <w:color w:val="5B6472"/>
          <w:spacing w:val="12"/>
          <w:sz w:val="18"/>
          <w:szCs w:val="18"/>
        </w:rPr>
        <w:t>Phase 5</w:t>
      </w:r>
    </w:p>
    <w:p w14:paraId="3DF9B6D5" w14:textId="77777777" w:rsidR="00F77F21" w:rsidRDefault="00000000">
      <w:pPr>
        <w:spacing w:after="100"/>
      </w:pPr>
      <w:r>
        <w:rPr>
          <w:b/>
          <w:bCs/>
          <w:sz w:val="24"/>
          <w:szCs w:val="24"/>
        </w:rPr>
        <w:t>Evaluate Against the Hypotheses</w:t>
      </w:r>
    </w:p>
    <w:p w14:paraId="2FE7D941" w14:textId="77777777" w:rsidR="00F77F21" w:rsidRDefault="00000000">
      <w:pPr>
        <w:spacing w:after="200" w:line="300" w:lineRule="auto"/>
      </w:pPr>
      <w:r>
        <w:t>evaluation/metrics.py and noise_robustness.py test the compressed model against the specific numeric thresholds in docs/praxis/04-hypotheses.md — accuracy within 5% of baseline (≥93.25%), macro-precision, recall, and F1 held within the same band, and degradation behavior under 0/10/20 dB sensor noise. This is the phase where the thesis's claims get tested against real numbers.</w:t>
      </w:r>
    </w:p>
    <w:p w14:paraId="6C865E37" w14:textId="77777777" w:rsidR="00F77F21" w:rsidRDefault="00000000">
      <w:pPr>
        <w:spacing w:before="320" w:after="80"/>
      </w:pPr>
      <w:r>
        <w:rPr>
          <w:b/>
          <w:bCs/>
          <w:caps/>
          <w:color w:val="5B6472"/>
          <w:spacing w:val="12"/>
          <w:sz w:val="18"/>
          <w:szCs w:val="18"/>
        </w:rPr>
        <w:t>Phase 6</w:t>
      </w:r>
    </w:p>
    <w:p w14:paraId="79D94862" w14:textId="77777777" w:rsidR="00F77F21" w:rsidRDefault="00000000">
      <w:pPr>
        <w:spacing w:after="100"/>
      </w:pPr>
      <w:r>
        <w:rPr>
          <w:b/>
          <w:bCs/>
          <w:sz w:val="24"/>
          <w:szCs w:val="24"/>
        </w:rPr>
        <w:t xml:space="preserve">Deploy and </w:t>
      </w:r>
      <w:proofErr w:type="gramStart"/>
      <w:r>
        <w:rPr>
          <w:b/>
          <w:bCs/>
          <w:sz w:val="24"/>
          <w:szCs w:val="24"/>
        </w:rPr>
        <w:t>Benchmark</w:t>
      </w:r>
      <w:proofErr w:type="gramEnd"/>
      <w:r>
        <w:rPr>
          <w:b/>
          <w:bCs/>
          <w:sz w:val="24"/>
          <w:szCs w:val="24"/>
        </w:rPr>
        <w:t xml:space="preserve"> on Jetson Nano</w:t>
      </w:r>
    </w:p>
    <w:p w14:paraId="1FBAC0BA" w14:textId="77777777" w:rsidR="00F77F21" w:rsidRDefault="00000000">
      <w:pPr>
        <w:spacing w:after="200" w:line="300" w:lineRule="auto"/>
      </w:pPr>
      <w:r>
        <w:t xml:space="preserve">deployment/export_onnx.py, tensorrt_build.py, and inference_server.py export the compressed model to ONNX, compile it to a </w:t>
      </w:r>
      <w:proofErr w:type="spellStart"/>
      <w:r>
        <w:t>TensorRT</w:t>
      </w:r>
      <w:proofErr w:type="spellEnd"/>
      <w:r>
        <w:t xml:space="preserve"> engine, and wrap it for on-device inference. This phase requires physical hardware — real latency and power-draw numbers can only come from an actual NVIDIA Jetson Nano, not from </w:t>
      </w:r>
      <w:proofErr w:type="spellStart"/>
      <w:r>
        <w:t>Colab</w:t>
      </w:r>
      <w:proofErr w:type="spellEnd"/>
      <w:r>
        <w:t>. If a Jetson Nano has not been acquired yet, this is worth ordering now: it is the only step in this plan with real procurement lead time, and every other phase can proceed in parallel while it arrives.</w:t>
      </w:r>
    </w:p>
    <w:p w14:paraId="5A80736A" w14:textId="77777777" w:rsidR="00F77F21" w:rsidRDefault="00000000">
      <w:pPr>
        <w:pStyle w:val="Heading1"/>
        <w:pBdr>
          <w:bottom w:val="single" w:sz="6" w:space="6" w:color="C9CDD6"/>
        </w:pBdr>
        <w:spacing w:before="420" w:after="160"/>
      </w:pPr>
      <w:r>
        <w:rPr>
          <w:b/>
          <w:bCs/>
          <w:color w:val="1A2233"/>
          <w:sz w:val="26"/>
          <w:szCs w:val="26"/>
        </w:rPr>
        <w:t>Ongoing Practices</w:t>
      </w:r>
    </w:p>
    <w:p w14:paraId="0CD88D2A" w14:textId="77777777" w:rsidR="00F77F21" w:rsidRDefault="00000000">
      <w:pPr>
        <w:spacing w:after="200" w:line="300" w:lineRule="auto"/>
      </w:pPr>
      <w:r>
        <w:t xml:space="preserve">Two habits are worth keeping </w:t>
      </w:r>
      <w:proofErr w:type="gramStart"/>
      <w:r>
        <w:t>up</w:t>
      </w:r>
      <w:proofErr w:type="gramEnd"/>
      <w:r>
        <w:t xml:space="preserve"> throughout, not just at the end. First, commit code to the GitHub repository regularly as it's written, rather than in one large push at the end — this keeps a real history of the project's progress and makes it far easier to recover from a mistake. Second, log real advisor or committee questions into docs/praxis/08-committee-qa-log.md as they come up, so that file stays a living record rather than a snapshot frozen from today.</w:t>
      </w:r>
    </w:p>
    <w:p w14:paraId="6AAC4E0F" w14:textId="77777777" w:rsidR="00F77F21" w:rsidRDefault="00000000">
      <w:pPr>
        <w:pStyle w:val="Heading1"/>
        <w:pBdr>
          <w:bottom w:val="single" w:sz="6" w:space="6" w:color="C9CDD6"/>
        </w:pBdr>
        <w:spacing w:before="420" w:after="160"/>
      </w:pPr>
      <w:r>
        <w:rPr>
          <w:b/>
          <w:bCs/>
          <w:color w:val="1A2233"/>
          <w:sz w:val="26"/>
          <w:szCs w:val="26"/>
        </w:rPr>
        <w:t>Where to Get Help Next</w:t>
      </w:r>
    </w:p>
    <w:p w14:paraId="6F3B926D" w14:textId="77777777" w:rsidR="00F77F21" w:rsidRDefault="00000000">
      <w:pPr>
        <w:spacing w:after="200" w:line="300" w:lineRule="auto"/>
      </w:pPr>
      <w:r>
        <w:lastRenderedPageBreak/>
        <w:t>With the EDA already confirming the data's actual structure, the two pieces most worth tackling first are the data/loaders.py and preprocessing.py implementation, and the MA1DCNN architecture itself in models/ma1dcnn.py. Both are good candidates to work through next, in either order.</w:t>
      </w:r>
    </w:p>
    <w:sectPr w:rsidR="00F77F21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25B0B"/>
    <w:multiLevelType w:val="hybridMultilevel"/>
    <w:tmpl w:val="1D38727C"/>
    <w:lvl w:ilvl="0" w:tplc="7E0E7B12">
      <w:start w:val="1"/>
      <w:numFmt w:val="bullet"/>
      <w:lvlText w:val="●"/>
      <w:lvlJc w:val="left"/>
      <w:pPr>
        <w:ind w:left="720" w:hanging="360"/>
      </w:pPr>
    </w:lvl>
    <w:lvl w:ilvl="1" w:tplc="F446E376">
      <w:start w:val="1"/>
      <w:numFmt w:val="bullet"/>
      <w:lvlText w:val="○"/>
      <w:lvlJc w:val="left"/>
      <w:pPr>
        <w:ind w:left="1440" w:hanging="360"/>
      </w:pPr>
    </w:lvl>
    <w:lvl w:ilvl="2" w:tplc="A5E27078">
      <w:start w:val="1"/>
      <w:numFmt w:val="bullet"/>
      <w:lvlText w:val="■"/>
      <w:lvlJc w:val="left"/>
      <w:pPr>
        <w:ind w:left="2160" w:hanging="360"/>
      </w:pPr>
    </w:lvl>
    <w:lvl w:ilvl="3" w:tplc="1FB60FEE">
      <w:start w:val="1"/>
      <w:numFmt w:val="bullet"/>
      <w:lvlText w:val="●"/>
      <w:lvlJc w:val="left"/>
      <w:pPr>
        <w:ind w:left="2880" w:hanging="360"/>
      </w:pPr>
    </w:lvl>
    <w:lvl w:ilvl="4" w:tplc="648CA940">
      <w:start w:val="1"/>
      <w:numFmt w:val="bullet"/>
      <w:lvlText w:val="○"/>
      <w:lvlJc w:val="left"/>
      <w:pPr>
        <w:ind w:left="3600" w:hanging="360"/>
      </w:pPr>
    </w:lvl>
    <w:lvl w:ilvl="5" w:tplc="ADAE62C6">
      <w:start w:val="1"/>
      <w:numFmt w:val="bullet"/>
      <w:lvlText w:val="■"/>
      <w:lvlJc w:val="left"/>
      <w:pPr>
        <w:ind w:left="4320" w:hanging="360"/>
      </w:pPr>
    </w:lvl>
    <w:lvl w:ilvl="6" w:tplc="A0849928">
      <w:start w:val="1"/>
      <w:numFmt w:val="bullet"/>
      <w:lvlText w:val="●"/>
      <w:lvlJc w:val="left"/>
      <w:pPr>
        <w:ind w:left="5040" w:hanging="360"/>
      </w:pPr>
    </w:lvl>
    <w:lvl w:ilvl="7" w:tplc="1BC01822">
      <w:start w:val="1"/>
      <w:numFmt w:val="bullet"/>
      <w:lvlText w:val="●"/>
      <w:lvlJc w:val="left"/>
      <w:pPr>
        <w:ind w:left="5760" w:hanging="360"/>
      </w:pPr>
    </w:lvl>
    <w:lvl w:ilvl="8" w:tplc="1E6EE6E6">
      <w:start w:val="1"/>
      <w:numFmt w:val="bullet"/>
      <w:lvlText w:val="●"/>
      <w:lvlJc w:val="left"/>
      <w:pPr>
        <w:ind w:left="6480" w:hanging="360"/>
      </w:pPr>
    </w:lvl>
  </w:abstractNum>
  <w:num w:numId="1" w16cid:durableId="75593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F21"/>
    <w:rsid w:val="003805F8"/>
    <w:rsid w:val="00F17085"/>
    <w:rsid w:val="00F77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3E649"/>
  <w15:docId w15:val="{31314333-219F-4644-831B-924C04A59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2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747</Words>
  <Characters>4263</Characters>
  <Application>Microsoft Office Word</Application>
  <DocSecurity>0</DocSecurity>
  <Lines>35</Lines>
  <Paragraphs>9</Paragraphs>
  <ScaleCrop>false</ScaleCrop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Isse Odawa</cp:lastModifiedBy>
  <cp:revision>2</cp:revision>
  <dcterms:created xsi:type="dcterms:W3CDTF">2026-08-30T21:04:00Z</dcterms:created>
  <dcterms:modified xsi:type="dcterms:W3CDTF">2026-08-30T21:04:00Z</dcterms:modified>
</cp:coreProperties>
</file>