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r w:rsidRPr="006D272F">
        <w:t xml:space="preserve">Menntamálastofnun: </w:t>
      </w:r>
    </w:p>
    <w:p w14:paraId="702FD6D2" w14:textId="377643FF" w:rsidR="009D255B" w:rsidRPr="006D272F" w:rsidRDefault="00011F52" w:rsidP="00011F52">
      <w:pPr>
        <w:pStyle w:val="Title"/>
      </w:pPr>
      <w:r w:rsidRPr="006D272F">
        <w:t xml:space="preserve">greining </w:t>
      </w:r>
      <w:r w:rsidR="003E3CFC" w:rsidRPr="006D272F">
        <w:t>á viðhorfi til framtíðarstefnu á samræmdu námsmati</w:t>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 xml:space="preserve">á færni nemenda (Sveinsson,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(Sverrisdóttir,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4BDD4682" w14:textId="489C78A6" w:rsidR="00C4645E"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r w:rsidR="00AA30CF">
        <w:rPr>
          <w:color w:val="000000" w:themeColor="text1"/>
        </w:rPr>
        <w:t>var</w:t>
      </w:r>
      <w:r w:rsidR="00AA30CF" w:rsidRPr="006D272F">
        <w:rPr>
          <w:color w:val="000000" w:themeColor="text1"/>
        </w:rPr>
        <w:t xml:space="preserve"> </w:t>
      </w:r>
      <w:r w:rsidR="00F93405" w:rsidRPr="006D272F">
        <w:rPr>
          <w:color w:val="000000" w:themeColor="text1"/>
        </w:rPr>
        <w:t xml:space="preserve">3404 og þar af voru níu þátttakendur sem ekki svöruðu neinu atriði og þeir fjarlægðir. Úrtakið skiptist í forsjáraðila og nemendur (n = 2882) annarsvegar og skólastjórnendur og kennara (n = 522) hins vegar sem hér eftir verður fjallað um sem starfsfólk skóla. </w:t>
      </w:r>
      <w:r w:rsidR="00C4645E">
        <w:t xml:space="preserve">Dreifing í starfsaldri var góð, en </w:t>
      </w:r>
      <w:r w:rsidR="00C4645E" w:rsidRPr="00330E98">
        <w:t>92</w:t>
      </w:r>
      <w:r w:rsidR="00C4645E">
        <w:t xml:space="preserve"> starfsmenn skóla</w:t>
      </w:r>
      <w:r w:rsidR="00C4645E" w:rsidRPr="00330E98">
        <w:t xml:space="preserve"> höfðu unnið í 0 til 5 ár, 64 í 6 til 10 ár og 365 höfðu unnið í 11 ár eða lengur</w:t>
      </w:r>
      <w:r w:rsidR="00C4645E">
        <w:t xml:space="preserve">. </w:t>
      </w:r>
      <w:r w:rsidR="00F93405" w:rsidRPr="006D272F">
        <w:rPr>
          <w:color w:val="000000" w:themeColor="text1"/>
        </w:rPr>
        <w:t>Þátttakendur voru fengnir frá öllum landshlutum</w:t>
      </w:r>
      <w:r w:rsidR="00EA5414">
        <w:rPr>
          <w:color w:val="000000" w:themeColor="text1"/>
        </w:rPr>
        <w:t>, sjá töflu 1</w:t>
      </w:r>
      <w:r w:rsidR="00C4645E">
        <w:rPr>
          <w:color w:val="000000" w:themeColor="text1"/>
        </w:rPr>
        <w:t xml:space="preserve"> </w:t>
      </w:r>
      <w:r w:rsidR="00C4645E" w:rsidRPr="00330E98">
        <w:t>(Skúlason o.fl., 2022).</w:t>
      </w:r>
      <w:r w:rsidR="00C4645E">
        <w:rPr>
          <w:color w:val="000000" w:themeColor="text1"/>
        </w:rPr>
        <w:t xml:space="preserve"> </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66CFCB6" w:rsidR="00F93405" w:rsidRPr="006D272F" w:rsidRDefault="00C4645E" w:rsidP="00F93405">
      <w:pPr>
        <w:rPr>
          <w:color w:val="000000" w:themeColor="text1"/>
        </w:rPr>
      </w:pPr>
      <w:r>
        <w:rPr>
          <w:color w:val="000000" w:themeColor="text1"/>
        </w:rPr>
        <w:t>Notað</w:t>
      </w:r>
      <w:r w:rsidR="00F93405" w:rsidRPr="006D272F">
        <w:rPr>
          <w:color w:val="000000" w:themeColor="text1"/>
        </w:rPr>
        <w:t xml:space="preserve"> var spurningalista frá Menntamálastofnun sem mælir viðhorf svarenda á tilgangi og notkun á samræmdu</w:t>
      </w:r>
      <w:r w:rsidR="0072262D" w:rsidRPr="006D272F">
        <w:rPr>
          <w:color w:val="000000" w:themeColor="text1"/>
        </w:rPr>
        <w:t xml:space="preserve"> </w:t>
      </w:r>
      <w:r w:rsidR="00F93405" w:rsidRPr="006D272F">
        <w:rPr>
          <w:color w:val="000000" w:themeColor="text1"/>
        </w:rPr>
        <w:t>námsmati, sjá viðauka 1. Spurningalistinn samanstendur af 28 atriðum sem flokkast í þrjá flokka, þ.e. „</w:t>
      </w:r>
      <w:r w:rsidR="00F93405" w:rsidRPr="006D272F">
        <w:rPr>
          <w:i/>
          <w:iCs/>
          <w:color w:val="000000" w:themeColor="text1"/>
        </w:rPr>
        <w:t>Spurningar um mikilvægi upplýsinga og um framkvæmd mats í skólum</w:t>
      </w:r>
      <w:r w:rsidR="00F93405" w:rsidRPr="006D272F">
        <w:rPr>
          <w:color w:val="000000" w:themeColor="text1"/>
        </w:rPr>
        <w:t>“ (10 atriði), „</w:t>
      </w:r>
      <w:r w:rsidR="00F93405" w:rsidRPr="006D272F">
        <w:rPr>
          <w:i/>
          <w:iCs/>
          <w:color w:val="000000" w:themeColor="text1"/>
        </w:rPr>
        <w:t>Spurningar um hlutverk námsmats</w:t>
      </w:r>
      <w:r w:rsidR="00F93405" w:rsidRPr="006D272F">
        <w:rPr>
          <w:color w:val="000000" w:themeColor="text1"/>
        </w:rPr>
        <w:t>“ (14 atriði) og „</w:t>
      </w:r>
      <w:r w:rsidR="00F93405" w:rsidRPr="006D272F">
        <w:rPr>
          <w:i/>
          <w:iCs/>
          <w:color w:val="000000" w:themeColor="text1"/>
        </w:rPr>
        <w:t>Spurningar um mat tengt lykillhæfni í menntun í aðalnámsskrá</w:t>
      </w:r>
      <w:r w:rsidR="00F93405" w:rsidRPr="006D272F">
        <w:rPr>
          <w:color w:val="000000" w:themeColor="text1"/>
        </w:rPr>
        <w:t>“ (4 atriði.). Þar af eru þrjár spurningar sem aðeins kennarar tóku þátt í að svara: „</w:t>
      </w:r>
      <w:r w:rsidR="00F93405" w:rsidRPr="006D272F">
        <w:rPr>
          <w:i/>
          <w:iCs/>
          <w:color w:val="000000" w:themeColor="text1"/>
        </w:rPr>
        <w:t xml:space="preserve">Hve vel nemendur eru búnir undir nám </w:t>
      </w:r>
      <w:r w:rsidR="00F93405" w:rsidRPr="006D272F">
        <w:rPr>
          <w:i/>
          <w:iCs/>
          <w:color w:val="000000" w:themeColor="text1"/>
        </w:rPr>
        <w:lastRenderedPageBreak/>
        <w:t>á næsta stigi grunnskólans</w:t>
      </w:r>
      <w:r w:rsidR="00F93405" w:rsidRPr="006D272F">
        <w:rPr>
          <w:color w:val="000000" w:themeColor="text1"/>
        </w:rPr>
        <w:t>“, „</w:t>
      </w:r>
      <w:r w:rsidR="00F93405" w:rsidRPr="006D272F">
        <w:rPr>
          <w:i/>
          <w:iCs/>
          <w:color w:val="000000" w:themeColor="text1"/>
        </w:rPr>
        <w:t>Ég á auðvelt með að meta frammistöðu nemenda samkvæmt viðmiðum aðalnámskrá</w:t>
      </w:r>
      <w:r w:rsidR="00F93405" w:rsidRPr="006D272F">
        <w:rPr>
          <w:color w:val="000000" w:themeColor="text1"/>
        </w:rPr>
        <w:t>“ og „</w:t>
      </w:r>
      <w:r w:rsidR="00F93405" w:rsidRPr="006D272F">
        <w:rPr>
          <w:i/>
          <w:iCs/>
          <w:color w:val="000000" w:themeColor="text1"/>
        </w:rPr>
        <w:t>Námsframvindu nemenda á sama skólaári</w:t>
      </w:r>
      <w:r w:rsidR="00F93405" w:rsidRPr="006D272F">
        <w:t xml:space="preserve">. </w:t>
      </w:r>
      <w:r w:rsidR="00F93405" w:rsidRPr="006D272F">
        <w:rPr>
          <w:color w:val="000000" w:themeColor="text1"/>
        </w:rPr>
        <w:t>Öllum prófatriðum var svarað á fimm punkta Likert kvarða og nær hann frá „Mjög ósammála“ (vinstra megin) til „Mjög sammála“ (hægra megin).</w:t>
      </w:r>
      <w:r w:rsidR="00F93405" w:rsidRPr="006D272F">
        <w:rPr>
          <w:color w:val="FF0000"/>
        </w:rPr>
        <w:t xml:space="preserve"> </w:t>
      </w:r>
      <w:r w:rsidR="00F93405"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(Revelle og Revelle, 2015), Mirt til þess að setja upp svarferlalíkönin (e.</w:t>
      </w:r>
      <w:r w:rsidRPr="006D272F">
        <w:rPr>
          <w:i/>
          <w:iCs/>
          <w:color w:val="000000" w:themeColor="text1"/>
        </w:rPr>
        <w:t xml:space="preserve"> item reponse models</w:t>
      </w:r>
      <w:r w:rsidRPr="006D272F">
        <w:rPr>
          <w:color w:val="000000" w:themeColor="text1"/>
        </w:rPr>
        <w:t xml:space="preserve">) (Chalmers, 2012), Lattice pakkan fyrir myndræna framsetningu (Sarkar </w:t>
      </w:r>
      <w:r w:rsidRPr="006D272F">
        <w:t>og</w:t>
      </w:r>
      <w:r w:rsidRPr="006D272F">
        <w:rPr>
          <w:color w:val="000000" w:themeColor="text1"/>
        </w:rPr>
        <w:t xml:space="preserve"> Sarkar,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1A1AA66"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r w:rsidR="00554D12">
        <w:rPr>
          <w:color w:val="000000" w:themeColor="text1"/>
        </w:rPr>
        <w:t>u</w:t>
      </w:r>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r w:rsidR="00AA30CF">
        <w:rPr>
          <w:color w:val="000000" w:themeColor="text1"/>
        </w:rPr>
        <w:t>starfsfólk skóla</w:t>
      </w:r>
      <w:r w:rsidR="00AA30CF" w:rsidRPr="006D272F">
        <w:rPr>
          <w:color w:val="000000" w:themeColor="text1"/>
        </w:rPr>
        <w:t xml:space="preserve"> </w:t>
      </w:r>
      <w:r w:rsidR="00F93405" w:rsidRPr="006D272F">
        <w:rPr>
          <w:color w:val="000000" w:themeColor="text1"/>
        </w:rPr>
        <w:t>og forsjáraðil</w:t>
      </w:r>
      <w:r w:rsidR="00554D12">
        <w:rPr>
          <w:color w:val="000000" w:themeColor="text1"/>
        </w:rPr>
        <w:t>a</w:t>
      </w:r>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xml:space="preserve">), </w:t>
      </w:r>
      <w:r w:rsidR="00F93405" w:rsidRPr="006D272F">
        <w:rPr>
          <w:color w:val="000000" w:themeColor="text1"/>
        </w:rPr>
        <w:lastRenderedPageBreak/>
        <w:t>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70E83935"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w:t>
      </w:r>
      <w:r w:rsidR="00C4645E">
        <w:rPr>
          <w:rFonts w:eastAsia="Times New Roman"/>
          <w:color w:val="000000" w:themeColor="text1"/>
        </w:rPr>
        <w:t xml:space="preserve">eftir klínískt mat </w:t>
      </w:r>
      <w:r w:rsidRPr="006D272F">
        <w:rPr>
          <w:rFonts w:eastAsia="Times New Roman"/>
          <w:color w:val="000000" w:themeColor="text1"/>
        </w:rPr>
        <w:t xml:space="preserve">þar </w:t>
      </w:r>
      <w:r w:rsidR="00C4645E">
        <w:rPr>
          <w:rFonts w:eastAsia="Times New Roman"/>
          <w:color w:val="000000" w:themeColor="text1"/>
        </w:rPr>
        <w:t>atriðað</w:t>
      </w:r>
      <w:r w:rsidRPr="006D272F">
        <w:rPr>
          <w:rFonts w:eastAsia="Times New Roman"/>
          <w:color w:val="000000" w:themeColor="text1"/>
        </w:rPr>
        <w:t xml:space="preserve"> </w:t>
      </w:r>
      <w:r w:rsidR="00C4645E">
        <w:rPr>
          <w:rFonts w:eastAsia="Times New Roman"/>
          <w:color w:val="000000" w:themeColor="text1"/>
        </w:rPr>
        <w:t>talið eiga betur við:</w:t>
      </w:r>
      <w:r w:rsidRPr="006D272F">
        <w:rPr>
          <w:rFonts w:eastAsia="Times New Roman"/>
          <w:color w:val="000000" w:themeColor="text1"/>
        </w:rPr>
        <w:t xml:space="preserve"> </w:t>
      </w:r>
      <w:r w:rsidRPr="006D272F">
        <w:rPr>
          <w:color w:val="000000" w:themeColor="text1"/>
        </w:rPr>
        <w:t>„</w:t>
      </w:r>
      <w:r w:rsidRPr="006D272F">
        <w:rPr>
          <w:i/>
          <w:iCs/>
          <w:color w:val="000000" w:themeColor="text1"/>
        </w:rPr>
        <w:t>ma</w:t>
      </w:r>
      <w:r w:rsidR="00C4645E">
        <w:rPr>
          <w:i/>
          <w:iCs/>
          <w:color w:val="000000" w:themeColor="text1"/>
        </w:rPr>
        <w:t>t</w:t>
      </w:r>
      <w:r w:rsidRPr="006D272F">
        <w:rPr>
          <w:i/>
          <w:iCs/>
          <w:color w:val="000000" w:themeColor="text1"/>
        </w:rPr>
        <w:t xml:space="preserve"> teng</w:t>
      </w:r>
      <w:r w:rsidR="00C4645E">
        <w:rPr>
          <w:i/>
          <w:iCs/>
          <w:color w:val="000000" w:themeColor="text1"/>
        </w:rPr>
        <w:t>t</w:t>
      </w:r>
      <w:r w:rsidRPr="006D272F">
        <w:rPr>
          <w:i/>
          <w:iCs/>
          <w:color w:val="000000" w:themeColor="text1"/>
        </w:rPr>
        <w:t xml:space="preserve"> lykilhæfni í menntun í aðalnámskrá</w:t>
      </w:r>
      <w:r w:rsidRPr="006D272F">
        <w:rPr>
          <w:color w:val="000000" w:themeColor="text1"/>
        </w:rPr>
        <w:t>“</w:t>
      </w:r>
      <w:r w:rsidRPr="006D272F">
        <w:rPr>
          <w:rFonts w:eastAsia="Times New Roman"/>
          <w:color w:val="000000" w:themeColor="text1"/>
        </w:rPr>
        <w:t xml:space="preserve">. Áður en </w:t>
      </w:r>
      <w:r w:rsidR="00554D12">
        <w:rPr>
          <w:rFonts w:eastAsia="Times New Roman"/>
          <w:color w:val="000000" w:themeColor="text1"/>
        </w:rPr>
        <w:t>lýsandi tölfræði var skoðuð</w:t>
      </w:r>
      <w:r w:rsidR="00EA5414">
        <w:rPr>
          <w:rFonts w:eastAsia="Times New Roman"/>
          <w:color w:val="000000" w:themeColor="text1"/>
        </w:rPr>
        <w:t xml:space="preserve"> </w:t>
      </w:r>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r w:rsidR="00AA30CF">
        <w:rPr>
          <w:rFonts w:eastAsia="Times New Roman"/>
        </w:rPr>
        <w:t>voru</w:t>
      </w:r>
      <w:r w:rsidR="00AA30CF" w:rsidRPr="006D272F">
        <w:rPr>
          <w:rFonts w:eastAsia="Times New Roman"/>
        </w:rPr>
        <w:t xml:space="preserve"> </w:t>
      </w:r>
      <w:r w:rsidRPr="006D272F">
        <w:rPr>
          <w:rFonts w:eastAsia="Times New Roman"/>
        </w:rPr>
        <w:t>gerð</w:t>
      </w:r>
      <w:r w:rsidR="00AA30CF">
        <w:rPr>
          <w:rFonts w:eastAsia="Times New Roman"/>
        </w:rPr>
        <w:t>ar</w:t>
      </w:r>
      <w:r w:rsidRPr="006D272F">
        <w:rPr>
          <w:rFonts w:eastAsia="Times New Roman"/>
        </w:rPr>
        <w:t xml:space="preserve"> en þátttakendur sem svöruðu engum atriðum voru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76F7036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hjá forsjáraðilum er á milli ,28 til ,89 með staðalfrávik á milli ,31 til ,5. Meðaltal atriða hjá starfsfólki skóla er 0,31 til 0,91 með staðalfrávik milli ,29 til ,5. Meðaltal á heildaskori fyrir prófhluta er 5,54 af 9 með staðalfrávik uppá 2,12 hjá forsjáraðilum</w:t>
      </w:r>
      <w:r w:rsidR="009C5DB8">
        <w:t xml:space="preserve"> og </w:t>
      </w:r>
      <w:r w:rsidRPr="006D272F">
        <w:t>5,4 af 10 með staðalfrávik uppá 2,18</w:t>
      </w:r>
      <w:r w:rsidR="009C5DB8">
        <w:t xml:space="preserve"> hjá starfsfólk skóla</w:t>
      </w:r>
      <w:r w:rsidRPr="006D272F">
        <w:t>. Meðaltal atriða fyrir prófhluta „</w:t>
      </w:r>
      <w:r w:rsidRPr="006D272F">
        <w:rPr>
          <w:rFonts w:eastAsia="Times New Roman"/>
          <w:i/>
          <w:iCs/>
        </w:rPr>
        <w:t>Viðhorf til hlutverk námsmats</w:t>
      </w:r>
      <w:r w:rsidRPr="006D272F">
        <w:rPr>
          <w:rFonts w:eastAsia="Times New Roman"/>
        </w:rPr>
        <w:t>“ hjá forsjáraðilum er á milli ,7 til ,95 með staðalfrávik á milli ,22 til ,46</w:t>
      </w:r>
      <w:r w:rsidR="009C5DB8">
        <w:rPr>
          <w:rFonts w:eastAsia="Times New Roman"/>
        </w:rPr>
        <w:t xml:space="preserve"> og á </w:t>
      </w:r>
      <w:r w:rsidRPr="006D272F">
        <w:rPr>
          <w:rFonts w:eastAsia="Times New Roman"/>
        </w:rPr>
        <w:t>milli ,67 til ,93 með staðalfrávik á milli ,25 til ,5</w:t>
      </w:r>
      <w:r w:rsidR="009C5DB8">
        <w:rPr>
          <w:rFonts w:eastAsia="Times New Roman"/>
        </w:rPr>
        <w:t xml:space="preserve"> fyrir starfsfólk skóla</w:t>
      </w:r>
      <w:r w:rsidRPr="006D272F">
        <w:rPr>
          <w:rFonts w:eastAsia="Times New Roman"/>
        </w:rPr>
        <w:t>.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0,73 </w:t>
      </w:r>
      <w:r w:rsidR="00EA5414">
        <w:rPr>
          <w:rFonts w:eastAsia="Times New Roman"/>
        </w:rPr>
        <w:t xml:space="preserve">til ,88 </w:t>
      </w:r>
      <w:r w:rsidRPr="006D272F">
        <w:rPr>
          <w:rFonts w:eastAsia="Times New Roman"/>
        </w:rPr>
        <w:t xml:space="preserve">með staðalfrávik á milli ,32 til ,44. Meðaltal atriða hjá starfsfólki er ,69 til ,87 með staðalfrávik á milli ,34 til 0,43. Meðaltal á heildarskori fyrir prófhluta er 3,23 með </w:t>
      </w:r>
      <w:r w:rsidRPr="006D272F">
        <w:rPr>
          <w:rFonts w:eastAsia="Times New Roman"/>
        </w:rPr>
        <w:lastRenderedPageBreak/>
        <w:t>staðalfrávik uppá 1,17 fyrir forsjáraðila. Meðaltal á heildarskor</w:t>
      </w:r>
      <w:r w:rsidR="00554D12">
        <w:rPr>
          <w:rFonts w:eastAsia="Times New Roman"/>
        </w:rPr>
        <w:t>i</w:t>
      </w:r>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7A2503AA"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w:t>
      </w:r>
      <w:r w:rsidR="00EA5414">
        <w:rPr>
          <w:rFonts w:eastAsia="Times New Roman"/>
        </w:rPr>
        <w:t>,</w:t>
      </w:r>
      <w:r w:rsidR="00F93405" w:rsidRPr="006D272F">
        <w:rPr>
          <w:rFonts w:eastAsia="Times New Roman"/>
        </w:rPr>
        <w:t xml:space="preserve">82 fyrir </w:t>
      </w:r>
      <w:r w:rsidR="00F93405" w:rsidRPr="006D272F">
        <w:rPr>
          <w:rFonts w:eastAsia="Times New Roman"/>
          <w:i/>
          <w:iCs/>
        </w:rPr>
        <w:t>forsjáraðila</w:t>
      </w:r>
      <w:r w:rsidR="00F93405" w:rsidRPr="006D272F">
        <w:rPr>
          <w:rFonts w:eastAsia="Times New Roman"/>
        </w:rPr>
        <w:t xml:space="preserve"> og ,77 fyrir </w:t>
      </w:r>
      <w:r w:rsidR="00F93405" w:rsidRPr="006D272F">
        <w:rPr>
          <w:rFonts w:eastAsia="Times New Roman"/>
          <w:i/>
          <w:iCs/>
        </w:rPr>
        <w:t>starfsfólk</w:t>
      </w:r>
      <w:r w:rsidR="00F93405" w:rsidRPr="006D272F">
        <w:rPr>
          <w:rFonts w:eastAsia="Times New Roman"/>
        </w:rPr>
        <w:t xml:space="preserve"> skóla en stuðull &gt; ,7 bendir til að áreiðanleiki sé viðunandi </w:t>
      </w:r>
      <w:r w:rsidR="00F93405" w:rsidRPr="006D272F">
        <w:rPr>
          <w:color w:val="000000" w:themeColor="text1"/>
        </w:rPr>
        <w:t>(Devellis, 2012)</w:t>
      </w:r>
      <w:r w:rsidR="00F93405" w:rsidRPr="006D272F">
        <w:rPr>
          <w:rFonts w:eastAsia="Times New Roman"/>
        </w:rPr>
        <w:t>. Hinsvegar ef skoðaðir er</w:t>
      </w:r>
      <w:r w:rsidR="00554D12">
        <w:rPr>
          <w:rFonts w:eastAsia="Times New Roman"/>
        </w:rPr>
        <w:t>u</w:t>
      </w:r>
      <w:r w:rsidR="00F93405" w:rsidRPr="006D272F">
        <w:rPr>
          <w:rFonts w:eastAsia="Times New Roman"/>
        </w:rPr>
        <w:t xml:space="preserve"> áreiðanleikastuðlar einstakra prófhluta eru flestir prófhlutar rétt yfir áreiðanleikamörk</w:t>
      </w:r>
      <w:r w:rsidR="00554D12">
        <w:rPr>
          <w:rFonts w:eastAsia="Times New Roman"/>
        </w:rPr>
        <w:t>um</w:t>
      </w:r>
      <w:r w:rsidR="00F93405" w:rsidRPr="006D272F">
        <w:rPr>
          <w:rFonts w:eastAsia="Times New Roman"/>
        </w:rPr>
        <w:t>. Áreiðanleikastuðull er ,7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r w:rsidR="00F93405" w:rsidRPr="00EA5414">
        <w:rPr>
          <w:rFonts w:eastAsia="Times New Roman"/>
        </w:rPr>
        <w:t>forsjáraðilum en ,64 hjá starfsfólki skóla.</w:t>
      </w:r>
      <w:r w:rsidR="00F93405" w:rsidRPr="006D272F">
        <w:rPr>
          <w:rFonts w:eastAsia="Times New Roman"/>
        </w:rPr>
        <w:t xml:space="preserve">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,74 og ,72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w:t>
      </w:r>
      <w:r w:rsidR="00F93405" w:rsidRPr="00EA5414">
        <w:rPr>
          <w:rFonts w:eastAsia="Times New Roman"/>
        </w:rPr>
        <w:t xml:space="preserve">hjá forsjáraðilum er </w:t>
      </w:r>
      <w:r w:rsidR="00EA5414" w:rsidRPr="00EA5414">
        <w:rPr>
          <w:rFonts w:eastAsia="Times New Roman"/>
        </w:rPr>
        <w:t>,</w:t>
      </w:r>
      <w:r w:rsidR="00F93405" w:rsidRPr="00EA5414">
        <w:rPr>
          <w:rFonts w:eastAsia="Times New Roman"/>
        </w:rPr>
        <w:t>75 og hjá starfsfólki skóla</w:t>
      </w:r>
      <w:r w:rsidR="00F93405" w:rsidRPr="006D272F">
        <w:rPr>
          <w:rFonts w:eastAsia="Times New Roman"/>
        </w:rPr>
        <w:t xml:space="preserve"> ,77.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286"/>
        <w:gridCol w:w="1374"/>
        <w:gridCol w:w="1389"/>
        <w:gridCol w:w="1588"/>
        <w:gridCol w:w="1389"/>
      </w:tblGrid>
      <w:tr w:rsidR="00AE281C" w:rsidRPr="006D272F" w14:paraId="22E6779E" w14:textId="77777777" w:rsidTr="00071AA5">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071AA5">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071AA5">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5BA660E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669" w:type="pct"/>
            <w:tcBorders>
              <w:top w:val="nil"/>
              <w:left w:val="nil"/>
              <w:bottom w:val="single" w:sz="8" w:space="0" w:color="000000"/>
              <w:right w:val="nil"/>
            </w:tcBorders>
            <w:shd w:val="clear" w:color="auto" w:fill="auto"/>
            <w:noWrap/>
            <w:hideMark/>
          </w:tcPr>
          <w:p w14:paraId="28C90722" w14:textId="49E7BFDE"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c>
          <w:tcPr>
            <w:tcW w:w="913" w:type="pct"/>
            <w:tcBorders>
              <w:top w:val="nil"/>
              <w:left w:val="nil"/>
              <w:bottom w:val="single" w:sz="8" w:space="0" w:color="000000"/>
              <w:right w:val="nil"/>
            </w:tcBorders>
            <w:shd w:val="clear" w:color="auto" w:fill="auto"/>
            <w:noWrap/>
            <w:hideMark/>
          </w:tcPr>
          <w:p w14:paraId="43237C71" w14:textId="74C5B0F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769" w:type="pct"/>
            <w:tcBorders>
              <w:top w:val="nil"/>
              <w:left w:val="nil"/>
              <w:bottom w:val="single" w:sz="8" w:space="0" w:color="000000"/>
              <w:right w:val="nil"/>
            </w:tcBorders>
            <w:shd w:val="clear" w:color="auto" w:fill="auto"/>
            <w:noWrap/>
            <w:hideMark/>
          </w:tcPr>
          <w:p w14:paraId="4369D3C4" w14:textId="294CE998"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r>
      <w:tr w:rsidR="00AE281C" w:rsidRPr="006D272F" w14:paraId="4C03D103"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071AA5">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071AA5">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071AA5">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071AA5">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071AA5">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071AA5">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071AA5">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071AA5">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071AA5">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071AA5">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071AA5">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071AA5">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071AA5">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071AA5">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071AA5">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071AA5">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071AA5">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071AA5">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071AA5">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071AA5">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071AA5">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071AA5">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071AA5">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071AA5">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071AA5">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071AA5">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071AA5">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071AA5">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071AA5">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071AA5">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52EC8DFC"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svarferlalíkan til þess að meta viðhorf 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3956413E"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r w:rsidR="00071AA5">
              <w:rPr>
                <w:rFonts w:eastAsia="Times New Roman"/>
                <w:color w:val="000000"/>
                <w:lang w:eastAsia="en-GB"/>
              </w:rPr>
              <w:t>*</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3D11B633"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r w:rsidR="00071AA5">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227D3B3C"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r w:rsidR="00071AA5">
              <w:rPr>
                <w:rFonts w:eastAsia="Times New Roman"/>
                <w:color w:val="000000"/>
                <w:lang w:eastAsia="en-GB"/>
              </w:rPr>
              <w:t>*</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1F35DAB0" w14:textId="4AEE662F" w:rsidR="00071AA5" w:rsidRPr="00071AA5" w:rsidRDefault="00810B5A" w:rsidP="00071AA5">
            <w:pPr>
              <w:spacing w:line="240" w:lineRule="auto"/>
              <w:ind w:firstLine="0"/>
              <w:rPr>
                <w:rFonts w:eastAsia="Times New Roman"/>
                <w:color w:val="000000"/>
                <w:lang w:eastAsia="en-GB"/>
              </w:rPr>
            </w:pPr>
            <w:r w:rsidRPr="00071AA5">
              <w:rPr>
                <w:rFonts w:eastAsia="Times New Roman"/>
                <w:color w:val="000000"/>
                <w:lang w:eastAsia="en-GB"/>
              </w:rPr>
              <w:t>*</w:t>
            </w:r>
            <w:r w:rsidR="00071AA5" w:rsidRPr="00071AA5">
              <w:rPr>
                <w:rFonts w:eastAsia="Times New Roman"/>
                <w:color w:val="000000"/>
                <w:lang w:eastAsia="en-GB"/>
              </w:rPr>
              <w:t>*</w:t>
            </w:r>
            <w:r w:rsidR="00584816" w:rsidRPr="00071AA5">
              <w:rPr>
                <w:rFonts w:eastAsia="Times New Roman"/>
                <w:color w:val="000000"/>
                <w:lang w:eastAsia="en-GB"/>
              </w:rPr>
              <w:t>Mát reiknað útfrá núll líkani.</w:t>
            </w:r>
          </w:p>
          <w:p w14:paraId="3E85C534" w14:textId="57223CA4" w:rsidR="00FC2093" w:rsidRPr="00071AA5" w:rsidRDefault="00071AA5" w:rsidP="00071AA5">
            <w:pPr>
              <w:spacing w:line="240" w:lineRule="auto"/>
              <w:ind w:firstLine="0"/>
              <w:rPr>
                <w:i/>
                <w:iCs/>
              </w:rPr>
            </w:pPr>
            <w:r w:rsidRPr="00071AA5">
              <w:t>*</w:t>
            </w:r>
            <w:r w:rsidRPr="00071AA5">
              <w:rPr>
                <w:i/>
                <w:iCs/>
              </w:rPr>
              <w:t>p&lt;0,05</w:t>
            </w:r>
          </w:p>
        </w:tc>
      </w:tr>
    </w:tbl>
    <w:p w14:paraId="759759BE" w14:textId="77777777" w:rsidR="00071AA5" w:rsidRDefault="00071AA5" w:rsidP="00584816">
      <w:pPr>
        <w:ind w:firstLine="0"/>
        <w:rPr>
          <w:color w:val="000000" w:themeColor="text1"/>
        </w:rPr>
      </w:pPr>
    </w:p>
    <w:p w14:paraId="6D42F211" w14:textId="46423927"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5 til ,08. Einnig er</w:t>
      </w:r>
      <w:r w:rsidR="009C5DB8">
        <w:rPr>
          <w:color w:val="000000" w:themeColor="text1"/>
        </w:rPr>
        <w:t>u</w:t>
      </w:r>
      <w:r w:rsidR="00FC2093" w:rsidRPr="006D272F">
        <w:rPr>
          <w:color w:val="000000" w:themeColor="text1"/>
        </w:rPr>
        <w:t xml:space="preserve">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r w:rsidR="00554D12">
        <w:rPr>
          <w:color w:val="000000" w:themeColor="text1"/>
        </w:rPr>
        <w:t>u</w:t>
      </w:r>
      <w:r w:rsidR="001B710B" w:rsidRPr="006D272F">
        <w:rPr>
          <w:color w:val="000000" w:themeColor="text1"/>
        </w:rPr>
        <w:t>ð er</w:t>
      </w:r>
      <w:r w:rsidR="005B38D3">
        <w:rPr>
          <w:color w:val="000000" w:themeColor="text1"/>
        </w:rPr>
        <w:t>u</w:t>
      </w:r>
      <w:r w:rsidR="001B710B" w:rsidRPr="006D272F">
        <w:rPr>
          <w:color w:val="000000" w:themeColor="text1"/>
        </w:rPr>
        <w:t xml:space="preserve"> krítísku gildin úr kí-kvaðrat dreifingu með 5 og 27 frígráðum fáum við gildin 11,08 og 40,113. Bæði gildin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r w:rsidR="00554D12">
        <w:rPr>
          <w:color w:val="000000" w:themeColor="text1"/>
        </w:rPr>
        <w:t>oru</w:t>
      </w:r>
      <w:r w:rsidR="00017B96" w:rsidRPr="006D272F">
        <w:rPr>
          <w:color w:val="000000" w:themeColor="text1"/>
        </w:rPr>
        <w:t xml:space="preserve"> reiknað</w:t>
      </w:r>
      <w:r w:rsidR="00554D12">
        <w:rPr>
          <w:color w:val="000000" w:themeColor="text1"/>
        </w:rPr>
        <w:t>ir</w:t>
      </w:r>
      <w:r w:rsidR="00017B96" w:rsidRPr="006D272F">
        <w:rPr>
          <w:color w:val="000000" w:themeColor="text1"/>
        </w:rPr>
        <w:t xml:space="preserve"> mátstuðla</w:t>
      </w:r>
      <w:r w:rsidR="00554D12">
        <w:rPr>
          <w:color w:val="000000" w:themeColor="text1"/>
        </w:rPr>
        <w:t>r</w:t>
      </w:r>
      <w:r w:rsidR="00017B96" w:rsidRPr="006D272F">
        <w:rPr>
          <w:color w:val="000000" w:themeColor="text1"/>
        </w:rPr>
        <w:t xml:space="preserve"> fyrir það líkan </w:t>
      </w:r>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r w:rsidR="00554D12">
        <w:rPr>
          <w:color w:val="000000" w:themeColor="text1"/>
        </w:rPr>
        <w:t xml:space="preserve"> </w:t>
      </w:r>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061"/>
        <w:gridCol w:w="1742"/>
        <w:gridCol w:w="1856"/>
        <w:gridCol w:w="1511"/>
        <w:gridCol w:w="1856"/>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4FF34D4C"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016" w:type="pct"/>
            <w:tcBorders>
              <w:top w:val="nil"/>
              <w:left w:val="nil"/>
              <w:bottom w:val="single" w:sz="8" w:space="0" w:color="auto"/>
              <w:right w:val="nil"/>
            </w:tcBorders>
            <w:shd w:val="clear" w:color="auto" w:fill="auto"/>
            <w:noWrap/>
            <w:vAlign w:val="center"/>
            <w:hideMark/>
          </w:tcPr>
          <w:p w14:paraId="7D93B4CF" w14:textId="55C7CE6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888" w:type="pct"/>
            <w:tcBorders>
              <w:top w:val="nil"/>
              <w:left w:val="nil"/>
              <w:bottom w:val="single" w:sz="8" w:space="0" w:color="auto"/>
              <w:right w:val="nil"/>
            </w:tcBorders>
            <w:shd w:val="clear" w:color="auto" w:fill="auto"/>
            <w:noWrap/>
            <w:vAlign w:val="center"/>
            <w:hideMark/>
          </w:tcPr>
          <w:p w14:paraId="268C723F" w14:textId="5F3B9A1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888" w:type="pct"/>
            <w:tcBorders>
              <w:top w:val="nil"/>
              <w:left w:val="nil"/>
              <w:bottom w:val="single" w:sz="8" w:space="0" w:color="auto"/>
              <w:right w:val="nil"/>
            </w:tcBorders>
            <w:shd w:val="clear" w:color="auto" w:fill="auto"/>
            <w:noWrap/>
            <w:vAlign w:val="center"/>
            <w:hideMark/>
          </w:tcPr>
          <w:p w14:paraId="750796E7" w14:textId="40EDC9BA" w:rsidR="00584816" w:rsidRPr="006D272F" w:rsidRDefault="00071AA5" w:rsidP="00AA4881">
            <w:pPr>
              <w:spacing w:line="360" w:lineRule="auto"/>
              <w:ind w:firstLine="0"/>
              <w:jc w:val="center"/>
              <w:rPr>
                <w:rFonts w:eastAsia="Times New Roman"/>
                <w:color w:val="000000"/>
                <w:lang w:eastAsia="en-GB"/>
              </w:rPr>
            </w:pPr>
            <w:r>
              <w:rPr>
                <w:rFonts w:eastAsia="Times New Roman"/>
                <w:color w:val="000000"/>
                <w:lang w:eastAsia="en-GB"/>
              </w:rPr>
              <w:t>Skýringarhlutfall</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532A0444"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r w:rsidR="00554D12">
        <w:rPr>
          <w:color w:val="000000" w:themeColor="text1"/>
        </w:rPr>
        <w:t>.</w:t>
      </w:r>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að þessi spurning </w:t>
      </w:r>
      <w:r w:rsidRPr="006D272F">
        <w:rPr>
          <w:color w:val="000000" w:themeColor="text1"/>
        </w:rPr>
        <w:lastRenderedPageBreak/>
        <w:t xml:space="preserve">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6BFE6A4A"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 xml:space="preserve">færni </w:t>
      </w:r>
      <w:r w:rsidR="00A33AE6" w:rsidRPr="006D272F">
        <w:rPr>
          <w:color w:val="000000" w:themeColor="text1"/>
        </w:rPr>
        <w:t>með þeta dreifingu</w:t>
      </w:r>
      <w:r w:rsidR="00F92EA9" w:rsidRPr="006D272F">
        <w:rPr>
          <w:color w:val="000000" w:themeColor="text1"/>
        </w:rPr>
        <w:t>, hinsvegar er vert að nefna að í þessu tilviki verður undirliggjandi færni túlkuð sem viðhorf gagnvart prófhluta</w:t>
      </w:r>
      <w:r w:rsidR="00A33AE6" w:rsidRPr="006D272F">
        <w:rPr>
          <w:color w:val="000000" w:themeColor="text1"/>
        </w:rPr>
        <w:t xml:space="preserve">. </w:t>
      </w:r>
      <w:r w:rsidR="006613A3" w:rsidRPr="006D272F">
        <w:rPr>
          <w:color w:val="000000" w:themeColor="text1"/>
        </w:rPr>
        <w:lastRenderedPageBreak/>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w:t>
      </w:r>
      <w:r w:rsidR="001E6F36">
        <w:rPr>
          <w:color w:val="000000" w:themeColor="text1"/>
        </w:rPr>
        <w:t>ur til skipting</w:t>
      </w:r>
      <w:r w:rsidR="00C36B52" w:rsidRPr="006D272F">
        <w:rPr>
          <w:color w:val="000000" w:themeColor="text1"/>
        </w:rPr>
        <w:t xml:space="preserve"> </w:t>
      </w:r>
      <w:r w:rsidR="001E6F36">
        <w:rPr>
          <w:color w:val="000000" w:themeColor="text1"/>
        </w:rPr>
        <w:t xml:space="preserve">á </w:t>
      </w:r>
      <w:r w:rsidR="00C36B52" w:rsidRPr="006D272F">
        <w:rPr>
          <w:color w:val="000000" w:themeColor="text1"/>
        </w:rPr>
        <w:t xml:space="preserve">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127F169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r w:rsidR="00EA5414">
        <w:rPr>
          <w:color w:val="000000" w:themeColor="text1"/>
        </w:rPr>
        <w:t>skipting</w:t>
      </w:r>
      <w:r w:rsidR="00EF278E" w:rsidRPr="006D272F">
        <w:rPr>
          <w:color w:val="000000" w:themeColor="text1"/>
        </w:rPr>
        <w:t xml:space="preserve"> milli hópa</w:t>
      </w:r>
      <w:r w:rsidR="002D3340" w:rsidRPr="006D272F">
        <w:rPr>
          <w:color w:val="000000" w:themeColor="text1"/>
        </w:rPr>
        <w:t xml:space="preserve"> </w:t>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r w:rsidR="005B38D3">
        <w:rPr>
          <w:color w:val="000000" w:themeColor="text1"/>
        </w:rPr>
        <w:t xml:space="preserve"> endurspeglar</w:t>
      </w:r>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w:t>
      </w:r>
      <w:r w:rsidR="00EA5414">
        <w:rPr>
          <w:color w:val="000000" w:themeColor="text1"/>
        </w:rPr>
        <w:t>skipting</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33B31F48"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sýnir enga aðgreiningu, þetta má sjá í töflu 5. þar sem aðgreiningarstuðull (a1) er ,039 og þyngdarstuðlar eru á bilinu -50 til 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001E6F36">
        <w:rPr>
          <w:color w:val="000000" w:themeColor="text1"/>
        </w:rPr>
        <w:t>þó líka</w:t>
      </w:r>
      <w:r w:rsidR="00C151D9" w:rsidRPr="006D272F">
        <w:rPr>
          <w:color w:val="000000" w:themeColor="text1"/>
        </w:rPr>
        <w:t xml:space="preserve">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r w:rsidR="005B38D3">
        <w:rPr>
          <w:color w:val="000000" w:themeColor="text1"/>
        </w:rPr>
        <w:t>u</w:t>
      </w:r>
      <w:r w:rsidR="007F143F" w:rsidRPr="006D272F">
        <w:rPr>
          <w:color w:val="000000" w:themeColor="text1"/>
        </w:rPr>
        <w:t>ð</w:t>
      </w:r>
      <w:r w:rsidR="00A33AE6" w:rsidRPr="006D272F">
        <w:rPr>
          <w:color w:val="000000" w:themeColor="text1"/>
        </w:rPr>
        <w:t xml:space="preserve"> fylgni á milli viðhorf í þeta dreifingu og heildarsummu</w:t>
      </w:r>
      <w:r w:rsidR="00443E04">
        <w:rPr>
          <w:color w:val="000000" w:themeColor="text1"/>
        </w:rPr>
        <w:t>.</w:t>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673B7D18" w:rsidR="00D434CD" w:rsidRPr="006D272F" w:rsidRDefault="00A33AE6" w:rsidP="005E5964">
      <w:pPr>
        <w:ind w:firstLine="0"/>
        <w:rPr>
          <w:color w:val="000000" w:themeColor="text1"/>
        </w:rPr>
      </w:pPr>
      <w:r w:rsidRPr="006D272F">
        <w:rPr>
          <w:color w:val="000000" w:themeColor="text1"/>
        </w:rPr>
        <w:t xml:space="preserve">með því að reikna saman svör,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Á mynd 4 má sjá dreifingu m.t.t. heildarskors. Dreifingin bendir til þess að dreifingin sé að ná normaldreifingu þar sem flestir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168EE682"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w:t>
      </w:r>
      <w:r w:rsidR="00443E04">
        <w:rPr>
          <w:i/>
          <w:iCs/>
          <w:color w:val="000000" w:themeColor="text1"/>
        </w:rPr>
        <w:t xml:space="preserve">i </w:t>
      </w:r>
      <w:r w:rsidR="00A33AE6" w:rsidRPr="006D272F">
        <w:rPr>
          <w:i/>
          <w:iCs/>
          <w:color w:val="000000" w:themeColor="text1"/>
        </w:rPr>
        <w:t>á þeta.</w:t>
      </w:r>
    </w:p>
    <w:p w14:paraId="57319D8D" w14:textId="77777777" w:rsidR="00D434CD" w:rsidRPr="006D272F" w:rsidRDefault="00D434CD" w:rsidP="004F4F52">
      <w:pPr>
        <w:ind w:firstLine="0"/>
      </w:pPr>
    </w:p>
    <w:p w14:paraId="7ACC088C" w14:textId="1D1F2774" w:rsidR="00D434CD" w:rsidRPr="006D272F" w:rsidRDefault="004F4F52" w:rsidP="005E5964">
      <w:pPr>
        <w:ind w:firstLine="0"/>
      </w:pPr>
      <w:r w:rsidRPr="006D272F">
        <w:lastRenderedPageBreak/>
        <w:t xml:space="preserve">Á mynd 5 </w:t>
      </w:r>
      <w:r w:rsidR="00E6435D">
        <w:t>má sjá</w:t>
      </w:r>
      <w:r w:rsidRPr="006D272F">
        <w:t xml:space="preserve"> að viðhorf nær næstum því normaldreifingu.</w:t>
      </w:r>
      <w:r w:rsidR="00D434CD" w:rsidRPr="006D272F">
        <w:t xml:space="preserve"> Ef </w:t>
      </w:r>
      <w:r w:rsidR="00554D12">
        <w:t>myndin er skoðuð</w:t>
      </w:r>
      <w:r w:rsidR="00D434CD" w:rsidRPr="006D272F">
        <w:t xml:space="preserve"> með tilliti til þyngdarþröskulda líkansins, sjá töflu 5, má sjá að </w:t>
      </w:r>
      <w:r w:rsidR="00E6435D">
        <w:t xml:space="preserve">báðir hópar eru </w:t>
      </w:r>
      <w:r w:rsidR="00D434CD" w:rsidRPr="006D272F">
        <w:t xml:space="preserve">eru </w:t>
      </w:r>
      <w:r w:rsidR="001E6F36">
        <w:t>líklegir til þess að vera</w:t>
      </w:r>
      <w:r w:rsidR="00D434CD" w:rsidRPr="006D272F">
        <w:t xml:space="preserve">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5EAB54B"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w:t>
      </w:r>
      <w:r w:rsidR="00E90C03" w:rsidRPr="006D272F">
        <w:rPr>
          <w:i/>
          <w:iCs/>
          <w:color w:val="000000" w:themeColor="text1"/>
        </w:rPr>
        <w:t xml:space="preserve">í </w:t>
      </w:r>
      <w:r w:rsidR="004F4F52" w:rsidRPr="006D272F">
        <w:rPr>
          <w:i/>
          <w:iCs/>
          <w:color w:val="000000" w:themeColor="text1"/>
        </w:rPr>
        <w:t>prófhluta A.</w:t>
      </w:r>
    </w:p>
    <w:p w14:paraId="114955D2" w14:textId="7922625E" w:rsidR="00D434CD" w:rsidRPr="006D272F" w:rsidRDefault="00D434CD" w:rsidP="004F4F52">
      <w:pPr>
        <w:spacing w:line="360" w:lineRule="auto"/>
        <w:ind w:firstLine="0"/>
        <w:rPr>
          <w:b/>
          <w:bCs/>
          <w:color w:val="000000" w:themeColor="text1"/>
        </w:rPr>
      </w:pPr>
      <w:r w:rsidRPr="006D272F">
        <w:rPr>
          <w:color w:val="000000" w:themeColor="text1"/>
        </w:rPr>
        <w:t xml:space="preserve">Á mynd </w:t>
      </w:r>
      <w:r w:rsidR="00F93405" w:rsidRPr="006D272F">
        <w:rPr>
          <w:color w:val="000000" w:themeColor="text1"/>
        </w:rPr>
        <w:t>6</w:t>
      </w:r>
      <w:r w:rsidRPr="006D272F">
        <w:rPr>
          <w:color w:val="000000" w:themeColor="text1"/>
        </w:rPr>
        <w:t xml:space="preserve"> </w:t>
      </w:r>
      <w:r w:rsidR="00554D12">
        <w:rPr>
          <w:color w:val="000000" w:themeColor="text1"/>
        </w:rPr>
        <w:t>m</w:t>
      </w:r>
      <w:r w:rsidRPr="006D272F">
        <w:rPr>
          <w:color w:val="000000" w:themeColor="text1"/>
        </w:rPr>
        <w:t>á s</w:t>
      </w:r>
      <w:r w:rsidR="005E5964" w:rsidRPr="006D272F">
        <w:rPr>
          <w:color w:val="000000" w:themeColor="text1"/>
        </w:rPr>
        <w:t>já hvernig staðalvilla viðhorfs dreifist með tilliti til viðhorf</w:t>
      </w:r>
      <w:r w:rsidR="00443E04">
        <w:rPr>
          <w:color w:val="000000" w:themeColor="text1"/>
        </w:rPr>
        <w:t>s</w:t>
      </w:r>
      <w:r w:rsidR="005E5964" w:rsidRPr="006D272F">
        <w:rPr>
          <w:color w:val="000000" w:themeColor="text1"/>
        </w:rPr>
        <w:t xml:space="preserve">. Þar má sjá að líkanið nær að skýra staðalvillu betur hjá þeim sem eru á bilinu -2 til ,5. Það er þó vert að benda á að það mjá einnig sjá þó nokkra dreifingu þar. </w:t>
      </w:r>
      <w:r w:rsidR="001E6F36">
        <w:rPr>
          <w:color w:val="000000" w:themeColor="text1"/>
        </w:rPr>
        <w:t>Einnig má</w:t>
      </w:r>
      <w:r w:rsidR="005E5964" w:rsidRPr="006D272F">
        <w:rPr>
          <w:color w:val="000000" w:themeColor="text1"/>
        </w:rPr>
        <w:t xml:space="preserve"> sjá að út fyrir þetta bil þá </w:t>
      </w:r>
      <w:r w:rsidR="005E5964" w:rsidRPr="006D272F">
        <w:rPr>
          <w:color w:val="000000" w:themeColor="text1"/>
        </w:rPr>
        <w:lastRenderedPageBreak/>
        <w:t xml:space="preserve">stigmagnast staðalvillan sem bendir til þess að líkanið nær ekki jafnvel utan um þá sem lenda ekki á þessu tiltekna bili.  </w:t>
      </w: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6BEC39FE"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22BE6265" w:rsidR="002D0511" w:rsidRPr="006D272F" w:rsidRDefault="002D0511" w:rsidP="00F93405">
      <w:pPr>
        <w:rPr>
          <w:color w:val="000000" w:themeColor="text1"/>
        </w:rPr>
      </w:pPr>
      <w:r w:rsidRPr="006D272F">
        <w:t>Útbúi</w:t>
      </w:r>
      <w:r w:rsidR="00554D12">
        <w:t>n</w:t>
      </w:r>
      <w:r w:rsidRPr="006D272F">
        <w:t xml:space="preserve"> v</w:t>
      </w:r>
      <w:r w:rsidR="00554D12">
        <w:t>oru</w:t>
      </w:r>
      <w:r w:rsidRPr="006D272F">
        <w:t xml:space="preserve"> </w:t>
      </w:r>
      <w:r w:rsidR="00756D39" w:rsidRPr="006D272F">
        <w:t xml:space="preserve">tvö </w:t>
      </w:r>
      <w:r w:rsidRPr="006D272F">
        <w:t>tveggjastika (2PL) svarferlalík</w:t>
      </w:r>
      <w:r w:rsidR="00756D39" w:rsidRPr="006D272F">
        <w:t xml:space="preserve">ön </w:t>
      </w:r>
      <w:r w:rsidRPr="006D272F">
        <w:t>til þess að meta viðhorf 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 xml:space="preserve">líkananna fyrir prófhluta B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6.</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30BDFF0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r w:rsidR="00071AA5">
              <w:rPr>
                <w:rFonts w:eastAsia="Times New Roman"/>
                <w:color w:val="000000"/>
                <w:lang w:eastAsia="en-GB"/>
              </w:rPr>
              <w:t>*</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071AA5">
        <w:trPr>
          <w:trHeight w:val="320"/>
          <w:jc w:val="center"/>
        </w:trPr>
        <w:tc>
          <w:tcPr>
            <w:tcW w:w="1448" w:type="pct"/>
            <w:tcBorders>
              <w:top w:val="nil"/>
              <w:left w:val="nil"/>
              <w:bottom w:val="single" w:sz="4" w:space="0" w:color="auto"/>
              <w:right w:val="nil"/>
            </w:tcBorders>
            <w:shd w:val="clear" w:color="auto" w:fill="auto"/>
            <w:noWrap/>
            <w:hideMark/>
          </w:tcPr>
          <w:p w14:paraId="16CF8F56" w14:textId="28C53639"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r w:rsidR="00071AA5">
              <w:rPr>
                <w:rFonts w:eastAsia="Times New Roman"/>
                <w:color w:val="000000"/>
                <w:lang w:eastAsia="en-GB"/>
              </w:rPr>
              <w:t>*</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r w:rsidR="00071AA5" w:rsidRPr="006D272F" w14:paraId="457B5DAB" w14:textId="77777777" w:rsidTr="00071AA5">
        <w:trPr>
          <w:trHeight w:val="320"/>
          <w:jc w:val="center"/>
        </w:trPr>
        <w:tc>
          <w:tcPr>
            <w:tcW w:w="1448" w:type="pct"/>
            <w:tcBorders>
              <w:top w:val="single" w:sz="4" w:space="0" w:color="auto"/>
              <w:left w:val="nil"/>
              <w:right w:val="nil"/>
            </w:tcBorders>
            <w:shd w:val="clear" w:color="auto" w:fill="auto"/>
            <w:noWrap/>
          </w:tcPr>
          <w:p w14:paraId="12401D22" w14:textId="1BAFE2F9"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44" w:type="pct"/>
            <w:tcBorders>
              <w:top w:val="single" w:sz="4" w:space="0" w:color="auto"/>
              <w:left w:val="nil"/>
              <w:right w:val="nil"/>
            </w:tcBorders>
            <w:shd w:val="clear" w:color="auto" w:fill="auto"/>
            <w:noWrap/>
          </w:tcPr>
          <w:p w14:paraId="40AA4B8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352" w:type="pct"/>
            <w:tcBorders>
              <w:top w:val="single" w:sz="4" w:space="0" w:color="auto"/>
              <w:left w:val="nil"/>
              <w:right w:val="nil"/>
            </w:tcBorders>
            <w:shd w:val="clear" w:color="auto" w:fill="auto"/>
            <w:noWrap/>
          </w:tcPr>
          <w:p w14:paraId="6020AAB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805" w:type="pct"/>
            <w:tcBorders>
              <w:top w:val="single" w:sz="4" w:space="0" w:color="auto"/>
              <w:left w:val="nil"/>
              <w:right w:val="nil"/>
            </w:tcBorders>
            <w:shd w:val="clear" w:color="auto" w:fill="auto"/>
            <w:noWrap/>
          </w:tcPr>
          <w:p w14:paraId="604260E2"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785" w:type="pct"/>
            <w:tcBorders>
              <w:top w:val="single" w:sz="4" w:space="0" w:color="auto"/>
              <w:left w:val="nil"/>
              <w:right w:val="nil"/>
            </w:tcBorders>
            <w:shd w:val="clear" w:color="auto" w:fill="auto"/>
            <w:noWrap/>
          </w:tcPr>
          <w:p w14:paraId="6D8BAA98"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221C8A06"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3BE7C4F2" w14:textId="77777777" w:rsidR="00071AA5" w:rsidRPr="006D272F" w:rsidRDefault="00071AA5" w:rsidP="002D0511">
            <w:pPr>
              <w:spacing w:before="60" w:after="60" w:line="360" w:lineRule="auto"/>
              <w:ind w:firstLine="0"/>
              <w:jc w:val="center"/>
              <w:rPr>
                <w:rFonts w:eastAsia="Times New Roman"/>
                <w:color w:val="000000"/>
                <w:lang w:eastAsia="en-GB"/>
              </w:rPr>
            </w:pPr>
          </w:p>
        </w:tc>
      </w:tr>
    </w:tbl>
    <w:p w14:paraId="30B2AEAB" w14:textId="479D3763" w:rsidR="00B81BF8" w:rsidRPr="006D272F" w:rsidRDefault="002D0511" w:rsidP="00913387">
      <w:pPr>
        <w:ind w:firstLine="0"/>
        <w:rPr>
          <w:color w:val="000000" w:themeColor="text1"/>
        </w:rPr>
      </w:pPr>
      <w:r w:rsidRPr="006D272F">
        <w:rPr>
          <w:color w:val="000000" w:themeColor="text1"/>
        </w:rPr>
        <w:t>Mátstuðlar fyrir bæði</w:t>
      </w:r>
      <w:r w:rsidR="00554D12">
        <w:rPr>
          <w:color w:val="000000" w:themeColor="text1"/>
        </w:rPr>
        <w:t xml:space="preserve"> </w:t>
      </w:r>
      <w:r w:rsidRPr="006D272F">
        <w:rPr>
          <w:color w:val="000000" w:themeColor="text1"/>
        </w:rPr>
        <w:t>líkön eru fullnægjandi í flestum tilvikum. Bæði líkönin uppfylla viðmið um</w:t>
      </w:r>
      <w:r w:rsidR="00554D12">
        <w:rPr>
          <w:color w:val="000000" w:themeColor="text1"/>
        </w:rPr>
        <w:t xml:space="preserve"> að</w:t>
      </w:r>
      <w:r w:rsidRPr="006D272F">
        <w:rPr>
          <w:color w:val="000000" w:themeColor="text1"/>
        </w:rPr>
        <w:t xml:space="preserve"> st</w:t>
      </w:r>
      <w:r w:rsidR="00554D12">
        <w:rPr>
          <w:color w:val="000000" w:themeColor="text1"/>
        </w:rPr>
        <w:t>ö</w:t>
      </w:r>
      <w:r w:rsidRPr="006D272F">
        <w:rPr>
          <w:color w:val="000000" w:themeColor="text1"/>
        </w:rPr>
        <w:t>ðl</w:t>
      </w:r>
      <w:r w:rsidR="00554D12">
        <w:rPr>
          <w:color w:val="000000" w:themeColor="text1"/>
        </w:rPr>
        <w:t>u</w:t>
      </w:r>
      <w:r w:rsidRPr="006D272F">
        <w:rPr>
          <w:color w:val="000000" w:themeColor="text1"/>
        </w:rPr>
        <w:t>ð veldisrót (RMSEA) sé á bilinu 0 til ,08</w:t>
      </w:r>
      <w:r w:rsidR="00B81BF8" w:rsidRPr="006D272F">
        <w:rPr>
          <w:color w:val="000000" w:themeColor="text1"/>
        </w:rPr>
        <w:t xml:space="preserve"> (Hu og Bentler, 1999)</w:t>
      </w:r>
      <w:r w:rsidRPr="006D272F">
        <w:rPr>
          <w:color w:val="000000" w:themeColor="text1"/>
        </w:rPr>
        <w:t>. Ásamt því</w:t>
      </w:r>
      <w:r w:rsidR="00C207F1">
        <w:rPr>
          <w:color w:val="000000" w:themeColor="text1"/>
        </w:rPr>
        <w:t xml:space="preserve"> </w:t>
      </w:r>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a</w:t>
      </w:r>
      <w:r w:rsidR="001E6F36">
        <w:rPr>
          <w:color w:val="000000" w:themeColor="text1"/>
        </w:rPr>
        <w:t xml:space="preserve"> </w:t>
      </w:r>
      <w:r w:rsidR="001E6F36" w:rsidRPr="006D272F">
        <w:rPr>
          <w:color w:val="000000" w:themeColor="text1"/>
        </w:rPr>
        <w:t>(SRMSR)</w:t>
      </w:r>
      <w:r w:rsidR="00B81BF8" w:rsidRPr="006D272F">
        <w:rPr>
          <w:color w:val="000000" w:themeColor="text1"/>
        </w:rPr>
        <w:t xml:space="preserve"> </w:t>
      </w:r>
      <w:r w:rsidRPr="006D272F">
        <w:rPr>
          <w:color w:val="000000" w:themeColor="text1"/>
        </w:rPr>
        <w:t>skuli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 eru langt yfir markt</w:t>
      </w:r>
      <w:r w:rsidR="00C207F1">
        <w:rPr>
          <w:color w:val="000000" w:themeColor="text1"/>
        </w:rPr>
        <w:t>e</w:t>
      </w:r>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9026" w:type="dxa"/>
        <w:jc w:val="center"/>
        <w:tblLook w:val="04A0" w:firstRow="1" w:lastRow="0" w:firstColumn="1" w:lastColumn="0" w:noHBand="0" w:noVBand="1"/>
      </w:tblPr>
      <w:tblGrid>
        <w:gridCol w:w="1950"/>
        <w:gridCol w:w="1726"/>
        <w:gridCol w:w="1960"/>
        <w:gridCol w:w="1452"/>
        <w:gridCol w:w="1938"/>
      </w:tblGrid>
      <w:tr w:rsidR="007F5A8E" w:rsidRPr="006D272F" w14:paraId="3869C855"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6.</w:t>
            </w:r>
          </w:p>
        </w:tc>
      </w:tr>
      <w:tr w:rsidR="007F5A8E" w:rsidRPr="006D272F" w14:paraId="5CB2BBE6"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071AA5">
        <w:trPr>
          <w:trHeight w:val="320"/>
          <w:jc w:val="center"/>
        </w:trPr>
        <w:tc>
          <w:tcPr>
            <w:tcW w:w="1950"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686"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90"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726" w:type="dxa"/>
            <w:tcBorders>
              <w:top w:val="nil"/>
              <w:left w:val="nil"/>
              <w:bottom w:val="single" w:sz="4" w:space="0" w:color="auto"/>
              <w:right w:val="nil"/>
            </w:tcBorders>
            <w:shd w:val="clear" w:color="auto" w:fill="auto"/>
            <w:noWrap/>
            <w:hideMark/>
          </w:tcPr>
          <w:p w14:paraId="31BE6ED0" w14:textId="0A19C94F"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60" w:type="dxa"/>
            <w:tcBorders>
              <w:top w:val="nil"/>
              <w:left w:val="nil"/>
              <w:bottom w:val="single" w:sz="4" w:space="0" w:color="auto"/>
              <w:right w:val="nil"/>
            </w:tcBorders>
            <w:shd w:val="clear" w:color="auto" w:fill="auto"/>
            <w:noWrap/>
            <w:hideMark/>
          </w:tcPr>
          <w:p w14:paraId="71ADE54C" w14:textId="4E5A54F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1452" w:type="dxa"/>
            <w:tcBorders>
              <w:top w:val="nil"/>
              <w:left w:val="nil"/>
              <w:bottom w:val="single" w:sz="4" w:space="0" w:color="auto"/>
              <w:right w:val="nil"/>
            </w:tcBorders>
            <w:shd w:val="clear" w:color="auto" w:fill="auto"/>
            <w:noWrap/>
            <w:hideMark/>
          </w:tcPr>
          <w:p w14:paraId="3742763E" w14:textId="302E4D1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38" w:type="dxa"/>
            <w:tcBorders>
              <w:top w:val="nil"/>
              <w:left w:val="nil"/>
              <w:bottom w:val="single" w:sz="4" w:space="0" w:color="auto"/>
              <w:right w:val="nil"/>
            </w:tcBorders>
            <w:shd w:val="clear" w:color="auto" w:fill="auto"/>
            <w:noWrap/>
            <w:hideMark/>
          </w:tcPr>
          <w:p w14:paraId="0BBEF614" w14:textId="66886E77"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7F5A8E" w:rsidRPr="006D272F" w14:paraId="7E3C4713" w14:textId="77777777" w:rsidTr="00071AA5">
        <w:trPr>
          <w:trHeight w:val="320"/>
          <w:jc w:val="center"/>
        </w:trPr>
        <w:tc>
          <w:tcPr>
            <w:tcW w:w="1950"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726"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960"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452"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938"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071AA5">
        <w:trPr>
          <w:trHeight w:val="320"/>
          <w:jc w:val="center"/>
        </w:trPr>
        <w:tc>
          <w:tcPr>
            <w:tcW w:w="1950"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726"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960"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452"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938"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071AA5">
        <w:trPr>
          <w:trHeight w:val="320"/>
          <w:jc w:val="center"/>
        </w:trPr>
        <w:tc>
          <w:tcPr>
            <w:tcW w:w="1950"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726"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960"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452"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938"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071AA5">
        <w:trPr>
          <w:trHeight w:val="320"/>
          <w:jc w:val="center"/>
        </w:trPr>
        <w:tc>
          <w:tcPr>
            <w:tcW w:w="1950"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726"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960"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452"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938"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071AA5">
        <w:trPr>
          <w:trHeight w:val="320"/>
          <w:jc w:val="center"/>
        </w:trPr>
        <w:tc>
          <w:tcPr>
            <w:tcW w:w="1950"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726"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960"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452"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938"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071AA5">
        <w:trPr>
          <w:trHeight w:val="320"/>
          <w:jc w:val="center"/>
        </w:trPr>
        <w:tc>
          <w:tcPr>
            <w:tcW w:w="1950"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726"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960"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452"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938"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071AA5">
        <w:trPr>
          <w:trHeight w:val="320"/>
          <w:jc w:val="center"/>
        </w:trPr>
        <w:tc>
          <w:tcPr>
            <w:tcW w:w="1950"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726"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960"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452"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938"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071AA5">
        <w:trPr>
          <w:trHeight w:val="320"/>
          <w:jc w:val="center"/>
        </w:trPr>
        <w:tc>
          <w:tcPr>
            <w:tcW w:w="1950"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726"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960"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452"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938"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071AA5">
        <w:trPr>
          <w:trHeight w:val="320"/>
          <w:jc w:val="center"/>
        </w:trPr>
        <w:tc>
          <w:tcPr>
            <w:tcW w:w="1950"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726"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960"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452"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938"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071AA5">
        <w:trPr>
          <w:trHeight w:val="320"/>
          <w:jc w:val="center"/>
        </w:trPr>
        <w:tc>
          <w:tcPr>
            <w:tcW w:w="1950"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726"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960"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452"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938"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071AA5">
        <w:trPr>
          <w:trHeight w:val="320"/>
          <w:jc w:val="center"/>
        </w:trPr>
        <w:tc>
          <w:tcPr>
            <w:tcW w:w="1950"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726"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960"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452"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938"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071AA5">
        <w:trPr>
          <w:trHeight w:val="320"/>
          <w:jc w:val="center"/>
        </w:trPr>
        <w:tc>
          <w:tcPr>
            <w:tcW w:w="1950"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726"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960"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452"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726"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960"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452"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rPr>
      </w:pPr>
    </w:p>
    <w:p w14:paraId="7505061E" w14:textId="397855C8" w:rsidR="007F5A8E" w:rsidRPr="006D272F" w:rsidRDefault="007F5A8E" w:rsidP="007F5A8E">
      <w:pPr>
        <w:rPr>
          <w:color w:val="000000" w:themeColor="text1"/>
        </w:rPr>
      </w:pPr>
      <w:r w:rsidRPr="006D272F">
        <w:rPr>
          <w:color w:val="000000" w:themeColor="text1"/>
        </w:rPr>
        <w:t>Allar þáttahleðslur og skýringarhlutfall einstakra atriða eru viðunandi. Þetta bendir til þess að líkanið sé að ná utan um viðhorf 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benda á að </w:t>
      </w:r>
      <w:r w:rsidRPr="006D272F">
        <w:rPr>
          <w:color w:val="000000" w:themeColor="text1"/>
        </w:rPr>
        <w:lastRenderedPageBreak/>
        <w:t xml:space="preserve">munurinn er ekki mikill og </w:t>
      </w:r>
      <w:r w:rsidR="001E6F36">
        <w:rPr>
          <w:color w:val="000000" w:themeColor="text1"/>
        </w:rPr>
        <w:t xml:space="preserve">megi mögulega rekja </w:t>
      </w:r>
      <w:r w:rsidRPr="006D272F">
        <w:rPr>
          <w:color w:val="000000" w:themeColor="text1"/>
        </w:rPr>
        <w:t xml:space="preserve">til </w:t>
      </w:r>
      <w:r w:rsidR="001E6F36">
        <w:rPr>
          <w:color w:val="000000" w:themeColor="text1"/>
        </w:rPr>
        <w:t>atriði</w:t>
      </w:r>
      <w:r w:rsidRPr="006D272F">
        <w:rPr>
          <w:color w:val="000000" w:themeColor="text1"/>
        </w:rPr>
        <w:t xml:space="preserve">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9026" w:type="dxa"/>
        <w:jc w:val="center"/>
        <w:tblLook w:val="04A0" w:firstRow="1" w:lastRow="0" w:firstColumn="1" w:lastColumn="0" w:noHBand="0" w:noVBand="1"/>
      </w:tblPr>
      <w:tblGrid>
        <w:gridCol w:w="1836"/>
        <w:gridCol w:w="2056"/>
        <w:gridCol w:w="1637"/>
        <w:gridCol w:w="1784"/>
        <w:gridCol w:w="1713"/>
      </w:tblGrid>
      <w:tr w:rsidR="00A22896" w:rsidRPr="006D272F" w14:paraId="0E09FD39"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7.</w:t>
            </w:r>
          </w:p>
        </w:tc>
      </w:tr>
      <w:tr w:rsidR="00A22896" w:rsidRPr="006D272F" w14:paraId="4201C359"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071AA5">
        <w:trPr>
          <w:trHeight w:val="320"/>
          <w:jc w:val="center"/>
        </w:trPr>
        <w:tc>
          <w:tcPr>
            <w:tcW w:w="1836"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693"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49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2056" w:type="dxa"/>
            <w:tcBorders>
              <w:top w:val="nil"/>
              <w:left w:val="nil"/>
              <w:bottom w:val="single" w:sz="4" w:space="0" w:color="auto"/>
              <w:right w:val="nil"/>
            </w:tcBorders>
            <w:shd w:val="clear" w:color="auto" w:fill="auto"/>
            <w:noWrap/>
            <w:hideMark/>
          </w:tcPr>
          <w:p w14:paraId="5C7A4689" w14:textId="2B49E47B"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637" w:type="dxa"/>
            <w:tcBorders>
              <w:top w:val="nil"/>
              <w:left w:val="nil"/>
              <w:bottom w:val="single" w:sz="4" w:space="0" w:color="auto"/>
              <w:right w:val="nil"/>
            </w:tcBorders>
            <w:shd w:val="clear" w:color="auto" w:fill="auto"/>
            <w:noWrap/>
            <w:hideMark/>
          </w:tcPr>
          <w:p w14:paraId="59F0E650" w14:textId="145535C0"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1784" w:type="dxa"/>
            <w:tcBorders>
              <w:top w:val="nil"/>
              <w:left w:val="nil"/>
              <w:bottom w:val="single" w:sz="4" w:space="0" w:color="auto"/>
              <w:right w:val="nil"/>
            </w:tcBorders>
            <w:shd w:val="clear" w:color="auto" w:fill="auto"/>
            <w:noWrap/>
            <w:hideMark/>
          </w:tcPr>
          <w:p w14:paraId="09C05E29" w14:textId="30455322"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713" w:type="dxa"/>
            <w:tcBorders>
              <w:top w:val="nil"/>
              <w:left w:val="nil"/>
              <w:bottom w:val="single" w:sz="4" w:space="0" w:color="auto"/>
              <w:right w:val="nil"/>
            </w:tcBorders>
            <w:shd w:val="clear" w:color="auto" w:fill="auto"/>
            <w:noWrap/>
            <w:hideMark/>
          </w:tcPr>
          <w:p w14:paraId="33E90F3B" w14:textId="779F9C7F"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A22896" w:rsidRPr="006D272F" w14:paraId="61D637C4" w14:textId="77777777" w:rsidTr="00071AA5">
        <w:trPr>
          <w:trHeight w:val="320"/>
          <w:jc w:val="center"/>
        </w:trPr>
        <w:tc>
          <w:tcPr>
            <w:tcW w:w="1836"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2056"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637"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784"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13"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071AA5">
        <w:trPr>
          <w:trHeight w:val="320"/>
          <w:jc w:val="center"/>
        </w:trPr>
        <w:tc>
          <w:tcPr>
            <w:tcW w:w="1836"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2056"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637"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784"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13"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071AA5">
        <w:trPr>
          <w:trHeight w:val="320"/>
          <w:jc w:val="center"/>
        </w:trPr>
        <w:tc>
          <w:tcPr>
            <w:tcW w:w="1836"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2056"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637"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784"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13"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071AA5">
        <w:trPr>
          <w:trHeight w:val="320"/>
          <w:jc w:val="center"/>
        </w:trPr>
        <w:tc>
          <w:tcPr>
            <w:tcW w:w="1836"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2056"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637"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784"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13"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071AA5">
        <w:trPr>
          <w:trHeight w:val="320"/>
          <w:jc w:val="center"/>
        </w:trPr>
        <w:tc>
          <w:tcPr>
            <w:tcW w:w="1836"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2056"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637"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784"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13"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071AA5">
        <w:trPr>
          <w:trHeight w:val="320"/>
          <w:jc w:val="center"/>
        </w:trPr>
        <w:tc>
          <w:tcPr>
            <w:tcW w:w="1836"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2056"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637"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784"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13"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071AA5">
        <w:trPr>
          <w:trHeight w:val="320"/>
          <w:jc w:val="center"/>
        </w:trPr>
        <w:tc>
          <w:tcPr>
            <w:tcW w:w="1836"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2056"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637"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784"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13"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071AA5">
        <w:trPr>
          <w:trHeight w:val="320"/>
          <w:jc w:val="center"/>
        </w:trPr>
        <w:tc>
          <w:tcPr>
            <w:tcW w:w="1836"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2056"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637"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784"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13"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071AA5">
        <w:trPr>
          <w:trHeight w:val="320"/>
          <w:jc w:val="center"/>
        </w:trPr>
        <w:tc>
          <w:tcPr>
            <w:tcW w:w="1836"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2056"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637"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784"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13"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071AA5">
        <w:trPr>
          <w:trHeight w:val="320"/>
          <w:jc w:val="center"/>
        </w:trPr>
        <w:tc>
          <w:tcPr>
            <w:tcW w:w="1836"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2056"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37"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784"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13"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071AA5">
        <w:trPr>
          <w:trHeight w:val="320"/>
          <w:jc w:val="center"/>
        </w:trPr>
        <w:tc>
          <w:tcPr>
            <w:tcW w:w="1836"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2056"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637"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784"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13"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071AA5">
        <w:trPr>
          <w:trHeight w:val="320"/>
          <w:jc w:val="center"/>
        </w:trPr>
        <w:tc>
          <w:tcPr>
            <w:tcW w:w="1836"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2056"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637"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784"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13"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2056"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637"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784"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13"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rPr>
      </w:pPr>
      <w:r w:rsidRPr="006D272F">
        <w:rPr>
          <w:color w:val="000000" w:themeColor="text1"/>
        </w:rPr>
        <w:tab/>
      </w:r>
    </w:p>
    <w:p w14:paraId="48EC25CB" w14:textId="4C8B859B" w:rsidR="00443E04" w:rsidRDefault="00AE33F5" w:rsidP="00E65789">
      <w:pPr>
        <w:ind w:firstLine="0"/>
        <w:rPr>
          <w:color w:val="000000" w:themeColor="text1"/>
        </w:rPr>
      </w:pPr>
      <w:r w:rsidRPr="006D272F">
        <w:rPr>
          <w:color w:val="000000" w:themeColor="text1"/>
        </w:rPr>
        <w:t>Aðgreiningarstuðull fyrir sérhvert atriði er góður þar sem hann er yfir almennum viðmiðum. Þyngdarstuðull fyrir sérhvert atriði er í öllum tilfellum fyrir neðan núll sem bendir til þess að viðhorf sé almennt jákvætt. Á mynd</w:t>
      </w:r>
      <w:r w:rsidR="004C7680" w:rsidRPr="006D272F">
        <w:rPr>
          <w:color w:val="000000" w:themeColor="text1"/>
        </w:rPr>
        <w:t xml:space="preserve"> </w:t>
      </w:r>
      <w:r w:rsidR="00E90C03" w:rsidRPr="006D272F">
        <w:rPr>
          <w:color w:val="000000" w:themeColor="text1"/>
        </w:rPr>
        <w:t>7</w:t>
      </w:r>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00C4FCEC" w14:textId="3CFD7AB6" w:rsidR="004C7680" w:rsidRPr="006D272F" w:rsidRDefault="00443E04" w:rsidP="00443E04">
      <w:pPr>
        <w:spacing w:line="240" w:lineRule="auto"/>
        <w:ind w:firstLine="0"/>
        <w:rPr>
          <w:color w:val="000000" w:themeColor="text1"/>
        </w:rPr>
      </w:pPr>
      <w:r>
        <w:rPr>
          <w:color w:val="000000" w:themeColor="text1"/>
        </w:rPr>
        <w:br w:type="page"/>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2801D30E"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r w:rsidRPr="006D272F">
        <w:rPr>
          <w:color w:val="000000" w:themeColor="text1"/>
        </w:rPr>
        <w:t xml:space="preserve"> </w:t>
      </w:r>
      <w:r w:rsidR="00C207F1">
        <w:rPr>
          <w:color w:val="000000" w:themeColor="text1"/>
        </w:rPr>
        <w:t>þ</w:t>
      </w:r>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6869E926"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með því að reikna saman svör </w:t>
      </w:r>
      <w:r w:rsidR="00443E04">
        <w:rPr>
          <w:color w:val="000000" w:themeColor="text1"/>
        </w:rPr>
        <w:t>einstaklinga</w:t>
      </w:r>
      <w:r w:rsidRPr="006D272F">
        <w:rPr>
          <w:color w:val="000000" w:themeColor="text1"/>
        </w:rPr>
        <w:t xml:space="preserve">,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r w:rsidRPr="006D272F">
        <w:rPr>
          <w:color w:val="000000" w:themeColor="text1"/>
        </w:rPr>
        <w:t xml:space="preserve"> má sjá fylgnirit á milli heildarsummu og viðhorf gagnvart prófhluta B. </w:t>
      </w:r>
      <w:r w:rsidR="00007CE7" w:rsidRPr="006D272F">
        <w:rPr>
          <w:color w:val="000000" w:themeColor="text1"/>
        </w:rPr>
        <w:t xml:space="preserve">Hér sést það að líkanið er að ná ágætlega yfir breytileika í viðhorfi forsjáraðila á bilinu </w:t>
      </w:r>
      <w:r w:rsidR="00C207F1">
        <w:rPr>
          <w:color w:val="000000" w:themeColor="text1"/>
        </w:rPr>
        <w:t xml:space="preserve"> u.þ.b</w:t>
      </w:r>
      <w:r w:rsidR="00007CE7" w:rsidRPr="006D272F">
        <w:rPr>
          <w:color w:val="000000" w:themeColor="text1"/>
        </w:rPr>
        <w:t>. -2 til 0</w:t>
      </w:r>
      <w:r w:rsidR="00756D39" w:rsidRPr="006D272F">
        <w:rPr>
          <w:color w:val="000000" w:themeColor="text1"/>
        </w:rPr>
        <w:t xml:space="preserve"> en hjá starfsfólki skóla er það á bilinu </w:t>
      </w:r>
      <w:r w:rsidR="00C207F1">
        <w:rPr>
          <w:color w:val="000000" w:themeColor="text1"/>
        </w:rPr>
        <w:t>u.þ.b.</w:t>
      </w:r>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w:t>
      </w:r>
      <w:r w:rsidR="001E6F36">
        <w:rPr>
          <w:color w:val="000000" w:themeColor="text1"/>
        </w:rPr>
        <w:t xml:space="preserve">Vert </w:t>
      </w:r>
      <w:r w:rsidR="001E6F36" w:rsidRPr="006D272F">
        <w:rPr>
          <w:color w:val="000000" w:themeColor="text1"/>
        </w:rPr>
        <w:t xml:space="preserve">að benda á að heildarskor </w:t>
      </w:r>
      <w:r w:rsidR="001E6F36">
        <w:rPr>
          <w:color w:val="000000" w:themeColor="text1"/>
        </w:rPr>
        <w:t>starfsfólk skóla</w:t>
      </w:r>
      <w:r w:rsidR="001E6F36" w:rsidRPr="006D272F">
        <w:rPr>
          <w:color w:val="000000" w:themeColor="text1"/>
        </w:rPr>
        <w:t xml:space="preserve"> er almennt hærra en hjá forsjáraðilum, sjá mynd </w:t>
      </w:r>
      <w:r w:rsidR="001E6F36">
        <w:rPr>
          <w:color w:val="000000" w:themeColor="text1"/>
        </w:rPr>
        <w:t>7</w:t>
      </w:r>
      <w:r w:rsidR="001E6F36" w:rsidRPr="006D272F">
        <w:rPr>
          <w:color w:val="000000" w:themeColor="text1"/>
        </w:rPr>
        <w:t xml:space="preserve">. </w:t>
      </w:r>
      <w:r w:rsidR="001E6F36">
        <w:rPr>
          <w:color w:val="000000" w:themeColor="text1"/>
        </w:rPr>
        <w:t xml:space="preserve">Þá benda líkönin til þess að almenn </w:t>
      </w:r>
      <w:r w:rsidR="00007CE7" w:rsidRPr="006D272F">
        <w:rPr>
          <w:color w:val="000000" w:themeColor="text1"/>
        </w:rPr>
        <w:t>tilhneiging</w:t>
      </w:r>
      <w:r w:rsidR="001E6F36">
        <w:rPr>
          <w:color w:val="000000" w:themeColor="text1"/>
        </w:rPr>
        <w:t xml:space="preserve"> </w:t>
      </w:r>
      <w:r w:rsidR="00007CE7" w:rsidRPr="006D272F">
        <w:rPr>
          <w:color w:val="000000" w:themeColor="text1"/>
        </w:rPr>
        <w:t>til að vera með jákvætt viðhorf gagnvart prófhluta B</w:t>
      </w:r>
      <w:r w:rsidR="001E6F36">
        <w:rPr>
          <w:color w:val="000000" w:themeColor="text1"/>
        </w:rPr>
        <w:t xml:space="preserve"> sé tilstaðar</w:t>
      </w:r>
      <w:r w:rsidR="00007CE7" w:rsidRPr="006D272F">
        <w:rPr>
          <w:color w:val="000000" w:themeColor="text1"/>
        </w:rPr>
        <w:t xml:space="preserve">. </w:t>
      </w:r>
    </w:p>
    <w:p w14:paraId="0F8E8016" w14:textId="77777777" w:rsidR="00E90C03" w:rsidRDefault="00E90C03" w:rsidP="00D434CD">
      <w:pPr>
        <w:rPr>
          <w:color w:val="000000" w:themeColor="text1"/>
        </w:rPr>
      </w:pPr>
    </w:p>
    <w:p w14:paraId="37914FBD" w14:textId="77777777" w:rsidR="001E6F36" w:rsidRPr="006D272F" w:rsidRDefault="001E6F36"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01D70ABC" w:rsidR="00936F3C" w:rsidRPr="006D272F" w:rsidRDefault="009C122F" w:rsidP="00936F3C">
      <w:pPr>
        <w:ind w:firstLine="0"/>
      </w:pPr>
      <w:r w:rsidRPr="006D272F">
        <w:t xml:space="preserve">Mynd 9 sýnir tíðni og dreifingu á viðhorfi. Þá má taka eftir að dreifingin er mjög neikvætt skekkt, þ.e. flestir 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rPr>
      </w:pPr>
      <w:r w:rsidRPr="006D272F">
        <w:rPr>
          <w:b/>
          <w:bCs/>
          <w:color w:val="000000" w:themeColor="text1"/>
        </w:rPr>
        <w:lastRenderedPageBreak/>
        <w:t xml:space="preserve">Mynd 9.  </w:t>
      </w:r>
    </w:p>
    <w:p w14:paraId="6BD31E09" w14:textId="0FCD7ECC"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Dreifing á viðhorfi </w:t>
      </w:r>
      <w:r w:rsidR="0077794B">
        <w:rPr>
          <w:i/>
          <w:iCs/>
          <w:color w:val="000000" w:themeColor="text1"/>
        </w:rPr>
        <w:t xml:space="preserve">í </w:t>
      </w:r>
      <w:r w:rsidR="00E90C03" w:rsidRPr="006D272F">
        <w:rPr>
          <w:i/>
          <w:iCs/>
          <w:color w:val="000000" w:themeColor="text1"/>
        </w:rPr>
        <w:t xml:space="preserve"> prófhluta B.</w:t>
      </w:r>
    </w:p>
    <w:p w14:paraId="2DB82F36" w14:textId="0ADE24B6" w:rsidR="007A5794" w:rsidRPr="006D272F" w:rsidRDefault="007A5794" w:rsidP="002968F8">
      <w:pPr>
        <w:ind w:firstLine="0"/>
        <w:rPr>
          <w:i/>
          <w:iCs/>
          <w:color w:val="000000" w:themeColor="text1"/>
        </w:rPr>
      </w:pPr>
    </w:p>
    <w:p w14:paraId="158972A9" w14:textId="4420FC28"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r w:rsidRPr="006D272F">
        <w:rPr>
          <w:color w:val="000000" w:themeColor="text1"/>
        </w:rPr>
        <w:t xml:space="preserve"> </w:t>
      </w:r>
      <w:r w:rsidR="00C207F1">
        <w:rPr>
          <w:color w:val="000000" w:themeColor="text1"/>
        </w:rPr>
        <w:t>m</w:t>
      </w:r>
      <w:r w:rsidRPr="006D272F">
        <w:rPr>
          <w:color w:val="000000" w:themeColor="text1"/>
        </w:rPr>
        <w:t>á sjá hvernig staðalvilla viðhorfs dreifist m.t.t. viðhorfi.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w:t>
      </w:r>
      <w:r w:rsidR="00EA5414">
        <w:rPr>
          <w:color w:val="000000" w:themeColor="text1"/>
        </w:rPr>
        <w:t>á skipting</w:t>
      </w:r>
      <w:r w:rsidR="00DC708C" w:rsidRPr="006D272F">
        <w:rPr>
          <w:color w:val="000000" w:themeColor="text1"/>
        </w:rPr>
        <w:t xml:space="preserve">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40366732"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Tengsl milli staðalvillu viðhorfs og viðhorf</w:t>
      </w:r>
      <w:r w:rsidR="0077794B">
        <w:rPr>
          <w:i/>
          <w:iCs/>
          <w:color w:val="000000" w:themeColor="text1"/>
        </w:rPr>
        <w:t xml:space="preserve">i </w:t>
      </w:r>
      <w:r w:rsidR="00E90C03" w:rsidRPr="006D272F">
        <w:rPr>
          <w:i/>
          <w:iCs/>
          <w:color w:val="000000" w:themeColor="text1"/>
        </w:rPr>
        <w:t xml:space="preserve">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188DE6D8" w:rsidR="00DC708C" w:rsidRPr="006D272F" w:rsidRDefault="00756D39" w:rsidP="00DC708C">
      <w:pPr>
        <w:rPr>
          <w:color w:val="000000" w:themeColor="text1"/>
        </w:rPr>
      </w:pPr>
      <w:r w:rsidRPr="006D272F">
        <w:t>Útbúi</w:t>
      </w:r>
      <w:r w:rsidR="00C207F1">
        <w:t>n</w:t>
      </w:r>
      <w:r w:rsidRPr="006D272F">
        <w:t xml:space="preserve"> v</w:t>
      </w:r>
      <w:r w:rsidR="00C207F1">
        <w:t>oru</w:t>
      </w:r>
      <w:r w:rsidRPr="006D272F">
        <w:t xml:space="preserve"> tvö tveggjastika (2PL) svarferlalíkön til þess að meta viðhorf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r w:rsidR="00C207F1">
        <w:rPr>
          <w:color w:val="000000" w:themeColor="text1"/>
        </w:rPr>
        <w:t>r</w:t>
      </w:r>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7.</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77794B" w:rsidRDefault="0033217A" w:rsidP="0033217A">
            <w:pPr>
              <w:spacing w:before="60" w:after="60" w:line="360" w:lineRule="auto"/>
              <w:ind w:firstLine="0"/>
              <w:rPr>
                <w:rFonts w:eastAsia="Times New Roman"/>
                <w:i/>
                <w:iCs/>
                <w:color w:val="000000"/>
                <w:lang w:eastAsia="en-GB"/>
              </w:rPr>
            </w:pPr>
            <w:r w:rsidRPr="0077794B">
              <w:rPr>
                <w:rFonts w:eastAsia="Times New Roman"/>
                <w:i/>
                <w:iCs/>
                <w:color w:val="000000"/>
                <w:lang w:eastAsia="en-GB"/>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0D572183"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r w:rsidR="00071AA5">
              <w:rPr>
                <w:rFonts w:eastAsia="Times New Roman"/>
                <w:color w:val="000000"/>
                <w:lang w:eastAsia="en-GB"/>
              </w:rPr>
              <w:t>*</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071AA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2FE207EF"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r w:rsidR="00071AA5">
              <w:rPr>
                <w:rFonts w:eastAsia="Times New Roman"/>
                <w:color w:val="000000"/>
                <w:lang w:eastAsia="en-GB"/>
              </w:rPr>
              <w:t>*</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r w:rsidR="00071AA5" w:rsidRPr="006D272F" w14:paraId="1309C1E1" w14:textId="77777777" w:rsidTr="00071AA5">
        <w:trPr>
          <w:trHeight w:val="320"/>
          <w:jc w:val="center"/>
        </w:trPr>
        <w:tc>
          <w:tcPr>
            <w:tcW w:w="1462" w:type="pct"/>
            <w:tcBorders>
              <w:top w:val="single" w:sz="4" w:space="0" w:color="auto"/>
              <w:left w:val="nil"/>
              <w:right w:val="nil"/>
            </w:tcBorders>
            <w:shd w:val="clear" w:color="auto" w:fill="auto"/>
            <w:noWrap/>
          </w:tcPr>
          <w:p w14:paraId="750A35CF" w14:textId="49B13F9B"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29" w:type="pct"/>
            <w:tcBorders>
              <w:top w:val="single" w:sz="4" w:space="0" w:color="auto"/>
              <w:left w:val="nil"/>
              <w:right w:val="nil"/>
            </w:tcBorders>
            <w:shd w:val="clear" w:color="auto" w:fill="auto"/>
            <w:noWrap/>
          </w:tcPr>
          <w:p w14:paraId="23BF2BCE"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324" w:type="pct"/>
            <w:tcBorders>
              <w:top w:val="single" w:sz="4" w:space="0" w:color="auto"/>
              <w:left w:val="nil"/>
              <w:right w:val="nil"/>
            </w:tcBorders>
            <w:shd w:val="clear" w:color="auto" w:fill="auto"/>
            <w:noWrap/>
          </w:tcPr>
          <w:p w14:paraId="78003CF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813" w:type="pct"/>
            <w:tcBorders>
              <w:top w:val="single" w:sz="4" w:space="0" w:color="auto"/>
              <w:left w:val="nil"/>
              <w:right w:val="nil"/>
            </w:tcBorders>
            <w:shd w:val="clear" w:color="auto" w:fill="auto"/>
            <w:noWrap/>
          </w:tcPr>
          <w:p w14:paraId="3C31078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793" w:type="pct"/>
            <w:tcBorders>
              <w:top w:val="single" w:sz="4" w:space="0" w:color="auto"/>
              <w:left w:val="nil"/>
              <w:right w:val="nil"/>
            </w:tcBorders>
            <w:shd w:val="clear" w:color="auto" w:fill="auto"/>
            <w:noWrap/>
          </w:tcPr>
          <w:p w14:paraId="3FFBDBC8"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3C2B5189"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64E3D25A" w14:textId="77777777" w:rsidR="00071AA5" w:rsidRPr="006D272F" w:rsidRDefault="00071AA5" w:rsidP="0033217A">
            <w:pPr>
              <w:spacing w:before="60" w:after="60" w:line="360" w:lineRule="auto"/>
              <w:ind w:firstLine="0"/>
              <w:jc w:val="center"/>
              <w:rPr>
                <w:rFonts w:eastAsia="Times New Roman"/>
                <w:color w:val="000000"/>
                <w:lang w:eastAsia="en-GB"/>
              </w:rPr>
            </w:pPr>
          </w:p>
        </w:tc>
      </w:tr>
    </w:tbl>
    <w:p w14:paraId="0C288A39" w14:textId="77777777" w:rsidR="005C567B" w:rsidRPr="006D272F" w:rsidRDefault="005C567B" w:rsidP="0033217A">
      <w:pPr>
        <w:ind w:firstLine="0"/>
        <w:rPr>
          <w:color w:val="000000" w:themeColor="text1"/>
        </w:rPr>
      </w:pPr>
    </w:p>
    <w:p w14:paraId="2258456C" w14:textId="335FFFF7"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prófhluta </w:t>
      </w:r>
      <w:r w:rsidR="00EA5414">
        <w:rPr>
          <w:color w:val="000000" w:themeColor="text1"/>
        </w:rPr>
        <w:t xml:space="preserve">A </w:t>
      </w:r>
      <w:r w:rsidR="001B0A73" w:rsidRPr="006D272F">
        <w:rPr>
          <w:color w:val="000000" w:themeColor="text1"/>
        </w:rPr>
        <w:t xml:space="preserve">og </w:t>
      </w:r>
      <w:r w:rsidR="00EA5414">
        <w:rPr>
          <w:color w:val="000000" w:themeColor="text1"/>
        </w:rPr>
        <w:t>B</w:t>
      </w:r>
      <w:r w:rsidR="001B0A73" w:rsidRPr="006D272F">
        <w:rPr>
          <w:color w:val="000000" w:themeColor="text1"/>
        </w:rPr>
        <w:t>. 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r w:rsidR="00C207F1">
        <w:rPr>
          <w:color w:val="000000" w:themeColor="text1"/>
        </w:rPr>
        <w:t>u</w:t>
      </w:r>
      <w:r w:rsidR="00BA2FBA" w:rsidRPr="006D272F">
        <w:rPr>
          <w:color w:val="000000" w:themeColor="text1"/>
        </w:rPr>
        <w:t xml:space="preserve">ð er kí-kvaðrat dreifing með fimm frígráðum þá reynist krístíska </w:t>
      </w:r>
      <w:r w:rsidR="001B710B" w:rsidRPr="006D272F">
        <w:rPr>
          <w:color w:val="000000" w:themeColor="text1"/>
        </w:rPr>
        <w:t>kí-kvaðrat gildið vera 11</w:t>
      </w:r>
      <w:r w:rsidR="00C207F1">
        <w:rPr>
          <w:color w:val="000000" w:themeColor="text1"/>
        </w:rPr>
        <w:t>,</w:t>
      </w:r>
      <w:r w:rsidR="001B710B" w:rsidRPr="006D272F">
        <w:rPr>
          <w:color w:val="000000" w:themeColor="text1"/>
        </w:rPr>
        <w:t>07 sem er minna en bæði M2 gildi</w:t>
      </w:r>
      <w:r w:rsidR="00C207F1">
        <w:rPr>
          <w:color w:val="000000" w:themeColor="text1"/>
        </w:rPr>
        <w:t>n</w:t>
      </w:r>
      <w:r w:rsidR="001B710B" w:rsidRPr="006D272F">
        <w:rPr>
          <w:color w:val="000000" w:themeColor="text1"/>
        </w:rPr>
        <w:t xml:space="preserve"> fyrir bæði líkönin. Þetta bendir til þess að líkanið uppfylli ekki fullkomið mát. Þrátt fyrir það þá uppfyllir líkanið </w:t>
      </w:r>
      <w:r w:rsidR="00C207F1">
        <w:rPr>
          <w:color w:val="000000" w:themeColor="text1"/>
        </w:rPr>
        <w:t xml:space="preserve">viðmið </w:t>
      </w:r>
      <w:r w:rsidR="001B710B" w:rsidRPr="006D272F">
        <w:rPr>
          <w:color w:val="000000" w:themeColor="text1"/>
        </w:rPr>
        <w:t>all</w:t>
      </w:r>
      <w:r w:rsidR="00C207F1">
        <w:rPr>
          <w:color w:val="000000" w:themeColor="text1"/>
        </w:rPr>
        <w:t>r</w:t>
      </w:r>
      <w:r w:rsidR="001B710B" w:rsidRPr="006D272F">
        <w:rPr>
          <w:color w:val="000000" w:themeColor="text1"/>
        </w:rPr>
        <w:t>a a</w:t>
      </w:r>
      <w:r w:rsidR="005B38D3">
        <w:rPr>
          <w:color w:val="000000" w:themeColor="text1"/>
        </w:rPr>
        <w:t>nnarra</w:t>
      </w:r>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08"/>
        <w:gridCol w:w="1653"/>
        <w:gridCol w:w="1856"/>
        <w:gridCol w:w="1653"/>
        <w:gridCol w:w="1856"/>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1EE6E0B"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4FFB83D7" w14:textId="58314A3F"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961" w:type="pct"/>
            <w:tcBorders>
              <w:top w:val="nil"/>
              <w:left w:val="nil"/>
              <w:bottom w:val="single" w:sz="4" w:space="0" w:color="auto"/>
              <w:right w:val="nil"/>
            </w:tcBorders>
            <w:shd w:val="clear" w:color="auto" w:fill="auto"/>
            <w:noWrap/>
            <w:vAlign w:val="center"/>
            <w:hideMark/>
          </w:tcPr>
          <w:p w14:paraId="7EFD9C0E" w14:textId="443BD505"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6258B3D4" w14:textId="2D0C33CD"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04EB68F9" w:rsidR="001246FC" w:rsidRPr="006D272F" w:rsidRDefault="001246FC" w:rsidP="005C567B">
            <w:pPr>
              <w:spacing w:before="60" w:after="60" w:line="360" w:lineRule="auto"/>
              <w:ind w:firstLine="0"/>
              <w:rPr>
                <w:rFonts w:eastAsia="Times New Roman"/>
                <w:color w:val="000000"/>
                <w:lang w:eastAsia="en-GB"/>
              </w:rPr>
            </w:pPr>
          </w:p>
        </w:tc>
      </w:tr>
    </w:tbl>
    <w:p w14:paraId="6B3152B8" w14:textId="77777777" w:rsidR="00936F3C" w:rsidRPr="006D272F" w:rsidRDefault="00936F3C" w:rsidP="00B370AC">
      <w:pPr>
        <w:ind w:firstLine="0"/>
        <w:rPr>
          <w:color w:val="000000" w:themeColor="text1"/>
        </w:rPr>
      </w:pPr>
    </w:p>
    <w:p w14:paraId="5687F781" w14:textId="6511C5B9"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1974"/>
        <w:gridCol w:w="1716"/>
        <w:gridCol w:w="1810"/>
        <w:gridCol w:w="1716"/>
        <w:gridCol w:w="1810"/>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071AA5"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071AA5"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37E91DF2"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654C0FA1" w14:textId="0833464F"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923" w:type="pct"/>
            <w:tcBorders>
              <w:top w:val="nil"/>
              <w:left w:val="nil"/>
              <w:bottom w:val="single" w:sz="4" w:space="0" w:color="auto"/>
              <w:right w:val="nil"/>
            </w:tcBorders>
            <w:shd w:val="clear" w:color="auto" w:fill="auto"/>
            <w:noWrap/>
            <w:vAlign w:val="center"/>
            <w:hideMark/>
          </w:tcPr>
          <w:p w14:paraId="320077F8" w14:textId="6755D2D8"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57072ED2" w14:textId="2F61EE25"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071AA5"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071AA5"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071AA5"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071AA5"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071AA5"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26F1FDF3" w:rsidR="001246FC" w:rsidRPr="006D272F" w:rsidRDefault="001246FC" w:rsidP="001246FC">
            <w:pPr>
              <w:spacing w:before="60" w:after="60" w:line="360" w:lineRule="auto"/>
              <w:ind w:firstLine="0"/>
              <w:rPr>
                <w:rFonts w:eastAsia="Times New Roman"/>
                <w:color w:val="000000"/>
                <w:lang w:eastAsia="en-GB"/>
              </w:rPr>
            </w:pPr>
          </w:p>
        </w:tc>
      </w:tr>
    </w:tbl>
    <w:p w14:paraId="203415EB" w14:textId="77777777" w:rsidR="00265DCF" w:rsidRPr="006D272F" w:rsidRDefault="00265DCF" w:rsidP="00265DCF">
      <w:pPr>
        <w:ind w:firstLine="0"/>
        <w:rPr>
          <w:color w:val="000000" w:themeColor="text1"/>
        </w:rPr>
      </w:pPr>
    </w:p>
    <w:p w14:paraId="3B5A5331" w14:textId="48AA02A9"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til þess að viðhorf 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r w:rsidR="00C207F1">
        <w:rPr>
          <w:color w:val="000000" w:themeColor="text1"/>
        </w:rPr>
        <w:t>u</w:t>
      </w:r>
      <w:r w:rsidR="007F143F" w:rsidRPr="006D272F">
        <w:rPr>
          <w:color w:val="000000" w:themeColor="text1"/>
        </w:rPr>
        <w:t>ð fylgni milli heildarskor</w:t>
      </w:r>
      <w:r w:rsidR="00C207F1">
        <w:rPr>
          <w:color w:val="000000" w:themeColor="text1"/>
        </w:rPr>
        <w:t>s</w:t>
      </w:r>
      <w:r w:rsidR="007F143F" w:rsidRPr="006D272F">
        <w:rPr>
          <w:color w:val="000000" w:themeColor="text1"/>
        </w:rPr>
        <w:t xml:space="preserve"> og viðhorf</w:t>
      </w:r>
      <w:r w:rsidR="0077794B">
        <w:rPr>
          <w:color w:val="000000" w:themeColor="text1"/>
        </w:rPr>
        <w:t>s</w:t>
      </w:r>
      <w:r w:rsidR="007F143F" w:rsidRPr="006D272F">
        <w:rPr>
          <w:color w:val="000000" w:themeColor="text1"/>
        </w:rPr>
        <w:t>.</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19A115D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757D2F3"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r w:rsidR="00C207F1">
        <w:rPr>
          <w:color w:val="000000" w:themeColor="text1"/>
        </w:rPr>
        <w:t>voru lögð</w:t>
      </w:r>
      <w:r w:rsidRPr="005F3C8F">
        <w:rPr>
          <w:color w:val="000000" w:themeColor="text1"/>
        </w:rPr>
        <w:t xml:space="preserve">saman svör þeirra þannig að: </w:t>
      </w:r>
      <w:r w:rsidRPr="005F3C8F">
        <w:rPr>
          <w:i/>
          <w:iCs/>
          <w:color w:val="000000" w:themeColor="text1"/>
        </w:rPr>
        <w:t>0 = „ósammála“, og 1 = „sammála</w:t>
      </w:r>
      <w:r w:rsidRPr="005F3C8F">
        <w:rPr>
          <w:color w:val="000000" w:themeColor="text1"/>
        </w:rPr>
        <w:t xml:space="preserve">. Á mynd 12 </w:t>
      </w:r>
      <w:r w:rsidR="00C207F1">
        <w:rPr>
          <w:color w:val="000000" w:themeColor="text1"/>
        </w:rPr>
        <w:t>m</w:t>
      </w:r>
      <w:r w:rsidRPr="005F3C8F">
        <w:rPr>
          <w:color w:val="000000" w:themeColor="text1"/>
        </w:rPr>
        <w:t xml:space="preserve">á sjá að aðgreining milli viðhorfs og heildarskors er skörp. Fyrir hvern punkt í heildarskori þá aukast líkurnar á því að </w:t>
      </w:r>
      <w:r w:rsidR="00EA5414">
        <w:rPr>
          <w:color w:val="000000" w:themeColor="text1"/>
        </w:rPr>
        <w:t xml:space="preserve">einstaklingur </w:t>
      </w:r>
      <w:r w:rsidRPr="005F3C8F">
        <w:rPr>
          <w:color w:val="000000" w:themeColor="text1"/>
        </w:rPr>
        <w:t xml:space="preserve"> sé með tilhneigingu til þess að vera með jákvætt viðhorf. Á mynd 13 </w:t>
      </w:r>
      <w:r w:rsidR="00C207F1">
        <w:rPr>
          <w:color w:val="000000" w:themeColor="text1"/>
        </w:rPr>
        <w:t>m</w:t>
      </w:r>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r w:rsidR="00C207F1">
        <w:rPr>
          <w:color w:val="000000" w:themeColor="text1"/>
        </w:rPr>
        <w:t xml:space="preserve"> </w:t>
      </w:r>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missterkra jákvæðra viðhorfa. Í kjölfarið var athug</w:t>
      </w:r>
      <w:r w:rsidR="00C207F1">
        <w:rPr>
          <w:color w:val="000000" w:themeColor="text1"/>
        </w:rPr>
        <w:t>u</w:t>
      </w:r>
      <w:r>
        <w:rPr>
          <w:color w:val="000000" w:themeColor="text1"/>
        </w:rPr>
        <w:t>ð staðalvill</w:t>
      </w:r>
      <w:r w:rsidR="00C207F1">
        <w:rPr>
          <w:color w:val="000000" w:themeColor="text1"/>
        </w:rPr>
        <w:t>a</w:t>
      </w:r>
      <w:r>
        <w:rPr>
          <w:color w:val="000000" w:themeColor="text1"/>
        </w:rPr>
        <w:t xml:space="preserve"> viðhorfs m</w:t>
      </w:r>
      <w:r w:rsidR="00C207F1">
        <w:rPr>
          <w:color w:val="000000" w:themeColor="text1"/>
        </w:rPr>
        <w:t>.</w:t>
      </w:r>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4CA8F474"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3D0B00D">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í prófhluta C.</w:t>
      </w:r>
    </w:p>
    <w:p w14:paraId="2C48953E" w14:textId="570D4033" w:rsidR="005F3C8F" w:rsidRDefault="005F3C8F">
      <w:pPr>
        <w:spacing w:line="240" w:lineRule="auto"/>
        <w:ind w:firstLine="0"/>
        <w:rPr>
          <w:color w:val="FF0000"/>
        </w:rPr>
      </w:pPr>
      <w:r>
        <w:rPr>
          <w:color w:val="FF0000"/>
        </w:rPr>
        <w:br w:type="page"/>
      </w:r>
    </w:p>
    <w:p w14:paraId="3264BB85" w14:textId="5F449323"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1DEC0FF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07FECABA">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w:t>
      </w:r>
      <w:r w:rsidR="0077794B">
        <w:rPr>
          <w:i/>
          <w:iCs/>
          <w:color w:val="000000" w:themeColor="text1"/>
        </w:rPr>
        <w:t xml:space="preserve">i </w:t>
      </w:r>
      <w:r w:rsidRPr="006D272F">
        <w:rPr>
          <w:i/>
          <w:iCs/>
          <w:color w:val="000000" w:themeColor="text1"/>
        </w:rPr>
        <w:t>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Default="00F56AE2" w:rsidP="006E04EB">
      <w:pPr>
        <w:pStyle w:val="Heading1"/>
      </w:pPr>
      <w:r w:rsidRPr="006D272F">
        <w:lastRenderedPageBreak/>
        <w:t>Umræða</w:t>
      </w:r>
    </w:p>
    <w:p w14:paraId="5C52C9C5" w14:textId="29786B08" w:rsidR="00844A60" w:rsidRPr="00532458" w:rsidRDefault="00844A60" w:rsidP="00844A60">
      <w:pPr>
        <w:rPr>
          <w:color w:val="000000" w:themeColor="text1"/>
        </w:rPr>
      </w:pPr>
      <w:r w:rsidRPr="00532458">
        <w:rPr>
          <w:color w:val="000000" w:themeColor="text1"/>
        </w:rPr>
        <w:t xml:space="preserve">Markmið þessarar </w:t>
      </w:r>
      <w:r w:rsidR="00391A46">
        <w:rPr>
          <w:color w:val="000000" w:themeColor="text1"/>
        </w:rPr>
        <w:t>greiningar</w:t>
      </w:r>
      <w:r w:rsidR="00391A46" w:rsidRPr="00532458">
        <w:rPr>
          <w:color w:val="000000" w:themeColor="text1"/>
        </w:rPr>
        <w:t xml:space="preserve"> </w:t>
      </w:r>
      <w:r w:rsidRPr="00532458">
        <w:rPr>
          <w:color w:val="000000" w:themeColor="text1"/>
        </w:rPr>
        <w:t xml:space="preserve">var að gera grein fyrir viðhorfi forsjáraðila og starfsfólk skóla til framtíðarstefnu á samræmdu námsmati.  Niðurstöður benda til þess að báðir hópar hafi tilhneigingu til þess að vera með jákvætt viðhorf gagnvart öllum prófhlutum og er dreifing sambærileg á milli hópa, þetta gefur til kynna að samleitni sé til staðar. Hinsvegar þá hafa forsjáraðilar almennt örlítið jákvæðara viðhorf en starfsfólk skóla. </w:t>
      </w:r>
    </w:p>
    <w:p w14:paraId="6F136C6C" w14:textId="6F6D1EBA" w:rsidR="00844A60" w:rsidRPr="00532458" w:rsidRDefault="00844A60" w:rsidP="00844A60">
      <w:pPr>
        <w:rPr>
          <w:color w:val="000000" w:themeColor="text1"/>
        </w:rPr>
      </w:pPr>
      <w:r w:rsidRPr="00532458">
        <w:rPr>
          <w:color w:val="000000" w:themeColor="text1"/>
        </w:rPr>
        <w:t>Til þess að greina prófhluta B og C v</w:t>
      </w:r>
      <w:r w:rsidR="00391A46">
        <w:rPr>
          <w:color w:val="000000" w:themeColor="text1"/>
        </w:rPr>
        <w:t>oru</w:t>
      </w:r>
      <w:r w:rsidRPr="00532458">
        <w:rPr>
          <w:color w:val="000000" w:themeColor="text1"/>
        </w:rPr>
        <w:t xml:space="preserve"> útbúi</w:t>
      </w:r>
      <w:r w:rsidR="00391A46">
        <w:rPr>
          <w:color w:val="000000" w:themeColor="text1"/>
        </w:rPr>
        <w:t>n</w:t>
      </w:r>
      <w:r w:rsidRPr="00532458">
        <w:rPr>
          <w:color w:val="000000" w:themeColor="text1"/>
        </w:rPr>
        <w:t xml:space="preserve"> tvö tveggjastikalíkön fyrir sitthvorn prófhlutan, eitt fyrir hvorn hóp. Útbúi</w:t>
      </w:r>
      <w:r w:rsidR="00391A46">
        <w:rPr>
          <w:color w:val="000000" w:themeColor="text1"/>
        </w:rPr>
        <w:t>n</w:t>
      </w:r>
      <w:r w:rsidRPr="00532458">
        <w:rPr>
          <w:color w:val="000000" w:themeColor="text1"/>
        </w:rPr>
        <w:t xml:space="preserve"> v</w:t>
      </w:r>
      <w:r w:rsidR="00391A46">
        <w:rPr>
          <w:color w:val="000000" w:themeColor="text1"/>
        </w:rPr>
        <w:t>oru</w:t>
      </w:r>
      <w:r w:rsidRPr="00532458">
        <w:rPr>
          <w:color w:val="000000" w:themeColor="text1"/>
        </w:rPr>
        <w:t xml:space="preserve"> tvö fjölkostalíkön fyrir prófhluta A þar sem ekki var unnt að umbreyta gögnunum fyrir þann prófhluta yfir í tvíkosta. Þrátt fyrir, þá reyndist prófhluti A gefa slök mátgæði og ekki tókst að gera nákvæm spálíkön fyrir prófhluta A.  Líkanið fyrir starfsfólk skóla uppfyllti einungis almenn viðmið fyrir staðlaða veldisrót (RMSEA), en þetta bendir til þess að atriðinn séu ekki að mæla eitt viðhorf og að fleiri enn eitt svarmynstur sé tilstaðar í prófhlutanum. Einnig reyndist erfitt að útbúa líkan fyrir forsjáraðila vegna skort á frígráðum, því var líkanið útbúið útfrá núll-líkani. Þetta var gert til þess að sjá mögulega stefnu í svörun þátttakenda. Aðgreiningarstuðlar og þyngdarstuðlar fyrir bæði líkön gáfu til kynna að skipting á milli viðhorfa séu óskýr, en stefnan í gögnunum benda til þess að hóparnir séu líklegri til að vera með jákvætt viðhorf gagnvart prófhluta A. Besta túlkun fengist líklegast með því að skoða dreifingu einstakra atriða eitt og sér eins og gert var í greiningu hjá Sigurgrími Skúlasyni o.fl. (2022). Líkanið fyrir forsjáraðila í prófhluta B reyndist gefa ásættanleg mátgæði, en það gekk verr að fá nákvæmt líkan fyrir starfsfólk skóla. Mögulega má rekja þennan örðu</w:t>
      </w:r>
      <w:r w:rsidR="00391A46">
        <w:rPr>
          <w:color w:val="000000" w:themeColor="text1"/>
        </w:rPr>
        <w:t>g</w:t>
      </w:r>
      <w:r w:rsidRPr="00532458">
        <w:rPr>
          <w:color w:val="000000" w:themeColor="text1"/>
        </w:rPr>
        <w:t>leika til fjölda þátttakenda í úrtaki. Þá benda líkönin til þess að hóparnir séu líklegir til að vera með jákvætt viðhorf gagnavart prófhluta B. Þetta má sjá með því að skoða staðsetningu á aðgreiningar- og þyngdarstuðlum, en þyngdarstuðlar eru almennt neikvæðir sem bendir til þess að fleiri innan hópanna tveggja séu líklegir til þess að vera með jákvætt viðhorf.</w:t>
      </w:r>
      <w:r w:rsidR="001342B8">
        <w:rPr>
          <w:color w:val="000000" w:themeColor="text1"/>
        </w:rPr>
        <w:t xml:space="preserve"> </w:t>
      </w:r>
      <w:r w:rsidR="001342B8" w:rsidRPr="00532458">
        <w:rPr>
          <w:color w:val="000000" w:themeColor="text1"/>
        </w:rPr>
        <w:t xml:space="preserve">Líkanið fyrir forsjáraðila er því hægt að nota til þess að spá fyrir </w:t>
      </w:r>
      <w:r w:rsidR="001342B8" w:rsidRPr="00532458">
        <w:rPr>
          <w:color w:val="000000" w:themeColor="text1"/>
        </w:rPr>
        <w:lastRenderedPageBreak/>
        <w:t xml:space="preserve">um viðhorf forsjáraðila, en endurskoða þyrfti atriðinn í líkaninu fyrir starfsfólk skóla. </w:t>
      </w:r>
      <w:r w:rsidRPr="00532458">
        <w:rPr>
          <w:color w:val="000000" w:themeColor="text1"/>
        </w:rPr>
        <w:t xml:space="preserve"> Vert er að endurnefna að atriði B6 var fjarlægt úr prófhlutanum út frá klínísku mati. Þar sem atriðið snýr að skilningi nemenda á sjálfbærni var </w:t>
      </w:r>
      <w:r w:rsidR="00391A46">
        <w:rPr>
          <w:color w:val="000000" w:themeColor="text1"/>
        </w:rPr>
        <w:t xml:space="preserve">það </w:t>
      </w:r>
      <w:r w:rsidRPr="00532458">
        <w:rPr>
          <w:color w:val="000000" w:themeColor="text1"/>
        </w:rPr>
        <w:t>talið eiga betur við prófhluta C. Prófhluti C reyndist gefa bestu mátgæðin ásamt því að gefa mjög skýr skil á milli viðhorfa. Hinsvegar þá er yfirgnæfandi meirihluti að lenda langt fyrir ofan 0 sem bendir til þess að meirihluti innan hópanna séu með jákvætt viðhorf gagnvart prófhluta C. Ekkert bendir til þess að endurmeta þurfi atriðinn í þessum prófhluta. Bæði líkönin eru því hæf til þess að spá fyrir um viðhorf beggja hópanna gagnvart prófhluta C.</w:t>
      </w:r>
    </w:p>
    <w:p w14:paraId="57334D9D" w14:textId="77777777" w:rsidR="00844A60" w:rsidRPr="00532458" w:rsidRDefault="00844A60" w:rsidP="00844A60">
      <w:pPr>
        <w:rPr>
          <w:color w:val="000000" w:themeColor="text1"/>
        </w:rPr>
      </w:pPr>
      <w:r w:rsidRPr="00532458">
        <w:rPr>
          <w:color w:val="000000" w:themeColor="text1"/>
        </w:rPr>
        <w:t xml:space="preserve">Þrátt fyrir það að markmið þessarar greiningu sé að greina á milli jákvæðs og neikvæðs viðhorfs þá gæti það verið nytsamlegt að gera ítarlegri greiningu með t.d. fjölkosta líkani á milli misjákvæðra viðhorfa og athuga hvort það sé munur í svarmynstri þeirra sem eru með jákvætt viðhorf gegn þeim sem eru með mjög jákvætt viðhorf. </w:t>
      </w:r>
    </w:p>
    <w:p w14:paraId="66356CE7" w14:textId="1FDD97AA" w:rsidR="00844A60" w:rsidRDefault="00844A60" w:rsidP="00844A60">
      <w:pPr>
        <w:rPr>
          <w:color w:val="000000" w:themeColor="text1"/>
        </w:rPr>
      </w:pPr>
      <w:r w:rsidRPr="00532458">
        <w:rPr>
          <w:color w:val="000000" w:themeColor="text1"/>
        </w:rPr>
        <w:t>Niðurstöðurnar úr þessari greiningu benda til þess að meirihluti forsjáraðila og starfsfólk skóla séu líkleg til að svara sammála fram yfir ósammála og eru þ.a.l. með jákvætt viðhorf gagnvart Matsferlinu.</w:t>
      </w:r>
    </w:p>
    <w:p w14:paraId="71FD5CCA" w14:textId="68C27B59" w:rsidR="00844A60" w:rsidRPr="00532458" w:rsidRDefault="00844A60" w:rsidP="00844A60">
      <w:pPr>
        <w:spacing w:line="240" w:lineRule="auto"/>
        <w:ind w:firstLine="0"/>
        <w:rPr>
          <w:color w:val="000000" w:themeColor="text1"/>
        </w:rPr>
      </w:pPr>
      <w:r>
        <w:rPr>
          <w:color w:val="000000" w:themeColor="text1"/>
        </w:rPr>
        <w:br w:type="page"/>
      </w:r>
    </w:p>
    <w:p w14:paraId="3C45681B" w14:textId="5629D2EB" w:rsidR="009D255B" w:rsidRPr="006D272F" w:rsidRDefault="00F56AE2" w:rsidP="00425437">
      <w:pPr>
        <w:pStyle w:val="Heading1"/>
      </w:pPr>
      <w:r w:rsidRPr="006D272F">
        <w:lastRenderedPageBreak/>
        <w:t>Heimildir</w:t>
      </w:r>
    </w:p>
    <w:p w14:paraId="1439990C" w14:textId="7235F955" w:rsidR="00844A60" w:rsidRPr="00844A60" w:rsidRDefault="00844A60" w:rsidP="00844A60">
      <w:pPr>
        <w:pStyle w:val="Subtitle"/>
        <w:rPr>
          <w:rFonts w:cs="Times New Roman"/>
        </w:rPr>
      </w:pPr>
      <w:r w:rsidRPr="003E51AB">
        <w:rPr>
          <w:rFonts w:cs="Times New Roman"/>
        </w:rPr>
        <w:t>Bentler, P. M., og Bonett, D. G. (1980). Significance tests and goodness of fit in the analysis of covariance structures. </w:t>
      </w:r>
      <w:r w:rsidRPr="002E2AD9">
        <w:rPr>
          <w:rFonts w:cs="Times New Roman"/>
          <w:i/>
          <w:iCs/>
        </w:rPr>
        <w:t>Psychological bulletin, 88</w:t>
      </w:r>
      <w:r w:rsidRPr="003E51AB">
        <w:rPr>
          <w:rFonts w:cs="Times New Roman"/>
        </w:rPr>
        <w:t>(3), 588.</w:t>
      </w:r>
    </w:p>
    <w:p w14:paraId="1D8D56F1" w14:textId="7A5B1B77"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Default="00E90C03" w:rsidP="00E90C03">
      <w:pPr>
        <w:ind w:firstLine="0"/>
      </w:pPr>
      <w:r w:rsidRPr="006D272F">
        <w:t>de Ayla, R. J. (2022). The Theory and Practice of Item Response Theory. The Guilford Press.</w:t>
      </w:r>
    </w:p>
    <w:p w14:paraId="05DACAA9" w14:textId="77777777" w:rsidR="00844A60" w:rsidRPr="003A0C6B" w:rsidRDefault="00844A60" w:rsidP="00844A60">
      <w:pPr>
        <w:pStyle w:val="Subtitle"/>
        <w:rPr>
          <w:rFonts w:cs="Times New Roman"/>
        </w:rPr>
      </w:pPr>
      <w:r w:rsidRPr="003A0C6B">
        <w:rPr>
          <w:rFonts w:cs="Times New Roman"/>
        </w:rPr>
        <w:t>Fabrigar, L. R., Wegener, D. T., MacCallum, R. C., og Strahan, E. J. (1999). Evaluating the use of exploratory factor analysis in psychological research. Psychological methods, 4(3), 272.</w:t>
      </w:r>
    </w:p>
    <w:p w14:paraId="1F643BB9" w14:textId="0AE1134F" w:rsidR="00844A60" w:rsidRPr="00844A60" w:rsidRDefault="00844A60" w:rsidP="00844A60">
      <w:pPr>
        <w:pStyle w:val="Subtitle"/>
        <w:rPr>
          <w:rFonts w:cs="Times New Roman"/>
        </w:rPr>
      </w:pPr>
      <w:r w:rsidRPr="003E51AB">
        <w:rPr>
          <w:rFonts w:cs="Times New Roman"/>
        </w:rPr>
        <w:t xml:space="preserve">Hu, L. T., og Bentler, P. M. (1999). Cutoff criteria for fit indexes in covariance structure analysis: Conventional criteria versus new alternatives. </w:t>
      </w:r>
      <w:r w:rsidRPr="003E51AB">
        <w:rPr>
          <w:rFonts w:cs="Times New Roman"/>
          <w:i/>
          <w:iCs/>
        </w:rPr>
        <w:t>Structural equation modeling: a multidisciplinary journal</w:t>
      </w:r>
      <w:r w:rsidRPr="003E51AB">
        <w:rPr>
          <w:rFonts w:cs="Times New Roman"/>
        </w:rPr>
        <w:t xml:space="preserve">, </w:t>
      </w:r>
      <w:r w:rsidRPr="002E2AD9">
        <w:rPr>
          <w:rFonts w:cs="Times New Roman"/>
          <w:i/>
          <w:iCs/>
        </w:rPr>
        <w:t>6</w:t>
      </w:r>
      <w:r w:rsidRPr="003E51AB">
        <w:rPr>
          <w:rFonts w:cs="Times New Roman"/>
        </w:rPr>
        <w:t>(1), 1-55.</w:t>
      </w:r>
      <w:r w:rsidRPr="003E51AB">
        <w:rPr>
          <w:rFonts w:cs="Times New Roman"/>
        </w:rPr>
        <w:tab/>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lastRenderedPageBreak/>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Framtíðarstefna um samræmt námsmat: 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E4C2F" w14:textId="77777777" w:rsidR="00A63C26" w:rsidRDefault="00A63C26" w:rsidP="009D255B">
      <w:pPr>
        <w:spacing w:line="240" w:lineRule="auto"/>
      </w:pPr>
      <w:r>
        <w:separator/>
      </w:r>
    </w:p>
  </w:endnote>
  <w:endnote w:type="continuationSeparator" w:id="0">
    <w:p w14:paraId="1FD05510" w14:textId="77777777" w:rsidR="00A63C26" w:rsidRDefault="00A63C26"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CD30F" w14:textId="77777777" w:rsidR="00A63C26" w:rsidRDefault="00A63C26" w:rsidP="009D255B">
      <w:pPr>
        <w:spacing w:line="240" w:lineRule="auto"/>
      </w:pPr>
      <w:r>
        <w:separator/>
      </w:r>
    </w:p>
  </w:footnote>
  <w:footnote w:type="continuationSeparator" w:id="0">
    <w:p w14:paraId="439DE7B9" w14:textId="77777777" w:rsidR="00A63C26" w:rsidRDefault="00A63C26"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1AA5"/>
    <w:rsid w:val="0007566C"/>
    <w:rsid w:val="00096E61"/>
    <w:rsid w:val="000A37D5"/>
    <w:rsid w:val="000B411A"/>
    <w:rsid w:val="000C0982"/>
    <w:rsid w:val="000E2169"/>
    <w:rsid w:val="000F55A1"/>
    <w:rsid w:val="00103632"/>
    <w:rsid w:val="00103868"/>
    <w:rsid w:val="00123822"/>
    <w:rsid w:val="001246FC"/>
    <w:rsid w:val="00131B79"/>
    <w:rsid w:val="001342B8"/>
    <w:rsid w:val="0015555C"/>
    <w:rsid w:val="001640D2"/>
    <w:rsid w:val="00193CC5"/>
    <w:rsid w:val="001949E8"/>
    <w:rsid w:val="001A30FB"/>
    <w:rsid w:val="001A317A"/>
    <w:rsid w:val="001A7BA3"/>
    <w:rsid w:val="001B0A73"/>
    <w:rsid w:val="001B16FB"/>
    <w:rsid w:val="001B710B"/>
    <w:rsid w:val="001E57B6"/>
    <w:rsid w:val="001E6F3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1A46"/>
    <w:rsid w:val="003970F2"/>
    <w:rsid w:val="003A222C"/>
    <w:rsid w:val="003C099B"/>
    <w:rsid w:val="003C7E3D"/>
    <w:rsid w:val="003E3CFC"/>
    <w:rsid w:val="003F6EB0"/>
    <w:rsid w:val="00401F48"/>
    <w:rsid w:val="00403CC6"/>
    <w:rsid w:val="00425437"/>
    <w:rsid w:val="0042698C"/>
    <w:rsid w:val="004305B8"/>
    <w:rsid w:val="00443E04"/>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1F7B"/>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7794B"/>
    <w:rsid w:val="00785E8B"/>
    <w:rsid w:val="007A5794"/>
    <w:rsid w:val="007D240D"/>
    <w:rsid w:val="007D251D"/>
    <w:rsid w:val="007F143F"/>
    <w:rsid w:val="007F5A8E"/>
    <w:rsid w:val="008015D2"/>
    <w:rsid w:val="0080354A"/>
    <w:rsid w:val="00803A4C"/>
    <w:rsid w:val="00804FF0"/>
    <w:rsid w:val="00807005"/>
    <w:rsid w:val="00810B5A"/>
    <w:rsid w:val="00811323"/>
    <w:rsid w:val="0081140B"/>
    <w:rsid w:val="008130BC"/>
    <w:rsid w:val="0084379C"/>
    <w:rsid w:val="00844A60"/>
    <w:rsid w:val="00884C1C"/>
    <w:rsid w:val="00892808"/>
    <w:rsid w:val="008D1270"/>
    <w:rsid w:val="008D5F38"/>
    <w:rsid w:val="009031A3"/>
    <w:rsid w:val="00903D83"/>
    <w:rsid w:val="009069EF"/>
    <w:rsid w:val="00907CA6"/>
    <w:rsid w:val="00913387"/>
    <w:rsid w:val="00935EEB"/>
    <w:rsid w:val="00936F3C"/>
    <w:rsid w:val="0096063E"/>
    <w:rsid w:val="00963A35"/>
    <w:rsid w:val="0096447F"/>
    <w:rsid w:val="00976170"/>
    <w:rsid w:val="00990DBB"/>
    <w:rsid w:val="009A19C3"/>
    <w:rsid w:val="009C122F"/>
    <w:rsid w:val="009C5DB8"/>
    <w:rsid w:val="009D255B"/>
    <w:rsid w:val="009E58EB"/>
    <w:rsid w:val="00A14142"/>
    <w:rsid w:val="00A213E9"/>
    <w:rsid w:val="00A22896"/>
    <w:rsid w:val="00A33AE6"/>
    <w:rsid w:val="00A501AB"/>
    <w:rsid w:val="00A501C8"/>
    <w:rsid w:val="00A63C26"/>
    <w:rsid w:val="00A7113C"/>
    <w:rsid w:val="00AA30CF"/>
    <w:rsid w:val="00AA4881"/>
    <w:rsid w:val="00AB6D1A"/>
    <w:rsid w:val="00AE281C"/>
    <w:rsid w:val="00AE33F5"/>
    <w:rsid w:val="00AE6552"/>
    <w:rsid w:val="00B0757A"/>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4645E"/>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E5A7F"/>
    <w:rsid w:val="00DF0D32"/>
    <w:rsid w:val="00E147F4"/>
    <w:rsid w:val="00E6435D"/>
    <w:rsid w:val="00E65789"/>
    <w:rsid w:val="00E67E33"/>
    <w:rsid w:val="00E829F6"/>
    <w:rsid w:val="00E90C03"/>
    <w:rsid w:val="00E95FBC"/>
    <w:rsid w:val="00EA4607"/>
    <w:rsid w:val="00EA5414"/>
    <w:rsid w:val="00EA72A3"/>
    <w:rsid w:val="00EC0C46"/>
    <w:rsid w:val="00EF278E"/>
    <w:rsid w:val="00F024BE"/>
    <w:rsid w:val="00F10510"/>
    <w:rsid w:val="00F21DF8"/>
    <w:rsid w:val="00F30226"/>
    <w:rsid w:val="00F56AE2"/>
    <w:rsid w:val="00F627F7"/>
    <w:rsid w:val="00F63FE4"/>
    <w:rsid w:val="00F712C4"/>
    <w:rsid w:val="00F76E79"/>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5392</Words>
  <Characters>30738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Ísak Örn Ívarsson - HI</cp:lastModifiedBy>
  <cp:revision>5</cp:revision>
  <dcterms:created xsi:type="dcterms:W3CDTF">2023-03-23T22:48:00Z</dcterms:created>
  <dcterms:modified xsi:type="dcterms:W3CDTF">2023-03-24T13:00:00Z</dcterms:modified>
</cp:coreProperties>
</file>