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25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7.png" ContentType="image/png"/>
  <Override PartName="/word/media/rId113.png" ContentType="image/png"/>
  <Override PartName="/word/media/rId121.png" ContentType="image/png"/>
  <Override PartName="/word/media/rId125.png" ContentType="image/png"/>
  <Override PartName="/word/media/rId29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внешнему</w:t>
      </w:r>
      <w:r>
        <w:t xml:space="preserve"> </w:t>
      </w:r>
      <w:r>
        <w:t xml:space="preserve">курсу:</w:t>
      </w:r>
      <w:r>
        <w:t xml:space="preserve"> </w:t>
      </w: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Subtitle"/>
      </w:pPr>
      <w:r>
        <w:t xml:space="preserve">Глава</w:t>
      </w:r>
      <w:r>
        <w:t xml:space="preserve"> </w:t>
      </w:r>
      <w:r>
        <w:t xml:space="preserve">2.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</w:t>
      </w:r>
    </w:p>
    <w:p>
      <w:pPr>
        <w:pStyle w:val="FirstParagraph"/>
      </w:pPr>
      <w:r>
        <w:t xml:space="preserve">Изучить вторую главу.</w:t>
      </w:r>
    </w:p>
    <w:bookmarkEnd w:id="20"/>
    <w:bookmarkStart w:id="145" w:name="выполнение-курс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курса</w:t>
      </w:r>
    </w:p>
    <w:p>
      <w:pPr>
        <w:pStyle w:val="FirstParagraph"/>
      </w:pPr>
      <w:r>
        <w:t xml:space="preserve">Переходим к первому разделу</w:t>
      </w:r>
      <w:r>
        <w:t xml:space="preserve"> </w:t>
      </w:r>
      <w:r>
        <w:t xml:space="preserve">“</w:t>
      </w:r>
      <w:r>
        <w:t xml:space="preserve">Знакомство с сервером</w:t>
      </w:r>
      <w:r>
        <w:t xml:space="preserve">”</w:t>
      </w:r>
      <w:r>
        <w:t xml:space="preserve">. Выбираем задачи, для которых может использоваться удаленный сервер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  <w:r>
        <w:t xml:space="preserve"> </w:t>
      </w:r>
      <w:r>
        <w:t xml:space="preserve">Отвечаем на вопрос, какой из ключей можно пеерсылать по интернету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 Пересылать можно ключ с пометкой pub (public - публичный, открытый), испольуется для ассиметричного шифрования. Закрытый ключ пересылать нельзя, у каждого пользователя он индивидуален.</w:t>
      </w:r>
      <w:r>
        <w:t xml:space="preserve"> </w:t>
      </w:r>
      <w:r>
        <w:t xml:space="preserve">Выполнить задание в терминале не удалось, так как к серверу подключиться не удалось.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134274"/>
            <wp:effectExtent b="0" l="0" r="0" t="0"/>
            <wp:docPr descr="Figure 1: Применение удаленных сервер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Применение удаленных серверов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396966"/>
            <wp:effectExtent b="0" l="0" r="0" t="0"/>
            <wp:docPr descr="Figure 2: Ассиметричное шифровани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Ассиметричное шифрование</w:t>
      </w:r>
    </w:p>
    <w:bookmarkEnd w:id="0"/>
    <w:p>
      <w:pPr>
        <w:pStyle w:val="BodyText"/>
      </w:pPr>
      <w:r>
        <w:t xml:space="preserve">Переходим к следующему разделу</w:t>
      </w:r>
      <w:r>
        <w:t xml:space="preserve"> </w:t>
      </w:r>
      <w:r>
        <w:t xml:space="preserve">“</w:t>
      </w:r>
      <w:r>
        <w:t xml:space="preserve">Обмен файлами</w:t>
      </w:r>
      <w:r>
        <w:t xml:space="preserve">”</w:t>
      </w:r>
      <w:r>
        <w:t xml:space="preserve">. Чтобы скопировать на сервер папку со всем ее содержимым и содержимым ее подпапок, нужно использовать команду копировария scp и ключ -r (рекурсивно)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  <w:r>
        <w:t xml:space="preserve"> </w:t>
      </w:r>
      <w:r>
        <w:t xml:space="preserve">Чтобы устранить проблему со скачиванием установочного пакета, трубется проверить интернет соединение или загрузить обновление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  <w:r>
        <w:t xml:space="preserve"> </w:t>
      </w:r>
      <w:r>
        <w:t xml:space="preserve">Отвечаем на вопрос, как можно использовать программу Filezilla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181944"/>
            <wp:effectExtent b="0" l="0" r="0" t="0"/>
            <wp:docPr descr="Figure 3: Копирование на сервер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1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Копирование на сервер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809844"/>
            <wp:effectExtent b="0" l="0" r="0" t="0"/>
            <wp:docPr descr="Figure 4: Проблема скачивания установочного пакет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Проблема скачивания установочного пакета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510924"/>
            <wp:effectExtent b="0" l="0" r="0" t="0"/>
            <wp:docPr descr="Figure 5: Filezilla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0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Filezilla</w:t>
      </w:r>
    </w:p>
    <w:bookmarkEnd w:id="0"/>
    <w:p>
      <w:pPr>
        <w:pStyle w:val="BodyText"/>
      </w:pPr>
      <w:r>
        <w:t xml:space="preserve">Переходим к следующему разделу</w:t>
      </w:r>
      <w:r>
        <w:t xml:space="preserve"> </w:t>
      </w:r>
      <w:r>
        <w:t xml:space="preserve">“</w:t>
      </w:r>
      <w:r>
        <w:t xml:space="preserve">Запуск приложений</w:t>
      </w:r>
      <w:r>
        <w:t xml:space="preserve">”</w:t>
      </w:r>
      <w:r>
        <w:t xml:space="preserve">.</w:t>
      </w:r>
      <w:r>
        <w:t xml:space="preserve"> </w:t>
      </w:r>
      <w:r>
        <w:t xml:space="preserve">Отвечаем на вопрос по оптимизации работы программы, не адаптированной для терминала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390383"/>
            <wp:effectExtent b="0" l="0" r="0" t="0"/>
            <wp:docPr descr="Figure 6: Работа порграммы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0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Работа порграммы</w:t>
      </w:r>
    </w:p>
    <w:bookmarkEnd w:id="0"/>
    <w:p>
      <w:pPr>
        <w:pStyle w:val="BodyText"/>
      </w:pPr>
      <w:r>
        <w:t xml:space="preserve">Вывести справочную информацию о пргорамме можно с помощью команд man и help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2721221"/>
            <wp:effectExtent b="0" l="0" r="0" t="0"/>
            <wp:docPr descr="Figure 7: Вывод справочной информации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Вывод справочной информации</w:t>
      </w:r>
    </w:p>
    <w:bookmarkEnd w:id="0"/>
    <w:p>
      <w:pPr>
        <w:pStyle w:val="BodyText"/>
      </w:pPr>
      <w:r>
        <w:t xml:space="preserve">Открываем справку о программе FastaQC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 и отвечаем на вопрос о том, какие форматы она поддерживает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2098707"/>
            <wp:effectExtent b="0" l="0" r="0" t="0"/>
            <wp:docPr descr="Figure 8: Справка о программе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Справка о программе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779654"/>
            <wp:effectExtent b="0" l="0" r="0" t="0"/>
            <wp:docPr descr="Figure 9: Поддерживаемые форматы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9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Поддерживаемые форматы</w:t>
      </w:r>
    </w:p>
    <w:bookmarkEnd w:id="0"/>
    <w:p>
      <w:pPr>
        <w:pStyle w:val="BodyText"/>
      </w:pPr>
      <w:r>
        <w:t xml:space="preserve">Ответим на задание о программе clustal. Открываем справку о программе и находим опцию, позволяющую выполнить множественное выравнивание (multiple alignment)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 и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0"/>
    <w:p>
      <w:pPr>
        <w:pStyle w:val="CaptionedFigure"/>
      </w:pPr>
      <w:bookmarkStart w:id="60" w:name="fig:0010"/>
      <w:r>
        <w:drawing>
          <wp:inline>
            <wp:extent cx="5334000" cy="4233605"/>
            <wp:effectExtent b="0" l="0" r="0" t="0"/>
            <wp:docPr descr="Figure 10: Справка о программе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Справка о программе</w:t>
      </w:r>
    </w:p>
    <w:bookmarkEnd w:id="0"/>
    <w:bookmarkStart w:id="0" w:name="fig:0011"/>
    <w:p>
      <w:pPr>
        <w:pStyle w:val="CaptionedFigure"/>
      </w:pPr>
      <w:bookmarkStart w:id="64" w:name="fig:0011"/>
      <w:r>
        <w:drawing>
          <wp:inline>
            <wp:extent cx="5334000" cy="3774238"/>
            <wp:effectExtent b="0" l="0" r="0" t="0"/>
            <wp:docPr descr="Figure 11: Ответ на задание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4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Ответ на задание</w:t>
      </w:r>
    </w:p>
    <w:bookmarkEnd w:id="0"/>
    <w:p>
      <w:pPr>
        <w:pStyle w:val="BodyText"/>
      </w:pPr>
      <w:r>
        <w:t xml:space="preserve">Переходим к разделу</w:t>
      </w:r>
      <w:r>
        <w:t xml:space="preserve"> </w:t>
      </w:r>
      <w:r>
        <w:t xml:space="preserve">“</w:t>
      </w:r>
      <w:r>
        <w:t xml:space="preserve">Контроль запускаемых программ</w:t>
      </w:r>
      <w:r>
        <w:t xml:space="preserve">”</w:t>
      </w:r>
      <w:r>
        <w:t xml:space="preserve">.</w:t>
      </w:r>
      <w:r>
        <w:t xml:space="preserve"> </w:t>
      </w:r>
      <w:r>
        <w:t xml:space="preserve">Ответим на задание о команде jobs. Запускаем три программы в фоновом режиме. Возобновляем первую программу, прерываем ее выполнение, возобновляем вторую программу, приостанавливаем ее выполнение и используем команду (третья программа запущена в фоновом режиме). Команда выведет информацию о запущенных и приостановленных программах - 2ой и 3ьей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12"/>
    <w:p>
      <w:pPr>
        <w:pStyle w:val="CaptionedFigure"/>
      </w:pPr>
      <w:bookmarkStart w:id="68" w:name="fig:0012"/>
      <w:r>
        <w:drawing>
          <wp:inline>
            <wp:extent cx="5334000" cy="3215324"/>
            <wp:effectExtent b="0" l="0" r="0" t="0"/>
            <wp:docPr descr="Figure 12: Команда jobs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Команда jobs</w:t>
      </w:r>
    </w:p>
    <w:bookmarkEnd w:id="0"/>
    <w:p>
      <w:pPr>
        <w:pStyle w:val="BodyText"/>
      </w:pPr>
      <w:r>
        <w:t xml:space="preserve">Различия jobs, top и ps: jobs просто показывает запущенные программы, присваивая им порядковый номер 1,2,3… А top и ps показывают все процессы с их уникальным номером - идентификатором процесса (PID)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13"/>
    <w:p>
      <w:pPr>
        <w:pStyle w:val="CaptionedFigure"/>
      </w:pPr>
      <w:bookmarkStart w:id="72" w:name="fig:0013"/>
      <w:r>
        <w:drawing>
          <wp:inline>
            <wp:extent cx="5334000" cy="2388746"/>
            <wp:effectExtent b="0" l="0" r="0" t="0"/>
            <wp:docPr descr="Figure 13: Различия jobs, top и ps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Различия jobs, top и ps</w:t>
      </w:r>
    </w:p>
    <w:bookmarkEnd w:id="0"/>
    <w:p>
      <w:pPr>
        <w:pStyle w:val="BodyText"/>
      </w:pPr>
      <w:r>
        <w:t xml:space="preserve">С помощью команды kill -9 можно мгновенно завершить остановленный процесс. kill -18 возобновляет приостановленные программы 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).</w:t>
      </w:r>
      <w:r>
        <w:t xml:space="preserve"> </w:t>
      </w:r>
      <w:r>
        <w:t xml:space="preserve">Если использовать kill (без опций) по отношению к процессу, который был приостановлен при помощи Ctrl+Z, то программа завершится, после того как возобновится 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14"/>
    <w:p>
      <w:pPr>
        <w:pStyle w:val="CaptionedFigure"/>
      </w:pPr>
      <w:bookmarkStart w:id="76" w:name="fig:0014"/>
      <w:r>
        <w:drawing>
          <wp:inline>
            <wp:extent cx="5334000" cy="2283982"/>
            <wp:effectExtent b="0" l="0" r="0" t="0"/>
            <wp:docPr descr="Figure 14: Команда kill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Команда kill</w:t>
      </w:r>
    </w:p>
    <w:bookmarkEnd w:id="0"/>
    <w:bookmarkStart w:id="0" w:name="fig:0015"/>
    <w:p>
      <w:pPr>
        <w:pStyle w:val="CaptionedFigure"/>
      </w:pPr>
      <w:bookmarkStart w:id="80" w:name="fig:0015"/>
      <w:r>
        <w:drawing>
          <wp:inline>
            <wp:extent cx="5334000" cy="2289900"/>
            <wp:effectExtent b="0" l="0" r="0" t="0"/>
            <wp:docPr descr="Figure 15: Команда kill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Команда kill</w:t>
      </w:r>
    </w:p>
    <w:bookmarkEnd w:id="0"/>
    <w:p>
      <w:pPr>
        <w:pStyle w:val="BodyText"/>
      </w:pPr>
      <w:r>
        <w:t xml:space="preserve">Переходим к разделу</w:t>
      </w:r>
      <w:r>
        <w:t xml:space="preserve"> </w:t>
      </w:r>
      <w:r>
        <w:t xml:space="preserve">“</w:t>
      </w:r>
      <w:r>
        <w:t xml:space="preserve">Многопоточные приложения</w:t>
      </w:r>
      <w:r>
        <w:t xml:space="preserve">”</w:t>
      </w:r>
      <w:r>
        <w:t xml:space="preserve">.</w:t>
      </w:r>
      <w:r>
        <w:t xml:space="preserve"> </w:t>
      </w:r>
      <w:r>
        <w:t xml:space="preserve">Приостановленное многопоточное приложение не использует вычислительные ресурсы ЦП (рис.</w:t>
      </w:r>
      <w:r>
        <w:t xml:space="preserve"> </w:t>
      </w:r>
      <w:hyperlink w:anchor="fig:0016">
        <w:r>
          <w:rPr>
            <w:rStyle w:val="Hyperlink"/>
          </w:rPr>
          <w:t xml:space="preserve">16</w:t>
        </w:r>
      </w:hyperlink>
      <w:r>
        <w:t xml:space="preserve">).</w:t>
      </w:r>
      <w:r>
        <w:t xml:space="preserve"> </w:t>
      </w:r>
      <w:r>
        <w:t xml:space="preserve">Остановленное многопоточное пприложение занимает столько же памяти, сколько и до остановки (рис.</w:t>
      </w:r>
      <w:r>
        <w:t xml:space="preserve"> </w:t>
      </w:r>
      <w:hyperlink w:anchor="fig:0017">
        <w:r>
          <w:rPr>
            <w:rStyle w:val="Hyperlink"/>
          </w:rPr>
          <w:t xml:space="preserve">17</w:t>
        </w:r>
      </w:hyperlink>
      <w:r>
        <w:t xml:space="preserve">).</w:t>
      </w:r>
      <w:r>
        <w:t xml:space="preserve"> </w:t>
      </w:r>
      <w:r>
        <w:t xml:space="preserve">Принудительно завершить один из потоков запущенного многопоточного приложения (рис.</w:t>
      </w:r>
      <w:r>
        <w:t xml:space="preserve"> </w:t>
      </w:r>
      <w:hyperlink w:anchor="fig:0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16"/>
    <w:p>
      <w:pPr>
        <w:pStyle w:val="CaptionedFigure"/>
      </w:pPr>
      <w:bookmarkStart w:id="84" w:name="fig:0016"/>
      <w:r>
        <w:drawing>
          <wp:inline>
            <wp:extent cx="5334000" cy="3684343"/>
            <wp:effectExtent b="0" l="0" r="0" t="0"/>
            <wp:docPr descr="Figure 16: Использование CPU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Использование CPU</w:t>
      </w:r>
    </w:p>
    <w:bookmarkEnd w:id="0"/>
    <w:bookmarkStart w:id="0" w:name="fig:0017"/>
    <w:p>
      <w:pPr>
        <w:pStyle w:val="CaptionedFigure"/>
      </w:pPr>
      <w:bookmarkStart w:id="88" w:name="fig:0017"/>
      <w:r>
        <w:drawing>
          <wp:inline>
            <wp:extent cx="5334000" cy="3120068"/>
            <wp:effectExtent b="0" l="0" r="0" t="0"/>
            <wp:docPr descr="Figure 17: Использование памяти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0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Использование памяти</w:t>
      </w:r>
    </w:p>
    <w:bookmarkEnd w:id="0"/>
    <w:bookmarkStart w:id="0" w:name="fig:0018"/>
    <w:p>
      <w:pPr>
        <w:pStyle w:val="CaptionedFigure"/>
      </w:pPr>
      <w:bookmarkStart w:id="92" w:name="fig:0018"/>
      <w:r>
        <w:drawing>
          <wp:inline>
            <wp:extent cx="5334000" cy="3099708"/>
            <wp:effectExtent b="0" l="0" r="0" t="0"/>
            <wp:docPr descr="Figure 18: Принудительное завершение потока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9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Принудительное завершение потока</w:t>
      </w:r>
    </w:p>
    <w:bookmarkEnd w:id="0"/>
    <w:p>
      <w:pPr>
        <w:pStyle w:val="BodyText"/>
      </w:pPr>
      <w:r>
        <w:t xml:space="preserve">В случае с многопоточным приложением bowtie2 можно выполнить команду bowtie2 в несколько потоков, команда bowtie2-build создает индексы и не запускается в несколько потоков (рис.</w:t>
      </w:r>
      <w:r>
        <w:t xml:space="preserve"> </w:t>
      </w:r>
      <w:hyperlink w:anchor="fig:0020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20"/>
    <w:p>
      <w:pPr>
        <w:pStyle w:val="CaptionedFigure"/>
      </w:pPr>
      <w:bookmarkStart w:id="96" w:name="fig:0020"/>
      <w:r>
        <w:drawing>
          <wp:inline>
            <wp:extent cx="5334000" cy="2743200"/>
            <wp:effectExtent b="0" l="0" r="0" t="0"/>
            <wp:docPr descr="Figure 19: Несколько потоков" title="" id="94" name="Picture"/>
            <a:graphic>
              <a:graphicData uri="http://schemas.openxmlformats.org/drawingml/2006/picture">
                <pic:pic>
                  <pic:nvPicPr>
                    <pic:cNvPr descr="image/2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Несколько потоков</w:t>
      </w:r>
    </w:p>
    <w:bookmarkEnd w:id="0"/>
    <w:p>
      <w:pPr>
        <w:pStyle w:val="BodyText"/>
      </w:pPr>
      <w:r>
        <w:t xml:space="preserve">Для следующего задания мы установили bowtie2 (sudo dnf install bowtie2) и скачали файлы для программы. Использовали команду билд и запустили программу в двух потоках (рис.</w:t>
      </w:r>
      <w:r>
        <w:t xml:space="preserve"> </w:t>
      </w:r>
      <w:hyperlink w:anchor="fig:0022">
        <w:r>
          <w:rPr>
            <w:rStyle w:val="Hyperlink"/>
          </w:rPr>
          <w:t xml:space="preserve">20</w:t>
        </w:r>
      </w:hyperlink>
      <w:r>
        <w:t xml:space="preserve">). В результате выполнения команд мы получили файл с информацией об ошибках (рис.</w:t>
      </w:r>
      <w:r>
        <w:t xml:space="preserve"> </w:t>
      </w:r>
      <w:hyperlink w:anchor="fig:0023">
        <w:r>
          <w:rPr>
            <w:rStyle w:val="Hyperlink"/>
          </w:rPr>
          <w:t xml:space="preserve">21</w:t>
        </w:r>
      </w:hyperlink>
      <w:r>
        <w:t xml:space="preserve">).</w:t>
      </w:r>
      <w:r>
        <w:t xml:space="preserve"> </w:t>
      </w:r>
      <w:r>
        <w:t xml:space="preserve">Прикрепляем ответ на задание (рис.</w:t>
      </w:r>
      <w:r>
        <w:t xml:space="preserve"> </w:t>
      </w:r>
      <w:hyperlink w:anchor="fig:0024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022"/>
    <w:p>
      <w:pPr>
        <w:pStyle w:val="CaptionedFigure"/>
      </w:pPr>
      <w:bookmarkStart w:id="100" w:name="fig:0022"/>
      <w:r>
        <w:drawing>
          <wp:inline>
            <wp:extent cx="5334000" cy="3648497"/>
            <wp:effectExtent b="0" l="0" r="0" t="0"/>
            <wp:docPr descr="Figure 20: Команды" title="" id="98" name="Picture"/>
            <a:graphic>
              <a:graphicData uri="http://schemas.openxmlformats.org/drawingml/2006/picture">
                <pic:pic>
                  <pic:nvPicPr>
                    <pic:cNvPr descr="image/22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Команды</w:t>
      </w:r>
    </w:p>
    <w:bookmarkEnd w:id="0"/>
    <w:bookmarkStart w:id="0" w:name="fig:0023"/>
    <w:p>
      <w:pPr>
        <w:pStyle w:val="CaptionedFigure"/>
      </w:pPr>
      <w:bookmarkStart w:id="104" w:name="fig:0023"/>
      <w:r>
        <w:drawing>
          <wp:inline>
            <wp:extent cx="5334000" cy="4165970"/>
            <wp:effectExtent b="0" l="0" r="0" t="0"/>
            <wp:docPr descr="Figure 21: Файл с результатом" title="" id="102" name="Picture"/>
            <a:graphic>
              <a:graphicData uri="http://schemas.openxmlformats.org/drawingml/2006/picture">
                <pic:pic>
                  <pic:nvPicPr>
                    <pic:cNvPr descr="image/23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Файл с результатом</w:t>
      </w:r>
    </w:p>
    <w:bookmarkEnd w:id="0"/>
    <w:bookmarkStart w:id="0" w:name="fig:0024"/>
    <w:p>
      <w:pPr>
        <w:pStyle w:val="CaptionedFigure"/>
      </w:pPr>
      <w:bookmarkStart w:id="108" w:name="fig:0024"/>
      <w:r>
        <w:drawing>
          <wp:inline>
            <wp:extent cx="5334000" cy="3550861"/>
            <wp:effectExtent b="0" l="0" r="0" t="0"/>
            <wp:docPr descr="Figure 22: Добавление ответа на задание" title="" id="106" name="Picture"/>
            <a:graphic>
              <a:graphicData uri="http://schemas.openxmlformats.org/drawingml/2006/picture">
                <pic:pic>
                  <pic:nvPicPr>
                    <pic:cNvPr descr="image/24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Добавление ответа на задание</w:t>
      </w:r>
    </w:p>
    <w:bookmarkEnd w:id="0"/>
    <w:p>
      <w:pPr>
        <w:pStyle w:val="BodyText"/>
      </w:pPr>
      <w:r>
        <w:t xml:space="preserve">Переходим к разделу</w:t>
      </w:r>
      <w:r>
        <w:t xml:space="preserve"> </w:t>
      </w:r>
      <w:r>
        <w:t xml:space="preserve">“</w:t>
      </w:r>
      <w:r>
        <w:t xml:space="preserve">Менеджер терминалов tmux</w:t>
      </w:r>
      <w:r>
        <w:t xml:space="preserve">”</w:t>
      </w:r>
      <w:r>
        <w:t xml:space="preserve">.</w:t>
      </w:r>
      <w:r>
        <w:t xml:space="preserve"> </w:t>
      </w:r>
      <w:r>
        <w:t xml:space="preserve">Tmux в моей виртуальной машине уже был установлен.</w:t>
      </w:r>
      <w:r>
        <w:t xml:space="preserve"> </w:t>
      </w:r>
      <w:r>
        <w:t xml:space="preserve">Если попробовать запустить программу, работающую в одной вкладке, в другой вкладке, терминал не найдет процесса для запуска. Т.к. вкладки не зависят друг от друга (рис.</w:t>
      </w:r>
      <w:r>
        <w:t xml:space="preserve"> </w:t>
      </w:r>
      <w:hyperlink w:anchor="fig:0025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025"/>
    <w:p>
      <w:pPr>
        <w:pStyle w:val="CaptionedFigure"/>
      </w:pPr>
      <w:bookmarkStart w:id="112" w:name="fig:0025"/>
      <w:r>
        <w:drawing>
          <wp:inline>
            <wp:extent cx="5334000" cy="2514158"/>
            <wp:effectExtent b="0" l="0" r="0" t="0"/>
            <wp:docPr descr="Figure 23: Несвязанность вкладок" title="" id="110" name="Picture"/>
            <a:graphic>
              <a:graphicData uri="http://schemas.openxmlformats.org/drawingml/2006/picture">
                <pic:pic>
                  <pic:nvPicPr>
                    <pic:cNvPr descr="image/25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Несвязанность вкладок</w:t>
      </w:r>
    </w:p>
    <w:bookmarkEnd w:id="0"/>
    <w:p>
      <w:pPr>
        <w:pStyle w:val="BodyText"/>
      </w:pPr>
      <w:r>
        <w:t xml:space="preserve">Команда exit закрывает вкладку терминала или сам терминал, если вкладка была последней/единственной (рис.</w:t>
      </w:r>
      <w:r>
        <w:t xml:space="preserve"> </w:t>
      </w:r>
      <w:hyperlink w:anchor="fig:0026">
        <w:r>
          <w:rPr>
            <w:rStyle w:val="Hyperlink"/>
          </w:rPr>
          <w:t xml:space="preserve">24</w:t>
        </w:r>
      </w:hyperlink>
      <w:r>
        <w:t xml:space="preserve">) и (рис.</w:t>
      </w:r>
      <w:r>
        <w:t xml:space="preserve"> </w:t>
      </w:r>
      <w:hyperlink w:anchor="fig:0027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026"/>
    <w:p>
      <w:pPr>
        <w:pStyle w:val="CaptionedFigure"/>
      </w:pPr>
      <w:bookmarkStart w:id="116" w:name="fig:0026"/>
      <w:r>
        <w:drawing>
          <wp:inline>
            <wp:extent cx="5334000" cy="3648497"/>
            <wp:effectExtent b="0" l="0" r="0" t="0"/>
            <wp:docPr descr="Figure 24: Команда exit" title="" id="114" name="Picture"/>
            <a:graphic>
              <a:graphicData uri="http://schemas.openxmlformats.org/drawingml/2006/picture">
                <pic:pic>
                  <pic:nvPicPr>
                    <pic:cNvPr descr="image/27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Команда exit</w:t>
      </w:r>
    </w:p>
    <w:bookmarkEnd w:id="0"/>
    <w:bookmarkStart w:id="0" w:name="fig:0027"/>
    <w:p>
      <w:pPr>
        <w:pStyle w:val="CaptionedFigure"/>
      </w:pPr>
      <w:bookmarkStart w:id="120" w:name="fig:0027"/>
      <w:r>
        <w:drawing>
          <wp:inline>
            <wp:extent cx="5334000" cy="2273563"/>
            <wp:effectExtent b="0" l="0" r="0" t="0"/>
            <wp:docPr descr="Figure 25: Команда exit" title="" id="118" name="Picture"/>
            <a:graphic>
              <a:graphicData uri="http://schemas.openxmlformats.org/drawingml/2006/picture">
                <pic:pic>
                  <pic:nvPicPr>
                    <pic:cNvPr descr="image/26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Команда exit</w:t>
      </w:r>
    </w:p>
    <w:bookmarkEnd w:id="0"/>
    <w:p>
      <w:pPr>
        <w:pStyle w:val="BodyText"/>
      </w:pPr>
      <w:r>
        <w:t xml:space="preserve">Отвечаем на вопрос о работе терминала с сервером (рис.</w:t>
      </w:r>
      <w:r>
        <w:t xml:space="preserve"> </w:t>
      </w:r>
      <w:hyperlink w:anchor="fig:0028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028"/>
    <w:p>
      <w:pPr>
        <w:pStyle w:val="CaptionedFigure"/>
      </w:pPr>
      <w:bookmarkStart w:id="124" w:name="fig:0028"/>
      <w:r>
        <w:drawing>
          <wp:inline>
            <wp:extent cx="5334000" cy="2537342"/>
            <wp:effectExtent b="0" l="0" r="0" t="0"/>
            <wp:docPr descr="Figure 26: Терминал и сервер" title="" id="122" name="Picture"/>
            <a:graphic>
              <a:graphicData uri="http://schemas.openxmlformats.org/drawingml/2006/picture">
                <pic:pic>
                  <pic:nvPicPr>
                    <pic:cNvPr descr="image/28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Терминал и сервер</w:t>
      </w:r>
    </w:p>
    <w:bookmarkEnd w:id="0"/>
    <w:p>
      <w:pPr>
        <w:pStyle w:val="BodyText"/>
      </w:pPr>
      <w:r>
        <w:t xml:space="preserve">Если запустить процесс в фоновом режиме в одной из вкладок tmux, а затем принудительно закрыть эту вкладку, то вкладка закроется и процесс завершится (рис.</w:t>
      </w:r>
      <w:r>
        <w:t xml:space="preserve"> </w:t>
      </w:r>
      <w:hyperlink w:anchor="fig:0029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029"/>
    <w:p>
      <w:pPr>
        <w:pStyle w:val="CaptionedFigure"/>
      </w:pPr>
      <w:bookmarkStart w:id="128" w:name="fig:0029"/>
      <w:r>
        <w:drawing>
          <wp:inline>
            <wp:extent cx="5334000" cy="2294193"/>
            <wp:effectExtent b="0" l="0" r="0" t="0"/>
            <wp:docPr descr="Figure 27: Принудительное закрытие tmux" title="" id="126" name="Picture"/>
            <a:graphic>
              <a:graphicData uri="http://schemas.openxmlformats.org/drawingml/2006/picture">
                <pic:pic>
                  <pic:nvPicPr>
                    <pic:cNvPr descr="image/29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Принудительное закрытие tmux</w:t>
      </w:r>
    </w:p>
    <w:bookmarkEnd w:id="0"/>
    <w:p>
      <w:pPr>
        <w:pStyle w:val="BodyText"/>
      </w:pPr>
      <w:r>
        <w:t xml:space="preserve">Ознакомимся со справкой о tmux. Для переименования текущей вкладки используется опция запятая (рис.</w:t>
      </w:r>
      <w:r>
        <w:t xml:space="preserve"> </w:t>
      </w:r>
      <w:hyperlink w:anchor="fig:0030">
        <w:r>
          <w:rPr>
            <w:rStyle w:val="Hyperlink"/>
          </w:rPr>
          <w:t xml:space="preserve">28</w:t>
        </w:r>
      </w:hyperlink>
      <w:r>
        <w:t xml:space="preserve">). Тильда показывает предыдущие сообщения в терминале. t показывает время. i отоброжает информацию о текущем окне. r принудительно переподключает. Ответим на задание (рис.</w:t>
      </w:r>
      <w:r>
        <w:t xml:space="preserve"> </w:t>
      </w:r>
      <w:hyperlink w:anchor="fig:0031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030"/>
    <w:p>
      <w:pPr>
        <w:pStyle w:val="CaptionedFigure"/>
      </w:pPr>
      <w:bookmarkStart w:id="132" w:name="fig:0030"/>
      <w:r>
        <w:drawing>
          <wp:inline>
            <wp:extent cx="5334000" cy="3648497"/>
            <wp:effectExtent b="0" l="0" r="0" t="0"/>
            <wp:docPr descr="Figure 28: Справка о tmux" title="" id="130" name="Picture"/>
            <a:graphic>
              <a:graphicData uri="http://schemas.openxmlformats.org/drawingml/2006/picture">
                <pic:pic>
                  <pic:nvPicPr>
                    <pic:cNvPr descr="image/30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Справка о tmux</w:t>
      </w:r>
    </w:p>
    <w:bookmarkEnd w:id="0"/>
    <w:bookmarkStart w:id="0" w:name="fig:0031"/>
    <w:p>
      <w:pPr>
        <w:pStyle w:val="CaptionedFigure"/>
      </w:pPr>
      <w:bookmarkStart w:id="136" w:name="fig:0031"/>
      <w:r>
        <w:drawing>
          <wp:inline>
            <wp:extent cx="5334000" cy="2814695"/>
            <wp:effectExtent b="0" l="0" r="0" t="0"/>
            <wp:docPr descr="Figure 29: Команды" title="" id="134" name="Picture"/>
            <a:graphic>
              <a:graphicData uri="http://schemas.openxmlformats.org/drawingml/2006/picture">
                <pic:pic>
                  <pic:nvPicPr>
                    <pic:cNvPr descr="image/3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Команды</w:t>
      </w:r>
    </w:p>
    <w:bookmarkEnd w:id="0"/>
    <w:p>
      <w:pPr>
        <w:pStyle w:val="BodyText"/>
      </w:pPr>
      <w:r>
        <w:t xml:space="preserve">Попробуем разделить вкладку на несколько (рис.</w:t>
      </w:r>
      <w:r>
        <w:t xml:space="preserve"> </w:t>
      </w:r>
      <w:hyperlink w:anchor="fig:0032">
        <w:r>
          <w:rPr>
            <w:rStyle w:val="Hyperlink"/>
          </w:rPr>
          <w:t xml:space="preserve">30</w:t>
        </w:r>
      </w:hyperlink>
      <w:r>
        <w:t xml:space="preserve">). Ответим на задание (рис.</w:t>
      </w:r>
      <w:r>
        <w:t xml:space="preserve"> </w:t>
      </w:r>
      <w:hyperlink w:anchor="fig:0033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032"/>
    <w:p>
      <w:pPr>
        <w:pStyle w:val="CaptionedFigure"/>
      </w:pPr>
      <w:bookmarkStart w:id="140" w:name="fig:0032"/>
      <w:r>
        <w:drawing>
          <wp:inline>
            <wp:extent cx="5334000" cy="3648497"/>
            <wp:effectExtent b="0" l="0" r="0" t="0"/>
            <wp:docPr descr="Figure 30: Разделение вкладки" title="" id="138" name="Picture"/>
            <a:graphic>
              <a:graphicData uri="http://schemas.openxmlformats.org/drawingml/2006/picture">
                <pic:pic>
                  <pic:nvPicPr>
                    <pic:cNvPr descr="image/32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Разделение вкладки</w:t>
      </w:r>
    </w:p>
    <w:bookmarkEnd w:id="0"/>
    <w:bookmarkStart w:id="0" w:name="fig:0033"/>
    <w:p>
      <w:pPr>
        <w:pStyle w:val="CaptionedFigure"/>
      </w:pPr>
      <w:bookmarkStart w:id="144" w:name="fig:0033"/>
      <w:r>
        <w:drawing>
          <wp:inline>
            <wp:extent cx="5334000" cy="3561637"/>
            <wp:effectExtent b="0" l="0" r="0" t="0"/>
            <wp:docPr descr="Figure 31: Разделение вкладки" title="" id="142" name="Picture"/>
            <a:graphic>
              <a:graphicData uri="http://schemas.openxmlformats.org/drawingml/2006/picture">
                <pic:pic>
                  <pic:nvPicPr>
                    <pic:cNvPr descr="image/33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Разделение вкладки</w:t>
      </w:r>
    </w:p>
    <w:bookmarkEnd w:id="0"/>
    <w:bookmarkEnd w:id="145"/>
    <w:bookmarkStart w:id="1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второй главы курса мы ознакомились с работой на сервере, воспользовались многопоточным приложением и менеджером терминалов tmux в операционной системе Linux.</w:t>
      </w:r>
    </w:p>
    <w:bookmarkEnd w:id="1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5" Target="media/rId25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7" Target="media/rId117.png" /><Relationship Type="http://schemas.openxmlformats.org/officeDocument/2006/relationships/image" Id="rId113" Target="media/rId113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29" Target="media/rId29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внешнему курсу: Введение в Linux</dc:title>
  <dc:creator>Ищенко Ирина Олеговна</dc:creator>
  <dc:language>ru-RU</dc:language>
  <cp:keywords/>
  <dcterms:created xsi:type="dcterms:W3CDTF">2023-06-02T15:07:42Z</dcterms:created>
  <dcterms:modified xsi:type="dcterms:W3CDTF">2023-06-02T15:07:42Z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Глава 2. 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