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схеме. Под первоначальной</w:t>
      </w:r>
      <w:r>
        <w:t xml:space="preserve"> </w:t>
      </w:r>
      <w:r>
        <w:t xml:space="preserve">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рабочей области Packet Tracer разместим коммутаторы и оконечные устройства согласно схеме сети</w:t>
      </w:r>
      <w:r>
        <w:t xml:space="preserve"> </w:t>
      </w:r>
      <w:r>
        <w:t xml:space="preserve">и соединим их через соответствующие интерфейсы (рис. 1).</w:t>
      </w:r>
    </w:p>
    <w:p>
      <w:pPr>
        <w:pStyle w:val="CaptionedFigure"/>
      </w:pPr>
      <w:r>
        <w:drawing>
          <wp:inline>
            <wp:extent cx="3733800" cy="1834107"/>
            <wp:effectExtent b="0" l="0" r="0" t="0"/>
            <wp:docPr descr="Схема сет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</w:t>
      </w:r>
    </w:p>
    <w:p>
      <w:pPr>
        <w:pStyle w:val="BodyText"/>
      </w:pPr>
      <w:r>
        <w:t xml:space="preserve">Используя типовую конфигурацию коммутатора, настроим</w:t>
      </w:r>
      <w:r>
        <w:t xml:space="preserve"> </w:t>
      </w:r>
      <w:r>
        <w:t xml:space="preserve">все коммутаторы, изменяя название устройства и его IP-адрес согласно плану IP (рис. 2), (рис. 3), (рис. 4), (рис. 5) и (рис. 6).</w:t>
      </w:r>
    </w:p>
    <w:p>
      <w:pPr>
        <w:pStyle w:val="CaptionedFigure"/>
      </w:pPr>
      <w:r>
        <w:drawing>
          <wp:inline>
            <wp:extent cx="3733800" cy="3483362"/>
            <wp:effectExtent b="0" l="0" r="0" t="0"/>
            <wp:docPr descr="Настройка коммутато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коммутатора</w:t>
      </w:r>
    </w:p>
    <w:p>
      <w:pPr>
        <w:pStyle w:val="CaptionedFigure"/>
      </w:pPr>
      <w:r>
        <w:drawing>
          <wp:inline>
            <wp:extent cx="3733800" cy="3705655"/>
            <wp:effectExtent b="0" l="0" r="0" t="0"/>
            <wp:docPr descr="Настройка коммутато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коммутатора</w:t>
      </w:r>
    </w:p>
    <w:p>
      <w:pPr>
        <w:pStyle w:val="CaptionedFigure"/>
      </w:pPr>
      <w:r>
        <w:drawing>
          <wp:inline>
            <wp:extent cx="3733800" cy="3533937"/>
            <wp:effectExtent b="0" l="0" r="0" t="0"/>
            <wp:docPr descr="Настройка коммутато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коммутатора</w:t>
      </w:r>
    </w:p>
    <w:p>
      <w:pPr>
        <w:pStyle w:val="CaptionedFigure"/>
      </w:pPr>
      <w:r>
        <w:drawing>
          <wp:inline>
            <wp:extent cx="3733800" cy="3513354"/>
            <wp:effectExtent b="0" l="0" r="0" t="0"/>
            <wp:docPr descr="Настройка коммутатор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коммутатора</w:t>
      </w:r>
    </w:p>
    <w:p>
      <w:pPr>
        <w:pStyle w:val="CaptionedFigure"/>
      </w:pPr>
      <w:r>
        <w:drawing>
          <wp:inline>
            <wp:extent cx="3733800" cy="3367399"/>
            <wp:effectExtent b="0" l="0" r="0" t="0"/>
            <wp:docPr descr="Настройка коммутатор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коммутатора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провела подготовительную работу по первоначальной настройке коммутаторов сети.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При помощи каких команд можно посмотреть конфигурацию сетевого оборудования?</w:t>
      </w:r>
    </w:p>
    <w:p>
      <w:pPr>
        <w:pStyle w:val="FirstParagraph"/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ru</w:t>
      </w:r>
      <w:r>
        <w:br/>
      </w:r>
      <w:r>
        <w:rPr>
          <w:rStyle w:val="VerbatimChar"/>
        </w:rPr>
        <w:t xml:space="preserve">show running-config</w:t>
      </w:r>
    </w:p>
    <w:p>
      <w:pPr>
        <w:pStyle w:val="Compact"/>
        <w:numPr>
          <w:ilvl w:val="0"/>
          <w:numId w:val="1002"/>
        </w:numPr>
      </w:pPr>
      <w:r>
        <w:t xml:space="preserve">При помощи каких команд можно посмотреть стартовый конфигурационный файл оборудования?</w:t>
      </w:r>
    </w:p>
    <w:p>
      <w:pPr>
        <w:pStyle w:val="FirstParagraph"/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sta</w:t>
      </w:r>
      <w:r>
        <w:br/>
      </w:r>
      <w:r>
        <w:rPr>
          <w:rStyle w:val="VerbatimChar"/>
        </w:rPr>
        <w:t xml:space="preserve">show run</w:t>
      </w:r>
    </w:p>
    <w:p>
      <w:pPr>
        <w:pStyle w:val="Compact"/>
        <w:numPr>
          <w:ilvl w:val="0"/>
          <w:numId w:val="1003"/>
        </w:numPr>
      </w:pPr>
      <w:r>
        <w:t xml:space="preserve">При помощи каких команд можно экспортировать конфигурационный файл оборудования?</w:t>
      </w:r>
    </w:p>
    <w:p>
      <w:pPr>
        <w:pStyle w:val="FirstParagraph"/>
      </w:pPr>
      <w:r>
        <w:t xml:space="preserve">Можно нажать кнопку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в окне для конфигурации устройства.</w:t>
      </w:r>
    </w:p>
    <w:p>
      <w:pPr>
        <w:pStyle w:val="Compact"/>
        <w:numPr>
          <w:ilvl w:val="0"/>
          <w:numId w:val="1004"/>
        </w:numPr>
      </w:pPr>
      <w:r>
        <w:t xml:space="preserve">При помощи каких команд можно импортировать конфигурационный файл оборудования?</w:t>
      </w:r>
    </w:p>
    <w:p>
      <w:pPr>
        <w:pStyle w:val="FirstParagraph"/>
      </w:pPr>
      <w:r>
        <w:t xml:space="preserve">Можно нажать кнопку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в окне для конфигурации устройства.</w:t>
      </w:r>
    </w:p>
    <w:bookmarkEnd w:id="42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3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Администрирование сетевых подсистем. Лабораторный практикум : учебное пособие. Москва: РУДН, 2021. 137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Ищенко Ирина НПИбд-02-22</dc:creator>
  <dc:language>ru-RU</dc:language>
  <cp:keywords/>
  <dcterms:created xsi:type="dcterms:W3CDTF">2025-03-04T17:37:41Z</dcterms:created>
  <dcterms:modified xsi:type="dcterms:W3CDTF">2025-03-04T17:37:41Z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