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настройке VLAN на коммутаторах сети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 коммутаторах сети настроить Trunk-порты на соответствующих интерфейсах, связывающих коммутаторы между</w:t>
      </w:r>
      <w:r>
        <w:t xml:space="preserve"> </w:t>
      </w:r>
      <w:r>
        <w:t xml:space="preserve">собой.</w:t>
      </w:r>
    </w:p>
    <w:p>
      <w:pPr>
        <w:pStyle w:val="Compact"/>
        <w:numPr>
          <w:ilvl w:val="0"/>
          <w:numId w:val="1001"/>
        </w:numPr>
      </w:pPr>
      <w:r>
        <w:t xml:space="preserve">Коммутатор msk-donskaya-sw-1 настроить как VTP-сервер и прописать на</w:t>
      </w:r>
      <w:r>
        <w:t xml:space="preserve"> </w:t>
      </w:r>
      <w:r>
        <w:t xml:space="preserve">нём номера и названия VLAN.</w:t>
      </w:r>
    </w:p>
    <w:p>
      <w:pPr>
        <w:pStyle w:val="Compact"/>
        <w:numPr>
          <w:ilvl w:val="0"/>
          <w:numId w:val="1001"/>
        </w:numPr>
      </w:pPr>
      <w:r>
        <w:t xml:space="preserve">Коммутаторы msk-donskaya-sw-2 — msk-donskaya-sw-4, mskpavlovskaya-sw-1 настроить как VTP-клиенты, на интерфейсах указать</w:t>
      </w:r>
      <w:r>
        <w:t xml:space="preserve"> </w:t>
      </w:r>
      <w:r>
        <w:t xml:space="preserve">принадлежность к соответствующему VLAN.</w:t>
      </w:r>
    </w:p>
    <w:p>
      <w:pPr>
        <w:pStyle w:val="Compact"/>
        <w:numPr>
          <w:ilvl w:val="0"/>
          <w:numId w:val="1001"/>
        </w:numPr>
      </w:pPr>
      <w:r>
        <w:t xml:space="preserve">На серверах прописать IP-адреса.</w:t>
      </w:r>
    </w:p>
    <w:p>
      <w:pPr>
        <w:pStyle w:val="Compact"/>
        <w:numPr>
          <w:ilvl w:val="0"/>
          <w:numId w:val="1001"/>
        </w:numPr>
      </w:pPr>
      <w:r>
        <w:t xml:space="preserve">На оконечных устройствах указать соответствующий адрес шлюза и прописать статические IP-адреса из диапазона соответствующей сети, следуя</w:t>
      </w:r>
      <w:r>
        <w:t xml:space="preserve"> </w:t>
      </w:r>
      <w:r>
        <w:t xml:space="preserve">регламенту выделения ip-адресов (см. табл. 3.4 из раздела 3.3).</w:t>
      </w:r>
    </w:p>
    <w:p>
      <w:pPr>
        <w:pStyle w:val="Compact"/>
        <w:numPr>
          <w:ilvl w:val="0"/>
          <w:numId w:val="1001"/>
        </w:numPr>
      </w:pPr>
      <w:r>
        <w:t xml:space="preserve">Проверить доступность устройств, принадлежащих одному VLAN, и недоступность устройств, принадлежащих разным VLAN.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Настроим Trunk-порты на соответствующих интерфейсах всех коммутаторов (рис. 1), (рис. 2), (рис. 3), (рис. 4) и (рис. 5).</w:t>
      </w:r>
    </w:p>
    <w:p>
      <w:pPr>
        <w:pStyle w:val="CaptionedFigure"/>
      </w:pPr>
      <w:r>
        <w:drawing>
          <wp:inline>
            <wp:extent cx="3733800" cy="1908724"/>
            <wp:effectExtent b="0" l="0" r="0" t="0"/>
            <wp:docPr descr="Trunk-порт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Trunk-порты</w:t>
      </w:r>
    </w:p>
    <w:p>
      <w:pPr>
        <w:pStyle w:val="CaptionedFigure"/>
      </w:pPr>
      <w:r>
        <w:drawing>
          <wp:inline>
            <wp:extent cx="3733800" cy="1323662"/>
            <wp:effectExtent b="0" l="0" r="0" t="0"/>
            <wp:docPr descr="Trunk-порт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Trunk-порты</w:t>
      </w:r>
    </w:p>
    <w:p>
      <w:pPr>
        <w:pStyle w:val="CaptionedFigure"/>
      </w:pPr>
      <w:r>
        <w:drawing>
          <wp:inline>
            <wp:extent cx="3733800" cy="1201264"/>
            <wp:effectExtent b="0" l="0" r="0" t="0"/>
            <wp:docPr descr="Trunk-порт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1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Trunk-порты</w:t>
      </w:r>
    </w:p>
    <w:p>
      <w:pPr>
        <w:pStyle w:val="CaptionedFigure"/>
      </w:pPr>
      <w:r>
        <w:drawing>
          <wp:inline>
            <wp:extent cx="3733800" cy="995368"/>
            <wp:effectExtent b="0" l="0" r="0" t="0"/>
            <wp:docPr descr="Trunk-порт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5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Trunk-порты</w:t>
      </w:r>
    </w:p>
    <w:p>
      <w:pPr>
        <w:pStyle w:val="CaptionedFigure"/>
      </w:pPr>
      <w:r>
        <w:drawing>
          <wp:inline>
            <wp:extent cx="3733800" cy="1112306"/>
            <wp:effectExtent b="0" l="0" r="0" t="0"/>
            <wp:docPr descr="Trunk-порт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Trunk-порты</w:t>
      </w:r>
    </w:p>
    <w:p>
      <w:pPr>
        <w:pStyle w:val="BodyText"/>
      </w:pPr>
      <w:r>
        <w:t xml:space="preserve">Настроим коммутатор msk-donskaya-sw-1 как VTP-сервер и пропишем на нём номера и названия VLAN (рис. 6).</w:t>
      </w:r>
    </w:p>
    <w:p>
      <w:pPr>
        <w:pStyle w:val="CaptionedFigure"/>
      </w:pPr>
      <w:r>
        <w:drawing>
          <wp:inline>
            <wp:extent cx="3733800" cy="1985288"/>
            <wp:effectExtent b="0" l="0" r="0" t="0"/>
            <wp:docPr descr="VTP-сервер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VTP-сервер</w:t>
      </w:r>
    </w:p>
    <w:p>
      <w:pPr>
        <w:pStyle w:val="BodyText"/>
      </w:pPr>
      <w:r>
        <w:t xml:space="preserve">Настроим коммутаторы msk-donskaya-sw-2 — mskdonskaya-sw-4, msk-pavlovskaya-sw-1 как VTP-клиенты и на интерфейсах укажем принадлежность к VLAN (рис. 7), (рис. 8), (рис. 9) и (рис. 10). Дополнительно используем команду, чтобы получить информацию о VLAN:</w:t>
      </w:r>
    </w:p>
    <w:p>
      <w:pPr>
        <w:pStyle w:val="BodyText"/>
      </w:pPr>
      <w:r>
        <w:rPr>
          <w:rStyle w:val="VerbatimChar"/>
        </w:rPr>
        <w:t xml:space="preserve">vtp password cisco</w:t>
      </w:r>
    </w:p>
    <w:p>
      <w:pPr>
        <w:pStyle w:val="CaptionedFigure"/>
      </w:pPr>
      <w:r>
        <w:drawing>
          <wp:inline>
            <wp:extent cx="3733800" cy="1667648"/>
            <wp:effectExtent b="0" l="0" r="0" t="0"/>
            <wp:docPr descr="VTP-клиент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VTP-клиент</w:t>
      </w:r>
    </w:p>
    <w:p>
      <w:pPr>
        <w:pStyle w:val="CaptionedFigure"/>
      </w:pPr>
      <w:r>
        <w:drawing>
          <wp:inline>
            <wp:extent cx="3733800" cy="859848"/>
            <wp:effectExtent b="0" l="0" r="0" t="0"/>
            <wp:docPr descr="VTP-клиент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VTP-клиент</w:t>
      </w:r>
    </w:p>
    <w:p>
      <w:pPr>
        <w:pStyle w:val="CaptionedFigure"/>
      </w:pPr>
      <w:r>
        <w:drawing>
          <wp:inline>
            <wp:extent cx="3733800" cy="1544371"/>
            <wp:effectExtent b="0" l="0" r="0" t="0"/>
            <wp:docPr descr="VTP-клиент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4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VTP-клиент</w:t>
      </w:r>
    </w:p>
    <w:p>
      <w:pPr>
        <w:pStyle w:val="CaptionedFigure"/>
      </w:pPr>
      <w:r>
        <w:drawing>
          <wp:inline>
            <wp:extent cx="3733800" cy="717557"/>
            <wp:effectExtent b="0" l="0" r="0" t="0"/>
            <wp:docPr descr="VTP-клиент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VTP-клиент</w:t>
      </w:r>
    </w:p>
    <w:p>
      <w:pPr>
        <w:pStyle w:val="BodyText"/>
      </w:pPr>
      <w:r>
        <w:t xml:space="preserve">Проверим корректность VLAN (рис. 11).</w:t>
      </w:r>
    </w:p>
    <w:p>
      <w:pPr>
        <w:pStyle w:val="CaptionedFigure"/>
      </w:pPr>
      <w:r>
        <w:drawing>
          <wp:inline>
            <wp:extent cx="3733800" cy="1732952"/>
            <wp:effectExtent b="0" l="0" r="0" t="0"/>
            <wp:docPr descr="VLAN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2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VLAN</w:t>
      </w:r>
    </w:p>
    <w:p>
      <w:pPr>
        <w:pStyle w:val="BodyText"/>
      </w:pPr>
      <w:r>
        <w:t xml:space="preserve">На серверах пропишем IP-адреса (рис. 12) и (рис. 13).</w:t>
      </w:r>
    </w:p>
    <w:p>
      <w:pPr>
        <w:pStyle w:val="CaptionedFigure"/>
      </w:pPr>
      <w:r>
        <w:drawing>
          <wp:inline>
            <wp:extent cx="3733800" cy="2026817"/>
            <wp:effectExtent b="0" l="0" r="0" t="0"/>
            <wp:docPr descr="Шлюз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Шлюз</w:t>
      </w:r>
    </w:p>
    <w:p>
      <w:pPr>
        <w:pStyle w:val="CaptionedFigure"/>
      </w:pPr>
      <w:r>
        <w:drawing>
          <wp:inline>
            <wp:extent cx="3733800" cy="1900843"/>
            <wp:effectExtent b="0" l="0" r="0" t="0"/>
            <wp:docPr descr="IP-адрес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IP-адрес</w:t>
      </w:r>
    </w:p>
    <w:p>
      <w:pPr>
        <w:pStyle w:val="BodyText"/>
      </w:pPr>
      <w:r>
        <w:t xml:space="preserve">Также после указания статических IP-адресов на оконечных устройствах проверим с помощью команды ping доступность устройств, принадлежащих</w:t>
      </w:r>
      <w:r>
        <w:t xml:space="preserve"> </w:t>
      </w:r>
      <w:r>
        <w:t xml:space="preserve">одному VLAN, и недоступность устройств, принадлежащих разным VLAN (рис. 14). Внутри одного VLAN пропингуем с</w:t>
      </w:r>
      <w:r>
        <w:t xml:space="preserve"> </w:t>
      </w:r>
      <w:r>
        <w:rPr>
          <w:rStyle w:val="VerbatimChar"/>
        </w:rPr>
        <w:t xml:space="preserve">dk-pavlovskaya-1</w:t>
      </w:r>
      <w:r>
        <w:t xml:space="preserve"> </w:t>
      </w:r>
      <w:r>
        <w:rPr>
          <w:rStyle w:val="VerbatimChar"/>
        </w:rPr>
        <w:t xml:space="preserve">dk-donskaya-1</w:t>
      </w:r>
      <w:r>
        <w:t xml:space="preserve">. Пакеты успешно доходят. С того же устройства попробуем пропинговать другой VLAN. Пакеты не доходят.</w:t>
      </w:r>
    </w:p>
    <w:p>
      <w:pPr>
        <w:pStyle w:val="CaptionedFigure"/>
      </w:pPr>
      <w:r>
        <w:drawing>
          <wp:inline>
            <wp:extent cx="3733800" cy="3705894"/>
            <wp:effectExtent b="0" l="0" r="0" t="0"/>
            <wp:docPr descr="Проверка доступности устройств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доступности устройств</w:t>
      </w:r>
    </w:p>
    <w:p>
      <w:pPr>
        <w:pStyle w:val="BodyText"/>
      </w:pPr>
      <w:r>
        <w:t xml:space="preserve">Используя режим симуляции в Packet Tracer, изучим процесс передвижения пакета ICMP по сети. Изучим содержимое передаваемого пакета и заголовки задействованных протоколов (рис. 15) и (рис. 16).</w:t>
      </w:r>
      <w:r>
        <w:t xml:space="preserve"> </w:t>
      </w:r>
      <w:r>
        <w:t xml:space="preserve">Можем посмотреть информацию о пакете, его заголовки. Кадр физического уровня Ethernet, где указаны mac-адреса, кадр сетевого уровня IP, где указаны IP-адреса и ICMP кадр.</w:t>
      </w:r>
    </w:p>
    <w:p>
      <w:pPr>
        <w:pStyle w:val="CaptionedFigure"/>
      </w:pPr>
      <w:r>
        <w:drawing>
          <wp:inline>
            <wp:extent cx="3733800" cy="5453383"/>
            <wp:effectExtent b="0" l="0" r="0" t="0"/>
            <wp:docPr descr="ICMP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3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ICMP</w:t>
      </w:r>
    </w:p>
    <w:p>
      <w:pPr>
        <w:pStyle w:val="BodyText"/>
      </w:pPr>
      <w:r>
        <w:t xml:space="preserve">При передаче этого пакета произошел сбой, так как устройства относятся к разным VLAN.</w:t>
      </w:r>
    </w:p>
    <w:p>
      <w:pPr>
        <w:pStyle w:val="CaptionedFigure"/>
      </w:pPr>
      <w:r>
        <w:drawing>
          <wp:inline>
            <wp:extent cx="3733800" cy="4676678"/>
            <wp:effectExtent b="0" l="0" r="0" t="0"/>
            <wp:docPr descr="ICMP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6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ICMP</w:t>
      </w:r>
    </w:p>
    <w:bookmarkEnd w:id="70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получила основные навыки по настройке VLAN на коммутаторах сети.</w:t>
      </w:r>
    </w:p>
    <w:bookmarkStart w:id="71" w:name="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Какая команда используется для просмотра списка VLAN на сетевом устройстве?</w:t>
      </w:r>
    </w:p>
    <w:p>
      <w:pPr>
        <w:pStyle w:val="SourceCode"/>
      </w:pPr>
      <w:r>
        <w:rPr>
          <w:rStyle w:val="VerbatimChar"/>
        </w:rPr>
        <w:t xml:space="preserve">show vlan</w:t>
      </w:r>
    </w:p>
    <w:p>
      <w:pPr>
        <w:pStyle w:val="Compact"/>
        <w:numPr>
          <w:ilvl w:val="0"/>
          <w:numId w:val="1003"/>
        </w:numPr>
      </w:pPr>
      <w:r>
        <w:t xml:space="preserve">Охарактеризуйте VLAN Trunking Protocol (VTP). Приведите перечень команд с пояснениями для настройки и просмотра информации о VLAN.</w:t>
      </w:r>
    </w:p>
    <w:p>
      <w:pPr>
        <w:pStyle w:val="FirstParagraph"/>
      </w:pPr>
      <w:r>
        <w:t xml:space="preserve">VLAN Trunking Protocol (VTP) - протокол для обмена информацией о VLAN между коммутаторами. Команды:</w:t>
      </w:r>
      <w:r>
        <w:t xml:space="preserve"> </w:t>
      </w:r>
      <w:r>
        <w:t xml:space="preserve">- vtp mode server/client/transparent - установить режим VTP</w:t>
      </w:r>
      <w:r>
        <w:t xml:space="preserve"> </w:t>
      </w:r>
      <w:r>
        <w:t xml:space="preserve">- vtp domain</w:t>
      </w:r>
      <w:r>
        <w:t xml:space="preserve"> </w:t>
      </w:r>
      <w:r>
        <w:t xml:space="preserve"> </w:t>
      </w:r>
      <w:r>
        <w:t xml:space="preserve">- задать домен VTP</w:t>
      </w:r>
      <w:r>
        <w:t xml:space="preserve"> </w:t>
      </w:r>
      <w:r>
        <w:t xml:space="preserve">- show vtp status - просмотр информации о статусе VTP</w:t>
      </w:r>
    </w:p>
    <w:p>
      <w:pPr>
        <w:pStyle w:val="Compact"/>
        <w:numPr>
          <w:ilvl w:val="0"/>
          <w:numId w:val="1004"/>
        </w:numPr>
      </w:pPr>
      <w:r>
        <w:t xml:space="preserve">Охарактеризуйте Internet Control Message Protocol (ICMP). Опишите формат пакета ICMP.</w:t>
      </w:r>
    </w:p>
    <w:p>
      <w:pPr>
        <w:pStyle w:val="FirstParagraph"/>
      </w:pPr>
      <w:r>
        <w:t xml:space="preserve">ICMP - протокол управляющих сообщений Интернета. Формат: Заголовок ICMP (тип сообщения, код, контрольная сумма) + Данные.</w:t>
      </w:r>
    </w:p>
    <w:p>
      <w:pPr>
        <w:pStyle w:val="Compact"/>
        <w:numPr>
          <w:ilvl w:val="0"/>
          <w:numId w:val="1005"/>
        </w:numPr>
      </w:pPr>
      <w:r>
        <w:t xml:space="preserve">Охарактеризуйте Address Resolution Protocol (ARP). Опишите формат пакета ARP.</w:t>
      </w:r>
    </w:p>
    <w:p>
      <w:pPr>
        <w:pStyle w:val="FirstParagraph"/>
      </w:pPr>
      <w:r>
        <w:t xml:space="preserve">ARP - протокол разрешения адресов. Формат: ARP-запрос (отправитель MAC, отправитель IP, получатель IP) + ARP-ответ (MAC отправителя, IP отправителя).</w:t>
      </w:r>
    </w:p>
    <w:p>
      <w:pPr>
        <w:pStyle w:val="Compact"/>
        <w:numPr>
          <w:ilvl w:val="0"/>
          <w:numId w:val="1006"/>
        </w:numPr>
      </w:pPr>
      <w:r>
        <w:t xml:space="preserve">Что такое MAC-адрес? Какова его структура?</w:t>
      </w:r>
    </w:p>
    <w:p>
      <w:pPr>
        <w:pStyle w:val="FirstParagraph"/>
      </w:pPr>
      <w:r>
        <w:t xml:space="preserve">MAC-адрес - адрес устройства в сети. Структура: 6 октетов в шестнадцатеричной системе, разделенные двоеточиями (например, 00:1A:2B:3C:4D:5E).</w:t>
      </w:r>
    </w:p>
    <w:bookmarkEnd w:id="71"/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Start w:id="73" w:name="ref-netadmi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 В. К.Д.С. Администрирование сетевых подсистем. Лабораторный практикум : учебное пособие. Москва: РУДН, 2021. 137 с.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Ищенко Ирина НПИбд-02-22</dc:creator>
  <dc:language>ru-RU</dc:language>
  <cp:keywords/>
  <dcterms:created xsi:type="dcterms:W3CDTF">2025-03-11T20:47:35Z</dcterms:created>
  <dcterms:modified xsi:type="dcterms:W3CDTF">2025-03-11T20:47:35Z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Администрирование локальных сетей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