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системы</w:t>
      </w:r>
      <w:r>
        <w:t xml:space="preserve"> </w:t>
      </w:r>
      <w:r>
        <w:t xml:space="preserve">управления базами данных на примере программного обеспечения MariaDB.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необходимые для работы с базами данных пакеты (рис. 1).</w:t>
      </w:r>
    </w:p>
    <w:p>
      <w:pPr>
        <w:pStyle w:val="CaptionedFigure"/>
      </w:pPr>
      <w:r>
        <w:drawing>
          <wp:inline>
            <wp:extent cx="3733800" cy="2901461"/>
            <wp:effectExtent b="0" l="0" r="0" t="0"/>
            <wp:docPr descr="Установка пакет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Просмотрим конфигурационные файлы mariadb в каталоге /etc/my.cnf.d и в файле</w:t>
      </w:r>
      <w:r>
        <w:t xml:space="preserve"> </w:t>
      </w:r>
      <w:r>
        <w:t xml:space="preserve">/etc/my.cnf (рис. 2).</w:t>
      </w:r>
    </w:p>
    <w:p>
      <w:pPr>
        <w:pStyle w:val="CaptionedFigure"/>
      </w:pPr>
      <w:r>
        <w:drawing>
          <wp:inline>
            <wp:extent cx="3733800" cy="1988204"/>
            <wp:effectExtent b="0" l="0" r="0" t="0"/>
            <wp:docPr descr="/etc/my.cnf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/etc/my.cnf</w:t>
      </w:r>
    </w:p>
    <w:p>
      <w:pPr>
        <w:pStyle w:val="BodyText"/>
      </w:pPr>
      <w:r>
        <w:rPr>
          <w:rStyle w:val="VerbatimChar"/>
        </w:rPr>
        <w:t xml:space="preserve">[client-server]</w:t>
      </w:r>
      <w:r>
        <w:t xml:space="preserve"> </w:t>
      </w:r>
      <w:r>
        <w:t xml:space="preserve">- секция, которая обозначает, что следующие параметры будут применяться как к клиенту, так и к серверу. Использование квадратных скобок указывает на начало нового раздела в конфигурационном файле.</w:t>
      </w:r>
      <w:r>
        <w:t xml:space="preserve"> </w:t>
      </w:r>
      <w:r>
        <w:rPr>
          <w:rStyle w:val="VerbatimChar"/>
        </w:rPr>
        <w:t xml:space="preserve">!includedir /etc/my.cnf.d</w:t>
      </w:r>
      <w:r>
        <w:t xml:space="preserve"> </w:t>
      </w:r>
      <w:r>
        <w:t xml:space="preserve">- Здесь указывается конкретный путь к директории, из которой будут включены файлы конфигурации. /etc/my.cnf.d — это стандартное место для хранения дополнительных конфигурационных файлов.</w:t>
      </w:r>
    </w:p>
    <w:p>
      <w:pPr>
        <w:pStyle w:val="BodyText"/>
      </w:pPr>
      <w:r>
        <w:t xml:space="preserve">Для запуска и включения программного обеспечения mariadb используем (рис. 3).</w:t>
      </w:r>
    </w:p>
    <w:p>
      <w:pPr>
        <w:pStyle w:val="CaptionedFigure"/>
      </w:pPr>
      <w:r>
        <w:drawing>
          <wp:inline>
            <wp:extent cx="3733800" cy="270054"/>
            <wp:effectExtent b="0" l="0" r="0" t="0"/>
            <wp:docPr descr="Запуск ПО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ПО</w:t>
      </w:r>
    </w:p>
    <w:p>
      <w:pPr>
        <w:pStyle w:val="BodyText"/>
      </w:pPr>
      <w:r>
        <w:t xml:space="preserve">Убедимся, что mariadb прослушивает порт (рис. 4).</w:t>
      </w:r>
    </w:p>
    <w:p>
      <w:pPr>
        <w:pStyle w:val="CaptionedFigure"/>
      </w:pPr>
      <w:r>
        <w:drawing>
          <wp:inline>
            <wp:extent cx="3733800" cy="545123"/>
            <wp:effectExtent b="0" l="0" r="0" t="0"/>
            <wp:docPr descr="Прослушивание порт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Прослушивание порта</w:t>
      </w:r>
    </w:p>
    <w:p>
      <w:pPr>
        <w:pStyle w:val="BodyText"/>
      </w:pPr>
      <w:r>
        <w:t xml:space="preserve">Запустим скрипт конфигурации безопасности mariadb, используя:</w:t>
      </w:r>
      <w:r>
        <w:t xml:space="preserve"> </w:t>
      </w:r>
      <w:r>
        <w:t xml:space="preserve">mysql_secure_installation</w:t>
      </w:r>
      <w:r>
        <w:t xml:space="preserve"> </w:t>
      </w:r>
      <w:r>
        <w:t xml:space="preserve">Установим пароль для пользователя root базы данных, отключим удалённый корневой доступ и удалим тестовую базу данных и любых анонимных пользователей (рис. 5) и (рис. 6).</w:t>
      </w:r>
    </w:p>
    <w:p>
      <w:pPr>
        <w:pStyle w:val="CaptionedFigure"/>
      </w:pPr>
      <w:r>
        <w:drawing>
          <wp:inline>
            <wp:extent cx="3733800" cy="2384661"/>
            <wp:effectExtent b="0" l="0" r="0" t="0"/>
            <wp:docPr descr="Скрипт конфигурирования безопасност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Скрипт конфигурирования безопасности</w:t>
      </w:r>
    </w:p>
    <w:p>
      <w:pPr>
        <w:pStyle w:val="CaptionedFigure"/>
      </w:pPr>
      <w:r>
        <w:drawing>
          <wp:inline>
            <wp:extent cx="3733800" cy="2923362"/>
            <wp:effectExtent b="0" l="0" r="0" t="0"/>
            <wp:docPr descr="Скрипт конфигурирования безопасност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Скрипт конфигурирования безопасности</w:t>
      </w:r>
    </w:p>
    <w:p>
      <w:pPr>
        <w:pStyle w:val="BodyText"/>
      </w:pPr>
      <w:r>
        <w:t xml:space="preserve">Войдем в базу данных с правами администратора базы данных. Просмотрим список команд MySQL, введя</w:t>
      </w:r>
      <w:r>
        <w:t xml:space="preserve"> </w:t>
      </w:r>
      <w:r>
        <w:rPr>
          <w:rStyle w:val="VerbatimChar"/>
        </w:rPr>
        <w:t xml:space="preserve">\h</w:t>
      </w:r>
      <w:r>
        <w:t xml:space="preserve">. Из приглашения интерактивной оболочки MariaDB для отображения доступных в настоящее время баз данных введем MySQL-запрос (рис. 7). Базы данных в системе: information_schema, mysql, performance_schema. Выйдем из интерфейса интерактивной оболочки MariaDB.</w:t>
      </w:r>
    </w:p>
    <w:p>
      <w:pPr>
        <w:pStyle w:val="CaptionedFigure"/>
      </w:pPr>
      <w:r>
        <w:drawing>
          <wp:inline>
            <wp:extent cx="3733800" cy="1623391"/>
            <wp:effectExtent b="0" l="0" r="0" t="0"/>
            <wp:docPr descr="Отображение БД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Отображение БД</w:t>
      </w:r>
    </w:p>
    <w:p>
      <w:pPr>
        <w:pStyle w:val="BodyText"/>
      </w:pPr>
      <w:r>
        <w:t xml:space="preserve">Войдем в базу данных с правами администратора. Просмотрим статус MariaDB (рис. 8).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Статус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Статус</w:t>
      </w:r>
    </w:p>
    <w:p>
      <w:pPr>
        <w:numPr>
          <w:ilvl w:val="0"/>
          <w:numId w:val="1001"/>
        </w:numPr>
      </w:pPr>
      <w:r>
        <w:t xml:space="preserve">mysql Ver 15.1 Distrib 10.5.22-MariaDB, for Linux (x86_64) using EditLine wrapper</w:t>
      </w:r>
      <w:r>
        <w:t xml:space="preserve"> </w:t>
      </w:r>
      <w:r>
        <w:t xml:space="preserve">Эта строка сообщает о версии клиента MySQL, который используется для подключения к базе данных. В данном случае это версия 10.5.22 MariaDB, работающая на 64-разрядной версии Linux с использованием обертки EditLine для обработки ввода.</w:t>
      </w:r>
    </w:p>
    <w:p>
      <w:pPr>
        <w:numPr>
          <w:ilvl w:val="0"/>
          <w:numId w:val="1001"/>
        </w:numPr>
      </w:pPr>
      <w:r>
        <w:t xml:space="preserve">Connection id: 11</w:t>
      </w:r>
      <w:r>
        <w:t xml:space="preserve"> </w:t>
      </w:r>
      <w:r>
        <w:t xml:space="preserve">Здесь указывается идентификатор соединения. Уникальный номер, который помогает отслеживать активные соединения с сервером.</w:t>
      </w:r>
    </w:p>
    <w:p>
      <w:pPr>
        <w:numPr>
          <w:ilvl w:val="0"/>
          <w:numId w:val="1001"/>
        </w:numPr>
      </w:pPr>
      <w:r>
        <w:t xml:space="preserve">Current database:</w:t>
      </w:r>
      <w:r>
        <w:t xml:space="preserve"> </w:t>
      </w:r>
      <w:r>
        <w:t xml:space="preserve">Эта строка показывает, что в данный момент не выбрана ни одна база данных. Это может означать, что нужно выполнить команду USE</w:t>
      </w:r>
      <w:r>
        <w:t xml:space="preserve"> </w:t>
      </w:r>
      <w:r>
        <w:t xml:space="preserve">, чтобы выбрать базу данных для работы.</w:t>
      </w:r>
    </w:p>
    <w:p>
      <w:pPr>
        <w:numPr>
          <w:ilvl w:val="0"/>
          <w:numId w:val="1001"/>
        </w:numPr>
      </w:pPr>
      <w:r>
        <w:t xml:space="preserve">Current user: root@localhost</w:t>
      </w:r>
      <w:r>
        <w:t xml:space="preserve"> </w:t>
      </w:r>
      <w:r>
        <w:t xml:space="preserve">Указывает на текущего пользователя, подключенного к серверу. В данном случае это пользователь root, который подключается с локального хоста.</w:t>
      </w:r>
    </w:p>
    <w:p>
      <w:pPr>
        <w:numPr>
          <w:ilvl w:val="0"/>
          <w:numId w:val="1001"/>
        </w:numPr>
      </w:pPr>
      <w:r>
        <w:t xml:space="preserve">ssl: Not in use</w:t>
      </w:r>
      <w:r>
        <w:t xml:space="preserve"> </w:t>
      </w:r>
      <w:r>
        <w:t xml:space="preserve">Эта строка говорит о том, что соединение не защищено с помощью SSL (Secure Sockets Layer). Это может быть важным аспектом безопасности, особенно при удаленных подключениях.</w:t>
      </w:r>
    </w:p>
    <w:p>
      <w:pPr>
        <w:numPr>
          <w:ilvl w:val="0"/>
          <w:numId w:val="1001"/>
        </w:numPr>
      </w:pPr>
      <w:r>
        <w:t xml:space="preserve">Current pager: stdout</w:t>
      </w:r>
      <w:r>
        <w:t xml:space="preserve"> </w:t>
      </w:r>
      <w:r>
        <w:t xml:space="preserve">Указывает, что вывод команд отображается в стандартный поток (stdout). Это означает, что результаты запросов будут выводиться непосредственно в терминал.</w:t>
      </w:r>
    </w:p>
    <w:p>
      <w:pPr>
        <w:numPr>
          <w:ilvl w:val="0"/>
          <w:numId w:val="1001"/>
        </w:numPr>
      </w:pPr>
      <w:r>
        <w:t xml:space="preserve">Using outfile: ”</w:t>
      </w:r>
      <w:r>
        <w:t xml:space="preserve"> </w:t>
      </w:r>
      <w:r>
        <w:t xml:space="preserve">Здесь указано, что не задан файл для вывода результатов запросов. Если бы он был задан, то результаты могли бы быть записаны в файл.</w:t>
      </w:r>
    </w:p>
    <w:p>
      <w:pPr>
        <w:numPr>
          <w:ilvl w:val="0"/>
          <w:numId w:val="1001"/>
        </w:numPr>
      </w:pPr>
      <w:r>
        <w:t xml:space="preserve">Using delimiter: ;</w:t>
      </w:r>
      <w:r>
        <w:t xml:space="preserve"> </w:t>
      </w:r>
      <w:r>
        <w:t xml:space="preserve">Эта строка показывает, что в качестве разделителя команд используется точка с запятой (;). Это стандартный разделитель для SQL-запросов.</w:t>
      </w:r>
    </w:p>
    <w:p>
      <w:pPr>
        <w:numPr>
          <w:ilvl w:val="0"/>
          <w:numId w:val="1001"/>
        </w:numPr>
      </w:pPr>
      <w:r>
        <w:t xml:space="preserve">Server: MariaDB</w:t>
      </w:r>
      <w:r>
        <w:t xml:space="preserve"> </w:t>
      </w:r>
      <w:r>
        <w:t xml:space="preserve">Указывает на то, что сервер базы данных — это MariaDB, которая является ответвлением MySQL.</w:t>
      </w:r>
    </w:p>
    <w:p>
      <w:pPr>
        <w:numPr>
          <w:ilvl w:val="0"/>
          <w:numId w:val="1001"/>
        </w:numPr>
      </w:pPr>
      <w:r>
        <w:t xml:space="preserve">Server version: 10.5.22-MariaDB MariaDB ServerProtocol version: 10</w:t>
      </w:r>
      <w:r>
        <w:t xml:space="preserve"> </w:t>
      </w:r>
      <w:r>
        <w:t xml:space="preserve">Здесь указана версия сервера MariaDB и версия протокола сервера, используемая для связи с клиентом.</w:t>
      </w:r>
    </w:p>
    <w:p>
      <w:pPr>
        <w:numPr>
          <w:ilvl w:val="0"/>
          <w:numId w:val="1001"/>
        </w:numPr>
      </w:pPr>
      <w:r>
        <w:t xml:space="preserve">Connection: Localhost via UNIX socket</w:t>
      </w:r>
      <w:r>
        <w:t xml:space="preserve"> </w:t>
      </w:r>
      <w:r>
        <w:t xml:space="preserve">Эта строка говорит о том, что соединение осуществляется локально через UNIX-сокет, что обычно быстрее и безопаснее, чем использование TCP/IP.</w:t>
      </w:r>
    </w:p>
    <w:p>
      <w:pPr>
        <w:numPr>
          <w:ilvl w:val="0"/>
          <w:numId w:val="1001"/>
        </w:numPr>
      </w:pPr>
      <w:r>
        <w:t xml:space="preserve">Server characterset: latin1</w:t>
      </w:r>
      <w:r>
        <w:t xml:space="preserve"> </w:t>
      </w:r>
      <w:r>
        <w:t xml:space="preserve">Указывает на набор символов (charset), используемый сервером — в данном случае это latin1. Это важно для корректного отображения и хранения текстовой информации.</w:t>
      </w:r>
    </w:p>
    <w:p>
      <w:pPr>
        <w:numPr>
          <w:ilvl w:val="0"/>
          <w:numId w:val="1001"/>
        </w:numPr>
      </w:pPr>
      <w:r>
        <w:t xml:space="preserve">Db characterset: latin1</w:t>
      </w:r>
      <w:r>
        <w:t xml:space="preserve"> </w:t>
      </w:r>
      <w:r>
        <w:t xml:space="preserve">Эта строка также указывает на набор символов, используемый для текущей базы данных.</w:t>
      </w:r>
    </w:p>
    <w:p>
      <w:pPr>
        <w:numPr>
          <w:ilvl w:val="0"/>
          <w:numId w:val="1001"/>
        </w:numPr>
      </w:pPr>
      <w:r>
        <w:t xml:space="preserve">Client characterset: utf8</w:t>
      </w:r>
      <w:r>
        <w:t xml:space="preserve"> </w:t>
      </w:r>
      <w:r>
        <w:t xml:space="preserve">Указывает на набор символов, используемый клиентом для общения с сервером — в данном случае это utf8, который поддерживает большее количество символов и языков.</w:t>
      </w:r>
    </w:p>
    <w:p>
      <w:pPr>
        <w:numPr>
          <w:ilvl w:val="0"/>
          <w:numId w:val="1001"/>
        </w:numPr>
      </w:pPr>
      <w:r>
        <w:t xml:space="preserve">Conn. characterset: utf8</w:t>
      </w:r>
      <w:r>
        <w:t xml:space="preserve"> </w:t>
      </w:r>
      <w:r>
        <w:t xml:space="preserve">Эта строка подтверждает, что набор символов, используемый для текущего соединения, также utf8. Это важно для корректной передачи данных между клиентом и сервером.</w:t>
      </w:r>
    </w:p>
    <w:p>
      <w:pPr>
        <w:numPr>
          <w:ilvl w:val="0"/>
          <w:numId w:val="1001"/>
        </w:numPr>
      </w:pPr>
      <w:r>
        <w:t xml:space="preserve">UNIX socket: /var/Lib/mysql/mysql.sock</w:t>
      </w:r>
      <w:r>
        <w:t xml:space="preserve"> </w:t>
      </w:r>
      <w:r>
        <w:t xml:space="preserve">Здесь указан путь к файлу сокета UNIX, который используется для соединения с сервером базы данных. Это стандартное место для хранения сокетов в некоторых дистрибутивах Linux.</w:t>
      </w:r>
    </w:p>
    <w:p>
      <w:pPr>
        <w:pStyle w:val="FirstParagraph"/>
      </w:pPr>
      <w:r>
        <w:t xml:space="preserve">В каталоге /etc/my.cnf.d создадим файл utf8.cnf. Заполним конфигурацию (рис. 9):</w:t>
      </w:r>
    </w:p>
    <w:p>
      <w:pPr>
        <w:pStyle w:val="CaptionedFigure"/>
      </w:pPr>
      <w:r>
        <w:drawing>
          <wp:inline>
            <wp:extent cx="3733800" cy="1005029"/>
            <wp:effectExtent b="0" l="0" r="0" t="0"/>
            <wp:docPr descr="Отображение БД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Отображение БД</w:t>
      </w:r>
    </w:p>
    <w:p>
      <w:pPr>
        <w:pStyle w:val="BodyText"/>
      </w:pPr>
      <w:r>
        <w:t xml:space="preserve">Перезапустим MariaDB. Войдем в базу данных с правами администратора и посмотрим статус MariaDB (рис. 10). Были изменены наборы символов, используемых сервером и текущей БД на utf8.</w:t>
      </w:r>
    </w:p>
    <w:p>
      <w:pPr>
        <w:pStyle w:val="CaptionedFigure"/>
      </w:pPr>
      <w:r>
        <w:drawing>
          <wp:inline>
            <wp:extent cx="3733800" cy="2942492"/>
            <wp:effectExtent b="0" l="0" r="0" t="0"/>
            <wp:docPr descr="Статус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Статус</w:t>
      </w:r>
    </w:p>
    <w:p>
      <w:pPr>
        <w:pStyle w:val="BodyText"/>
      </w:pPr>
      <w:r>
        <w:t xml:space="preserve">Войдем в базу данных с правами администратора. Создадим базу данных с именем addressbook. Перейдем к базе данных addressbook. Отобразим имеющиеся в базе данных addressbook таблицы. Создадим таблицу city с полями name и city. Заполним несколько строк таблицы некоторыми данными (рис. 11).</w:t>
      </w:r>
    </w:p>
    <w:p>
      <w:pPr>
        <w:pStyle w:val="CaptionedFigure"/>
      </w:pPr>
      <w:r>
        <w:drawing>
          <wp:inline>
            <wp:extent cx="3733800" cy="2961489"/>
            <wp:effectExtent b="0" l="0" r="0" t="0"/>
            <wp:docPr descr="Создание и заполнение таблиц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заполнение таблицы</w:t>
      </w:r>
    </w:p>
    <w:p>
      <w:pPr>
        <w:pStyle w:val="BodyText"/>
      </w:pPr>
      <w:r>
        <w:t xml:space="preserve">Сделаем MySQL-запрос: SELECT * FROM city; Выводятся все данные, содержащиеся в таблице city (рис. 12).</w:t>
      </w:r>
    </w:p>
    <w:p>
      <w:pPr>
        <w:pStyle w:val="CaptionedFigure"/>
      </w:pPr>
      <w:r>
        <w:drawing>
          <wp:inline>
            <wp:extent cx="3733800" cy="1164896"/>
            <wp:effectExtent b="0" l="0" r="0" t="0"/>
            <wp:docPr descr="Вывод таблицы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таблицы</w:t>
      </w:r>
    </w:p>
    <w:p>
      <w:pPr>
        <w:pStyle w:val="BodyText"/>
      </w:pPr>
      <w:r>
        <w:t xml:space="preserve">Создадим пользователя для работы с базой данных addressbook и зададим для него пароль. Предоставим права доступа созданному пользователю на действия с базой данных addressbook (просмотр, добавление, обновление, удаление данных) Обновим привилегии (права доступа) базы данных addressbook. Посмотрим общую информацию о таблице city базы данных addressbook (рис. 13). Выйдем из окружения.</w:t>
      </w:r>
    </w:p>
    <w:p>
      <w:pPr>
        <w:pStyle w:val="CaptionedFigure"/>
      </w:pPr>
      <w:r>
        <w:drawing>
          <wp:inline>
            <wp:extent cx="3733800" cy="2884680"/>
            <wp:effectExtent b="0" l="0" r="0" t="0"/>
            <wp:docPr descr="Создание пользователя, права доступ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пользователя, права доступа</w:t>
      </w:r>
    </w:p>
    <w:p>
      <w:pPr>
        <w:pStyle w:val="BodyText"/>
      </w:pPr>
      <w:r>
        <w:t xml:space="preserve">Просмотрим список баз данных (рис. 14).</w:t>
      </w:r>
    </w:p>
    <w:p>
      <w:pPr>
        <w:pStyle w:val="CaptionedFigure"/>
      </w:pPr>
      <w:r>
        <w:drawing>
          <wp:inline>
            <wp:extent cx="3229174" cy="1195753"/>
            <wp:effectExtent b="0" l="0" r="0" t="0"/>
            <wp:docPr descr="Список БД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174" cy="119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БД</w:t>
      </w:r>
    </w:p>
    <w:p>
      <w:pPr>
        <w:pStyle w:val="BodyText"/>
      </w:pPr>
      <w:r>
        <w:t xml:space="preserve">Просмотрим список таблиц базы данных addressbook (рис. 15).</w:t>
      </w:r>
    </w:p>
    <w:p>
      <w:pPr>
        <w:pStyle w:val="CaptionedFigure"/>
      </w:pPr>
      <w:r>
        <w:drawing>
          <wp:inline>
            <wp:extent cx="3733800" cy="1824053"/>
            <wp:effectExtent b="0" l="0" r="0" t="0"/>
            <wp:docPr descr="Список таблиц БД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Список таблиц БД</w:t>
      </w:r>
    </w:p>
    <w:p>
      <w:pPr>
        <w:pStyle w:val="BodyText"/>
      </w:pPr>
      <w:r>
        <w:t xml:space="preserve">Создадим каталог для резервных копий /var/backup. Сделаем резервную копию базы данных addressbook, сжатую резервную копию базы данных addressbook (рис. 16), сжатую резервную копию базы данных addressbook с указанием даты создания копии (рис. 18):</w:t>
      </w:r>
    </w:p>
    <w:p>
      <w:pPr>
        <w:pStyle w:val="CaptionedFigure"/>
      </w:pPr>
      <w:r>
        <w:drawing>
          <wp:inline>
            <wp:extent cx="3733800" cy="836276"/>
            <wp:effectExtent b="0" l="0" r="0" t="0"/>
            <wp:docPr descr="Копии БД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Копии БД</w:t>
      </w:r>
    </w:p>
    <w:p>
      <w:pPr>
        <w:pStyle w:val="CaptionedFigure"/>
      </w:pPr>
      <w:r>
        <w:drawing>
          <wp:inline>
            <wp:extent cx="3733800" cy="698238"/>
            <wp:effectExtent b="0" l="0" r="0" t="0"/>
            <wp:docPr descr="Копия БД с датой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Копия БД с датой</w:t>
      </w:r>
    </w:p>
    <w:p>
      <w:pPr>
        <w:pStyle w:val="BodyText"/>
      </w:pPr>
      <w:r>
        <w:t xml:space="preserve">Восстановим базу данных addressbook из сжатой резервной копии (рис. 18).</w:t>
      </w:r>
    </w:p>
    <w:p>
      <w:pPr>
        <w:pStyle w:val="CaptionedFigure"/>
      </w:pPr>
      <w:r>
        <w:drawing>
          <wp:inline>
            <wp:extent cx="3733800" cy="497051"/>
            <wp:effectExtent b="0" l="0" r="0" t="0"/>
            <wp:docPr descr="Восстановление БД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Восстановление БД</w:t>
      </w:r>
    </w:p>
    <w:p>
      <w:pPr>
        <w:pStyle w:val="BodyText"/>
      </w:pPr>
      <w:r>
        <w:t xml:space="preserve">Внесем изменения в настройки внутреннего окружения ВМ (рис. 19).</w:t>
      </w:r>
    </w:p>
    <w:p>
      <w:pPr>
        <w:pStyle w:val="CaptionedFigure"/>
      </w:pPr>
      <w:r>
        <w:drawing>
          <wp:inline>
            <wp:extent cx="3733800" cy="831699"/>
            <wp:effectExtent b="0" l="0" r="0" t="0"/>
            <wp:docPr descr="Настройки внутреннего окружения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Настройки внутреннего окружения</w:t>
      </w:r>
    </w:p>
    <w:p>
      <w:pPr>
        <w:pStyle w:val="BodyText"/>
      </w:pPr>
      <w:r>
        <w:t xml:space="preserve">Добавим скрипт mysql.sh (рис. 20).</w:t>
      </w:r>
    </w:p>
    <w:p>
      <w:pPr>
        <w:pStyle w:val="CaptionedFigure"/>
      </w:pPr>
      <w:r>
        <w:drawing>
          <wp:inline>
            <wp:extent cx="3733800" cy="3791184"/>
            <wp:effectExtent b="0" l="0" r="0" t="0"/>
            <wp:docPr descr="mysql.sh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mysql.sh</w:t>
      </w:r>
    </w:p>
    <w:p>
      <w:pPr>
        <w:pStyle w:val="BodyText"/>
      </w:pPr>
      <w:r>
        <w:t xml:space="preserve">Внесем изменения в Vagrantfile (рис. 21).</w:t>
      </w:r>
    </w:p>
    <w:p>
      <w:pPr>
        <w:pStyle w:val="CaptionedFigure"/>
      </w:pPr>
      <w:r>
        <w:drawing>
          <wp:inline>
            <wp:extent cx="3733800" cy="3520657"/>
            <wp:effectExtent b="0" l="0" r="0" t="0"/>
            <wp:docPr descr="Vagrantfile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Vagrantfile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практических навыков по установке и конфигурированию системы управления базами данных на примере программного обеспечения MariaDB.</w:t>
      </w:r>
    </w:p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Какая команда отвечает за настройки безопасности в MariaDB?</w:t>
      </w:r>
    </w:p>
    <w:p>
      <w:pPr>
        <w:pStyle w:val="FirstParagraph"/>
      </w:pPr>
      <w:r>
        <w:t xml:space="preserve">Настройки безопасности в MariaDB обычно управляются с помощью команды mysql_secure_installation. Эта команда выполняет несколько шагов, включая установку пароля для пользователя root, удаление анонимных учетных записей, отключение удаленного входа для пользователя root и удаление тестовых баз данных.</w:t>
      </w:r>
    </w:p>
    <w:p>
      <w:pPr>
        <w:pStyle w:val="Compact"/>
        <w:numPr>
          <w:ilvl w:val="0"/>
          <w:numId w:val="1003"/>
        </w:numPr>
      </w:pPr>
      <w:r>
        <w:t xml:space="preserve">Как настроить MariaDB для доступа через сеть?</w:t>
      </w:r>
    </w:p>
    <w:p>
      <w:pPr>
        <w:pStyle w:val="FirstParagraph"/>
      </w:pPr>
      <w:r>
        <w:t xml:space="preserve">Для настройки MariaDB для доступа через сеть, вы можете отредактировать файл конфигурации MariaDB (обычно называемый my.cnf) и убедиться, что параметр bind-address установлен на IP-адрес,</w:t>
      </w:r>
      <w:r>
        <w:t xml:space="preserve"> </w:t>
      </w:r>
      <w:r>
        <w:t xml:space="preserve">доступный в вашей сети. Также, убедитесь, что пользователь имеет права доступа извне, например, с использованием команды GRANT.</w:t>
      </w:r>
    </w:p>
    <w:p>
      <w:pPr>
        <w:pStyle w:val="Compact"/>
        <w:numPr>
          <w:ilvl w:val="0"/>
          <w:numId w:val="1004"/>
        </w:numPr>
      </w:pPr>
      <w:r>
        <w:t xml:space="preserve">Какая команда позволяет получить обзор доступных баз данных после входа в среду оболочки MariaDB?</w:t>
      </w:r>
    </w:p>
    <w:p>
      <w:pPr>
        <w:pStyle w:val="FirstParagraph"/>
      </w:pPr>
      <w:r>
        <w:rPr>
          <w:rStyle w:val="VerbatimChar"/>
        </w:rPr>
        <w:t xml:space="preserve">SHOW DATABASES;</w:t>
      </w:r>
    </w:p>
    <w:p>
      <w:pPr>
        <w:pStyle w:val="Compact"/>
        <w:numPr>
          <w:ilvl w:val="0"/>
          <w:numId w:val="1005"/>
        </w:numPr>
      </w:pPr>
      <w:r>
        <w:t xml:space="preserve">Какая команда позволяет узнать, какие таблицы доступны в базе</w:t>
      </w:r>
      <w:r>
        <w:t xml:space="preserve"> </w:t>
      </w:r>
      <w:r>
        <w:t xml:space="preserve">данных?</w:t>
      </w:r>
    </w:p>
    <w:p>
      <w:pPr>
        <w:pStyle w:val="FirstParagraph"/>
      </w:pPr>
      <w:r>
        <w:rPr>
          <w:rStyle w:val="VerbatimChar"/>
        </w:rPr>
        <w:t xml:space="preserve">SHOW TABLES;</w:t>
      </w:r>
    </w:p>
    <w:p>
      <w:pPr>
        <w:pStyle w:val="Compact"/>
        <w:numPr>
          <w:ilvl w:val="0"/>
          <w:numId w:val="1006"/>
        </w:numPr>
      </w:pPr>
      <w:r>
        <w:t xml:space="preserve">Какая команда позволяет узнать, какие поля доступны в таблице? -</w:t>
      </w:r>
    </w:p>
    <w:p>
      <w:pPr>
        <w:pStyle w:val="FirstParagraph"/>
      </w:pPr>
      <w:r>
        <w:rPr>
          <w:rStyle w:val="VerbatimChar"/>
        </w:rPr>
        <w:t xml:space="preserve">DESCRIBE table_name;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узнать, какие записи доступны в таблице?</w:t>
      </w:r>
    </w:p>
    <w:p>
      <w:pPr>
        <w:pStyle w:val="FirstParagraph"/>
      </w:pPr>
      <w:r>
        <w:rPr>
          <w:rStyle w:val="VerbatimChar"/>
        </w:rPr>
        <w:t xml:space="preserve">SELECT * FROM table_name;</w:t>
      </w:r>
    </w:p>
    <w:p>
      <w:pPr>
        <w:pStyle w:val="Compact"/>
        <w:numPr>
          <w:ilvl w:val="0"/>
          <w:numId w:val="1008"/>
        </w:numPr>
      </w:pPr>
      <w:r>
        <w:t xml:space="preserve">Как удалить запись из таблицы?</w:t>
      </w:r>
    </w:p>
    <w:p>
      <w:pPr>
        <w:pStyle w:val="FirstParagraph"/>
      </w:pPr>
      <w:r>
        <w:rPr>
          <w:rStyle w:val="VerbatimChar"/>
        </w:rPr>
        <w:t xml:space="preserve">DELETE FROM table_name WHERE condition;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- условие, определяющее, какие</w:t>
      </w:r>
      <w:r>
        <w:t xml:space="preserve"> </w:t>
      </w:r>
      <w:r>
        <w:t xml:space="preserve">записи следует удалить.</w:t>
      </w:r>
    </w:p>
    <w:p>
      <w:pPr>
        <w:pStyle w:val="Compact"/>
        <w:numPr>
          <w:ilvl w:val="0"/>
          <w:numId w:val="1009"/>
        </w:numPr>
      </w:pPr>
      <w:r>
        <w:t xml:space="preserve">Где расположены файлы конфигурации MariaDB? Что можно настроить с их помощью?</w:t>
      </w:r>
    </w:p>
    <w:p>
      <w:pPr>
        <w:pStyle w:val="FirstParagraph"/>
      </w:pPr>
      <w:r>
        <w:t xml:space="preserve">Файлы конфигурации MariaDB обычно располагаются в различных местах в зависимости от</w:t>
      </w:r>
      <w:r>
        <w:t xml:space="preserve"> </w:t>
      </w:r>
      <w:r>
        <w:t xml:space="preserve">системы, но основной файл - my.cnf. Он может быть в /etc/my.cnf, /etc/mysql/my.cnf или /usr/etc/my.cnf. С помощью этих файлов можно настроить различные параметры, такие как порт, пути к файлам данных, параметры безопасности и другие.</w:t>
      </w:r>
    </w:p>
    <w:p>
      <w:pPr>
        <w:pStyle w:val="Compact"/>
        <w:numPr>
          <w:ilvl w:val="0"/>
          <w:numId w:val="1010"/>
        </w:numPr>
      </w:pPr>
      <w:r>
        <w:t xml:space="preserve">Где располагаются файлы с базами данных MariaDB?</w:t>
      </w:r>
    </w:p>
    <w:p>
      <w:pPr>
        <w:pStyle w:val="FirstParagraph"/>
      </w:pPr>
      <w:r>
        <w:t xml:space="preserve">Файлы с базами данных MariaDB располагаются в директории данных. Обычно это /var/lib/mysql/ на Linux-системах.</w:t>
      </w:r>
    </w:p>
    <w:p>
      <w:pPr>
        <w:pStyle w:val="Compact"/>
        <w:numPr>
          <w:ilvl w:val="0"/>
          <w:numId w:val="1011"/>
        </w:numPr>
      </w:pPr>
      <w:r>
        <w:t xml:space="preserve">Как сделать резервную копию базы данных и затем её восстановить?</w:t>
      </w:r>
    </w:p>
    <w:p>
      <w:pPr>
        <w:pStyle w:val="FirstParagraph"/>
      </w:pPr>
      <w:r>
        <w:t xml:space="preserve">Для создания резервной копии базы данных используйте команду mysqldump. Например,</w:t>
      </w:r>
      <w:r>
        <w:t xml:space="preserve"> </w:t>
      </w:r>
      <w:r>
        <w:rPr>
          <w:rStyle w:val="VerbatimChar"/>
        </w:rPr>
        <w:t xml:space="preserve">mysqldump -u username -p dbname &gt; backup.sql</w:t>
      </w:r>
      <w:r>
        <w:t xml:space="preserve">. Для восстановления базы данных из резервной копии используйте команду</w:t>
      </w:r>
      <w:r>
        <w:t xml:space="preserve"> </w:t>
      </w:r>
      <w:r>
        <w:rPr>
          <w:rStyle w:val="VerbatimChar"/>
        </w:rPr>
        <w:t xml:space="preserve">mysql -u username -p dbname &lt; backup.sql</w:t>
      </w:r>
      <w:r>
        <w:t xml:space="preserve">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Ищенко Ирина НПИбд-02-22</dc:creator>
  <dc:language>ru-RU</dc:language>
  <cp:keywords/>
  <dcterms:created xsi:type="dcterms:W3CDTF">2024-10-07T18:45:20Z</dcterms:created>
  <dcterms:modified xsi:type="dcterms:W3CDTF">2024-10-07T18:45:20Z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