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E8D1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3E06592A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49785CA" w14:textId="4757CB27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7C3F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B65DF" w:rsidRPr="001B65DF">
        <w:rPr>
          <w:rFonts w:ascii="TH SarabunPSK" w:hAnsi="TH SarabunPSK" w:cs="TH SarabunPSK"/>
          <w:sz w:val="32"/>
          <w:szCs w:val="32"/>
          <w:u w:val="dotted"/>
        </w:rPr>
        <w:t>OR</w:t>
      </w:r>
      <w:r w:rsidR="007C3F24" w:rsidRPr="007C3F24">
        <w:rPr>
          <w:rFonts w:ascii="TH SarabunPSK" w:hAnsi="TH SarabunPSK" w:cs="TH SarabunPSK" w:hint="cs"/>
          <w:sz w:val="32"/>
          <w:szCs w:val="32"/>
          <w:u w:val="dotted"/>
          <w:cs/>
        </w:rPr>
        <w:t>671113</w:t>
      </w:r>
    </w:p>
    <w:p w14:paraId="13F44E95" w14:textId="253297EC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7C3F24">
        <w:rPr>
          <w:rFonts w:ascii="TH SarabunPSK" w:hAnsi="TH SarabunPSK" w:cs="TH SarabunPSK"/>
          <w:sz w:val="32"/>
          <w:szCs w:val="32"/>
        </w:rPr>
        <w:t xml:space="preserve"> </w:t>
      </w:r>
      <w:r w:rsidR="007C3F24" w:rsidRPr="007C3F24">
        <w:rPr>
          <w:rFonts w:ascii="TH SarabunPSK" w:hAnsi="TH SarabunPSK" w:cs="TH SarabunPSK" w:hint="cs"/>
          <w:sz w:val="32"/>
          <w:szCs w:val="32"/>
          <w:u w:val="dotted"/>
          <w:cs/>
        </w:rPr>
        <w:t>การ</w:t>
      </w:r>
      <w:r w:rsidR="007C3F24" w:rsidRPr="007C3F24">
        <w:rPr>
          <w:rFonts w:ascii="TH SarabunPSK" w:hAnsi="TH SarabunPSK" w:cs="TH SarabunPSK"/>
          <w:sz w:val="32"/>
          <w:szCs w:val="32"/>
          <w:u w:val="dotted"/>
          <w:cs/>
        </w:rPr>
        <w:t>ศึกษา</w:t>
      </w:r>
      <w:r w:rsidR="007C3F24" w:rsidRPr="007C3F24">
        <w:rPr>
          <w:rFonts w:ascii="TH SarabunPSK" w:hAnsi="TH SarabunPSK" w:cs="TH SarabunPSK" w:hint="cs"/>
          <w:sz w:val="32"/>
          <w:szCs w:val="32"/>
          <w:u w:val="dotted"/>
          <w:cs/>
        </w:rPr>
        <w:t>ความต้องการ</w:t>
      </w:r>
      <w:r w:rsidR="007C3F24" w:rsidRPr="007C3F24">
        <w:rPr>
          <w:rFonts w:ascii="TH SarabunPSK" w:hAnsi="TH SarabunPSK" w:cs="TH SarabunPSK"/>
          <w:sz w:val="32"/>
          <w:szCs w:val="32"/>
          <w:u w:val="dotted"/>
          <w:cs/>
        </w:rPr>
        <w:t>ที่ส่งผลต่อการตัดสินใจของผู้ปกครอง ในการสนับสนุนให้นักเรียนศึกษาต่อในหลักสูตรจุลชีววิทยา ระดับปริญญาตรี</w:t>
      </w:r>
      <w:r w:rsidR="007C3F24" w:rsidRPr="007C3F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3F24">
        <w:rPr>
          <w:rFonts w:ascii="TH SarabunPSK" w:hAnsi="TH SarabunPSK" w:cs="TH SarabunPSK"/>
          <w:sz w:val="32"/>
          <w:szCs w:val="32"/>
          <w:cs/>
        </w:rPr>
        <w:br/>
      </w:r>
      <w:r w:rsidR="007C3F24"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C3F24" w:rsidRPr="007C3F24">
        <w:rPr>
          <w:rFonts w:ascii="TH SarabunPSK" w:hAnsi="TH SarabunPSK" w:cs="TH SarabunPSK"/>
          <w:sz w:val="32"/>
          <w:szCs w:val="32"/>
          <w:u w:val="dotted"/>
          <w:cs/>
        </w:rPr>
        <w:t>สำนักวิชาวิทยาศาสตร์ มหาวิทยาลัยเทคโนโลยี</w:t>
      </w:r>
      <w:proofErr w:type="spellStart"/>
      <w:r w:rsidR="007C3F24" w:rsidRPr="007C3F24">
        <w:rPr>
          <w:rFonts w:ascii="TH SarabunPSK" w:hAnsi="TH SarabunPSK" w:cs="TH SarabunPSK"/>
          <w:sz w:val="32"/>
          <w:szCs w:val="32"/>
          <w:u w:val="dotted"/>
          <w:cs/>
        </w:rPr>
        <w:t>สุร</w:t>
      </w:r>
      <w:proofErr w:type="spellEnd"/>
      <w:r w:rsidR="007C3F24" w:rsidRPr="007C3F24">
        <w:rPr>
          <w:rFonts w:ascii="TH SarabunPSK" w:hAnsi="TH SarabunPSK" w:cs="TH SarabunPSK"/>
          <w:sz w:val="32"/>
          <w:szCs w:val="32"/>
          <w:u w:val="dotted"/>
          <w:cs/>
        </w:rPr>
        <w:t>นารี</w:t>
      </w:r>
    </w:p>
    <w:tbl>
      <w:tblPr>
        <w:tblStyle w:val="a3"/>
        <w:tblW w:w="15763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3927"/>
        <w:gridCol w:w="2304"/>
        <w:gridCol w:w="14"/>
        <w:gridCol w:w="4911"/>
      </w:tblGrid>
      <w:tr w:rsidR="00775135" w:rsidRPr="007242CC" w14:paraId="1F911F8E" w14:textId="77777777" w:rsidTr="007242CC">
        <w:trPr>
          <w:tblHeader/>
        </w:trPr>
        <w:tc>
          <w:tcPr>
            <w:tcW w:w="2303" w:type="dxa"/>
            <w:vMerge w:val="restart"/>
            <w:vAlign w:val="center"/>
          </w:tcPr>
          <w:p w14:paraId="1E776673" w14:textId="77777777" w:rsidR="00775135" w:rsidRPr="007242CC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8549" w:type="dxa"/>
            <w:gridSpan w:val="4"/>
            <w:vAlign w:val="center"/>
          </w:tcPr>
          <w:p w14:paraId="65A205B8" w14:textId="77777777" w:rsidR="00775135" w:rsidRPr="007242CC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</w:t>
            </w:r>
          </w:p>
        </w:tc>
        <w:tc>
          <w:tcPr>
            <w:tcW w:w="4911" w:type="dxa"/>
            <w:vAlign w:val="center"/>
          </w:tcPr>
          <w:p w14:paraId="13C249AD" w14:textId="77777777" w:rsidR="00775135" w:rsidRPr="007242CC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775135" w:rsidRPr="007242CC" w14:paraId="32346876" w14:textId="77777777" w:rsidTr="007242CC">
        <w:trPr>
          <w:trHeight w:val="269"/>
          <w:tblHeader/>
        </w:trPr>
        <w:tc>
          <w:tcPr>
            <w:tcW w:w="2303" w:type="dxa"/>
            <w:vMerge/>
          </w:tcPr>
          <w:p w14:paraId="1D745CC9" w14:textId="77777777" w:rsidR="00775135" w:rsidRPr="007242CC" w:rsidRDefault="00775135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04" w:type="dxa"/>
          </w:tcPr>
          <w:p w14:paraId="14184877" w14:textId="77777777" w:rsidR="00775135" w:rsidRPr="007242CC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  <w:r w:rsidR="00C2408B"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1</w:t>
            </w: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ab/>
            </w:r>
          </w:p>
        </w:tc>
        <w:tc>
          <w:tcPr>
            <w:tcW w:w="3927" w:type="dxa"/>
          </w:tcPr>
          <w:p w14:paraId="02A0AE9D" w14:textId="77777777" w:rsidR="00775135" w:rsidRPr="007242CC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6957650B" w14:textId="77777777" w:rsidR="00775135" w:rsidRPr="007242CC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ผู้ประเมิน 3</w:t>
            </w:r>
          </w:p>
        </w:tc>
        <w:tc>
          <w:tcPr>
            <w:tcW w:w="4925" w:type="dxa"/>
            <w:gridSpan w:val="2"/>
          </w:tcPr>
          <w:p w14:paraId="58CC570D" w14:textId="77777777" w:rsidR="00775135" w:rsidRPr="007242CC" w:rsidRDefault="00775135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644C" w:rsidRPr="007242CC" w14:paraId="79DF2729" w14:textId="77777777" w:rsidTr="007242CC">
        <w:tc>
          <w:tcPr>
            <w:tcW w:w="2303" w:type="dxa"/>
          </w:tcPr>
          <w:p w14:paraId="1F984F6F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312C23A0" w14:textId="7302EA6A" w:rsidR="0046644C" w:rsidRPr="007242CC" w:rsidRDefault="0046644C" w:rsidP="0046644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ไม่มีแก้ไข</w:t>
            </w:r>
          </w:p>
        </w:tc>
        <w:tc>
          <w:tcPr>
            <w:tcW w:w="3927" w:type="dxa"/>
          </w:tcPr>
          <w:p w14:paraId="055F83DA" w14:textId="2B0DC44F" w:rsidR="0046644C" w:rsidRPr="007242CC" w:rsidRDefault="0046644C" w:rsidP="007242CC">
            <w:pPr>
              <w:jc w:val="thaiDistribute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ชื่อเรื่องภาษาอังกฤษ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ไม่สอดคล้องกับชื่อเรื่องภาษาไทย ควรตรวจสอบ เช่น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การศึกษาความต้องการที่ส่งผลต่อการตัดสินใจของผู้ปกครองในการสนับสนุนให้นักเรียน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ควรใช้ว่า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br/>
              <w:t xml:space="preserve">Study of needs that affect parents' decisions in supporting students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เป็นต้น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 </w:t>
            </w:r>
          </w:p>
        </w:tc>
        <w:tc>
          <w:tcPr>
            <w:tcW w:w="2304" w:type="dxa"/>
          </w:tcPr>
          <w:p w14:paraId="3C51E3B0" w14:textId="159572B6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6BAA440D" w14:textId="7D0042E0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แก้ไขแล้ว ดังปราก</w:t>
            </w:r>
            <w:r w:rsidR="007242CC"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ฎ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ในหน้าที่ 1</w:t>
            </w:r>
          </w:p>
          <w:p w14:paraId="0C2A4DEE" w14:textId="6460C9B4" w:rsidR="0046644C" w:rsidRPr="007242CC" w:rsidRDefault="0046644C" w:rsidP="0046644C">
            <w:pPr>
              <w:tabs>
                <w:tab w:val="left" w:pos="900"/>
                <w:tab w:val="left" w:pos="1800"/>
                <w:tab w:val="left" w:pos="2520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ศึกษา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>ความต้องการ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ที่ส่งผลต่อการตัดสินใจของผู้ปกครอง ในการสนับสนุนให้นักเรียนศึกษาต่อในหลักสูตรจุลชีววิทยา ระดับปริญญาตรี สำนักวิชาวิทยาศาสตร์ มหาวิทยาลัยเทคโนโลยี</w:t>
            </w:r>
            <w:proofErr w:type="spellStart"/>
            <w:r w:rsidRPr="007242CC">
              <w:rPr>
                <w:rFonts w:ascii="TH SarabunPSK" w:hAnsi="TH SarabunPSK" w:cs="TH SarabunPSK"/>
                <w:sz w:val="28"/>
                <w:cs/>
              </w:rPr>
              <w:t>สุร</w:t>
            </w:r>
            <w:proofErr w:type="spellEnd"/>
            <w:r w:rsidRPr="007242CC">
              <w:rPr>
                <w:rFonts w:ascii="TH SarabunPSK" w:hAnsi="TH SarabunPSK" w:cs="TH SarabunPSK"/>
                <w:sz w:val="28"/>
                <w:cs/>
              </w:rPr>
              <w:t xml:space="preserve">นารี </w:t>
            </w:r>
          </w:p>
          <w:p w14:paraId="2C98B832" w14:textId="4255A770" w:rsidR="0046644C" w:rsidRPr="007242CC" w:rsidRDefault="0046644C" w:rsidP="007242CC">
            <w:pPr>
              <w:tabs>
                <w:tab w:val="left" w:pos="900"/>
                <w:tab w:val="left" w:pos="1800"/>
                <w:tab w:val="left" w:pos="2520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</w:rPr>
              <w:t xml:space="preserve">A Study of Needs that Affect Parents' Decisions in Supporting Students to Continue their Studies in the Microbiology Program at the Undergraduate Level within the School of Science at </w:t>
            </w:r>
            <w:proofErr w:type="spellStart"/>
            <w:r w:rsidRPr="007242CC">
              <w:rPr>
                <w:rFonts w:ascii="TH SarabunPSK" w:hAnsi="TH SarabunPSK" w:cs="TH SarabunPSK"/>
                <w:sz w:val="28"/>
              </w:rPr>
              <w:t>Suranaree</w:t>
            </w:r>
            <w:proofErr w:type="spellEnd"/>
            <w:r w:rsidRPr="007242CC">
              <w:rPr>
                <w:rFonts w:ascii="TH SarabunPSK" w:hAnsi="TH SarabunPSK" w:cs="TH SarabunPSK"/>
                <w:sz w:val="28"/>
              </w:rPr>
              <w:t xml:space="preserve"> University of Technology</w:t>
            </w:r>
          </w:p>
        </w:tc>
      </w:tr>
      <w:tr w:rsidR="0046644C" w:rsidRPr="007242CC" w14:paraId="52A93F76" w14:textId="77777777" w:rsidTr="007242CC">
        <w:tc>
          <w:tcPr>
            <w:tcW w:w="2303" w:type="dxa"/>
          </w:tcPr>
          <w:p w14:paraId="00EE374D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4DCC2B8F" w14:textId="7BD3CE92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มีแก้ไข</w:t>
            </w:r>
          </w:p>
        </w:tc>
        <w:tc>
          <w:tcPr>
            <w:tcW w:w="3927" w:type="dxa"/>
          </w:tcPr>
          <w:p w14:paraId="2CAFFBB2" w14:textId="27829C3D" w:rsidR="0046644C" w:rsidRPr="007242CC" w:rsidRDefault="007242CC" w:rsidP="007242CC">
            <w:pPr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ผลการวิจัยในบทคัดย่อ (ข้างล่างนี้) ไม่ตรงกับผลการวิจัยหน้า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4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ควรปรับให้ตรงกัน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br/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    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ความต้องการที่ส่งผลต่อการตัดสินใจของผู้ปกครอง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ในการสนับสนุนให้นักเรียนศึกษาต่อในหลักสูตรจุลชีววิทยา ระดับปริญญาตรี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สำนักวิชาวิทยาศาสตร์ มหาวิทยาลัยเทคโนโลยี</w:t>
            </w:r>
            <w:proofErr w:type="spellStart"/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สุร</w:t>
            </w:r>
            <w:proofErr w:type="spellEnd"/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นารี โดยรวมอยู่ในระดับมาก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3.66 ± 0.77)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และรายด้านอยู่ในระดับมาก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4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 โดยเรียงลำดับจากมากไปหาน้อยคือ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1)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ด้านการประกอบอาชีพ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3.19 ± 0.91) (2)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ด้านสถาบัน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3.81 ± 1.00) (3)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ด้านหลักสูตร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3.80 ± 0.87) (4)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ด้านเศรษฐกิจและสังคม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3.68 ± 0.90)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และรายด้านอยู่ในระดับปานกลาง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คือ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5)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ด้านเหตุผลส่วนตัว (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3.18 ± 1.00)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br/>
            </w:r>
            <w:r w:rsidR="0046644C" w:rsidRPr="007242CC">
              <w:rPr>
                <w:rFonts w:ascii="TH SarabunPSK" w:hAnsi="TH SarabunPSK" w:cs="TH SarabunPSK"/>
                <w:sz w:val="28"/>
              </w:rPr>
              <w:t xml:space="preserve">-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ควรเพิ่มเติมตามข้อเสนอข้อที่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2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 xml:space="preserve">และบทคัดย่อควรปรับไวยากรณ์เป็น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Past Tense </w:t>
            </w:r>
            <w:r w:rsidR="0046644C"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เนื่องจากดำเนินการเรียบร้อยแล้ว</w:t>
            </w:r>
          </w:p>
        </w:tc>
        <w:tc>
          <w:tcPr>
            <w:tcW w:w="2304" w:type="dxa"/>
          </w:tcPr>
          <w:p w14:paraId="7657AC6F" w14:textId="1FC8BAED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73F74BD5" w14:textId="77777777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แก้ไขแล้ว ดังปราก</w:t>
            </w:r>
            <w:r w:rsidR="007242CC"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ฎ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ในหน้าที่ 1</w:t>
            </w:r>
          </w:p>
          <w:p w14:paraId="07914C10" w14:textId="77777777" w:rsidR="007242CC" w:rsidRPr="007242CC" w:rsidRDefault="007242CC" w:rsidP="007242CC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</w:rPr>
              <w:t xml:space="preserve">- 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>ความต้องการ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ที่ส่งผลต่อการตัดสินใจของผู้ปกครอง ในการสนับสนุนให้นักเรียนศึกษาต่อในหลักสูตรจุลชีววิทยา ระดับปริญญาตรี สำนักวิชาวิทยาศาสตร์ มหาวิทยาลัยเทคโนโลยี</w:t>
            </w:r>
            <w:proofErr w:type="spellStart"/>
            <w:r w:rsidRPr="007242CC">
              <w:rPr>
                <w:rFonts w:ascii="TH SarabunPSK" w:hAnsi="TH SarabunPSK" w:cs="TH SarabunPSK"/>
                <w:sz w:val="28"/>
                <w:cs/>
              </w:rPr>
              <w:t>สุร</w:t>
            </w:r>
            <w:proofErr w:type="spellEnd"/>
            <w:r w:rsidRPr="007242CC">
              <w:rPr>
                <w:rFonts w:ascii="TH SarabunPSK" w:hAnsi="TH SarabunPSK" w:cs="TH SarabunPSK"/>
                <w:sz w:val="28"/>
                <w:cs/>
              </w:rPr>
              <w:t xml:space="preserve">นารี 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โดยรวมอยู่ในระดับมาก (3.66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0.77) และรายด้านอยู่ในระดับมาก 4 ด้าน โดยเรียงลำดับจากมากไปหาน้อยคือ (1) ด้านสถาบัน (3.81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1.00) (2) ด้าน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หลักสูตร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(3.80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0.87) (3) ด้านเศรษฐกิจและสังคม (3.68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0.90) (4) ด้านการ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ประกอบอาชีพ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(</w:t>
            </w:r>
            <w:r w:rsidRPr="007242CC">
              <w:rPr>
                <w:rFonts w:ascii="TH SarabunPSK" w:eastAsia="Calibri" w:hAnsi="TH SarabunPSK" w:cs="TH SarabunPSK" w:hint="cs"/>
                <w:sz w:val="28"/>
                <w:cs/>
              </w:rPr>
              <w:t xml:space="preserve">3.19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eastAsia="Calibri" w:hAnsi="TH SarabunPSK" w:cs="TH SarabunPSK" w:hint="cs"/>
                <w:sz w:val="28"/>
                <w:cs/>
              </w:rPr>
              <w:t xml:space="preserve"> 0.91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>) และรายด้านอยู่ในระดับปานกลาง คือ (5) ด้านเหตุผลส่วนตัว</w:t>
            </w:r>
            <w:r w:rsidRPr="007242CC">
              <w:rPr>
                <w:rFonts w:ascii="TH SarabunPSK" w:hAnsi="TH SarabunPSK" w:cs="TH SarabunPSK"/>
                <w:sz w:val="28"/>
              </w:rPr>
              <w:t xml:space="preserve"> 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(3.18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>±</w:t>
            </w:r>
            <w:r w:rsidRPr="007242CC">
              <w:rPr>
                <w:rFonts w:ascii="TH SarabunPSK" w:hAnsi="TH SarabunPSK" w:cs="TH SarabunPSK" w:hint="cs"/>
                <w:sz w:val="28"/>
                <w:cs/>
              </w:rPr>
              <w:t xml:space="preserve"> 1.00)</w:t>
            </w:r>
          </w:p>
          <w:p w14:paraId="1C7F1730" w14:textId="4E319D02" w:rsidR="007242CC" w:rsidRPr="007242CC" w:rsidRDefault="007242CC" w:rsidP="007242CC">
            <w:pPr>
              <w:tabs>
                <w:tab w:val="left" w:pos="709"/>
                <w:tab w:val="left" w:pos="1800"/>
                <w:tab w:val="left" w:pos="2520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- </w:t>
            </w:r>
            <w:r w:rsidRPr="007242CC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As on the factors affecting the parents’ decision, it was found that four high impact factors (3.66 ± 0.77) were, in descending order, (1) the institute (3.81 ± 1.00), (2) the curriculum (3.80 ± 0.87), (3) the economy and society (3.68 ± 0.90), (4) the career expectations (3.19 ± 0.91) and whereas (5) the personal reasons seemed to have </w:t>
            </w:r>
            <w:r w:rsidRPr="007242CC">
              <w:rPr>
                <w:rFonts w:ascii="TH SarabunPSK" w:eastAsia="Times New Roman" w:hAnsi="TH SarabunPSK" w:cs="TH SarabunPSK"/>
                <w:color w:val="000000"/>
                <w:sz w:val="28"/>
              </w:rPr>
              <w:lastRenderedPageBreak/>
              <w:t>only a mild impact under the same situation (3.18 ± 1.00).</w:t>
            </w:r>
          </w:p>
        </w:tc>
      </w:tr>
      <w:tr w:rsidR="0046644C" w:rsidRPr="007242CC" w14:paraId="0C5DE52D" w14:textId="77777777" w:rsidTr="007242CC">
        <w:tc>
          <w:tcPr>
            <w:tcW w:w="2303" w:type="dxa"/>
          </w:tcPr>
          <w:p w14:paraId="41F48675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3. คำสำคัญ</w:t>
            </w:r>
          </w:p>
        </w:tc>
        <w:tc>
          <w:tcPr>
            <w:tcW w:w="2304" w:type="dxa"/>
          </w:tcPr>
          <w:p w14:paraId="5CD70241" w14:textId="38407914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มีแก้ไข</w:t>
            </w:r>
          </w:p>
        </w:tc>
        <w:tc>
          <w:tcPr>
            <w:tcW w:w="3927" w:type="dxa"/>
          </w:tcPr>
          <w:p w14:paraId="3F7E69F4" w14:textId="396EFB28" w:rsidR="0046644C" w:rsidRPr="007242CC" w:rsidRDefault="0046644C" w:rsidP="007242C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ควรเพิ่มคำสำคัญ คำว่า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"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การตัดสินใจ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" "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หลักสูตรจุลชีววิทยา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" "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ปริญญาตรี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"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เพื่อให้ผู้สนใจสามารถค้นหาข้อมูลได้</w:t>
            </w:r>
          </w:p>
        </w:tc>
        <w:tc>
          <w:tcPr>
            <w:tcW w:w="2304" w:type="dxa"/>
          </w:tcPr>
          <w:p w14:paraId="6FB39685" w14:textId="0F5562BC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0B3F814B" w14:textId="77777777" w:rsidR="0046644C" w:rsidRPr="007242CC" w:rsidRDefault="0046644C" w:rsidP="007242C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แก้ไขแล้ว ดังปราก</w:t>
            </w:r>
            <w:r w:rsidR="007242CC"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ฎ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ในหน้าที่ 1</w:t>
            </w:r>
          </w:p>
          <w:p w14:paraId="57A26733" w14:textId="5902DC8A" w:rsidR="007242CC" w:rsidRPr="007242CC" w:rsidRDefault="007242CC" w:rsidP="007242CC">
            <w:pPr>
              <w:tabs>
                <w:tab w:val="left" w:pos="900"/>
                <w:tab w:val="left" w:pos="1800"/>
                <w:tab w:val="left" w:pos="2520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>คำสำคัญ</w:t>
            </w:r>
            <w:r w:rsidRPr="007242CC"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  <w:r w:rsidRPr="007242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7242CC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การตัดสินใจ</w:t>
            </w:r>
            <w:r w:rsidRPr="007242CC">
              <w:rPr>
                <w:rFonts w:ascii="TH SarabunPSK" w:eastAsia="Sarabun" w:hAnsi="TH SarabunPSK" w:cs="TH SarabunPSK"/>
                <w:sz w:val="28"/>
              </w:rPr>
              <w:t>;</w:t>
            </w:r>
            <w:r w:rsidRPr="007242CC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 xml:space="preserve"> หลักสูตรจุลชีววิทยา</w:t>
            </w:r>
            <w:r w:rsidRPr="007242CC">
              <w:rPr>
                <w:rFonts w:ascii="TH SarabunPSK" w:eastAsia="Sarabun" w:hAnsi="TH SarabunPSK" w:cs="TH SarabunPSK"/>
                <w:sz w:val="28"/>
              </w:rPr>
              <w:t>;</w:t>
            </w:r>
            <w:r w:rsidRPr="007242CC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 xml:space="preserve"> ความต้องการ</w:t>
            </w:r>
            <w:r w:rsidRPr="007242CC">
              <w:rPr>
                <w:rFonts w:ascii="TH SarabunPSK" w:eastAsia="Sarabun" w:hAnsi="TH SarabunPSK" w:cs="TH SarabunPSK"/>
                <w:sz w:val="28"/>
              </w:rPr>
              <w:t>;</w:t>
            </w:r>
            <w:r w:rsidRPr="007242CC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7242CC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ศึกษาต่อ</w:t>
            </w:r>
            <w:r w:rsidRPr="007242CC">
              <w:rPr>
                <w:rFonts w:ascii="TH SarabunPSK" w:eastAsia="Sarabun" w:hAnsi="TH SarabunPSK" w:cs="TH SarabunPSK"/>
                <w:sz w:val="28"/>
              </w:rPr>
              <w:t>;</w:t>
            </w:r>
            <w:r w:rsidRPr="007242CC">
              <w:rPr>
                <w:rFonts w:ascii="TH SarabunPSK" w:eastAsia="Sarabun" w:hAnsi="TH SarabunPSK" w:cs="TH SarabunPSK"/>
                <w:color w:val="000000"/>
                <w:sz w:val="28"/>
                <w:cs/>
              </w:rPr>
              <w:t xml:space="preserve"> </w:t>
            </w:r>
            <w:r w:rsidRPr="007242CC">
              <w:rPr>
                <w:rFonts w:ascii="TH SarabunPSK" w:eastAsia="Sarabun" w:hAnsi="TH SarabunPSK" w:cs="TH SarabunPSK" w:hint="cs"/>
                <w:color w:val="000000"/>
                <w:sz w:val="28"/>
                <w:cs/>
              </w:rPr>
              <w:t>ปริญญาตรี</w:t>
            </w:r>
          </w:p>
        </w:tc>
      </w:tr>
      <w:tr w:rsidR="0046644C" w:rsidRPr="007242CC" w14:paraId="67EA09A5" w14:textId="77777777" w:rsidTr="007242CC">
        <w:tc>
          <w:tcPr>
            <w:tcW w:w="2303" w:type="dxa"/>
          </w:tcPr>
          <w:p w14:paraId="092D9411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4</w:t>
            </w:r>
            <w:r w:rsidRPr="007242CC">
              <w:rPr>
                <w:rFonts w:ascii="TH SarabunPSK" w:hAnsi="TH SarabunPSK" w:cs="TH SarabunPSK"/>
                <w:sz w:val="28"/>
              </w:rPr>
              <w:t xml:space="preserve">. </w:t>
            </w:r>
            <w:r w:rsidRPr="007242CC">
              <w:rPr>
                <w:rFonts w:ascii="TH SarabunPSK" w:hAnsi="TH SarabunPSK" w:cs="TH SarabunPSK"/>
                <w:sz w:val="28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349603CD" w14:textId="54DA3508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ไม่มีแก้ไข</w:t>
            </w:r>
          </w:p>
        </w:tc>
        <w:tc>
          <w:tcPr>
            <w:tcW w:w="3927" w:type="dxa"/>
          </w:tcPr>
          <w:p w14:paraId="7A1CAF14" w14:textId="59B97460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397589C7" w14:textId="3AB27BEA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6D336657" w14:textId="3483C6D9" w:rsidR="0046644C" w:rsidRPr="007242CC" w:rsidRDefault="0046644C" w:rsidP="007242C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6644C" w:rsidRPr="007242CC" w14:paraId="0A0D3F96" w14:textId="77777777" w:rsidTr="007242CC">
        <w:tc>
          <w:tcPr>
            <w:tcW w:w="2303" w:type="dxa"/>
          </w:tcPr>
          <w:p w14:paraId="1880EA77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5. เนื้อหา</w:t>
            </w:r>
          </w:p>
        </w:tc>
        <w:tc>
          <w:tcPr>
            <w:tcW w:w="2304" w:type="dxa"/>
          </w:tcPr>
          <w:p w14:paraId="24AFA3CF" w14:textId="52315862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ไม่มีแก้ไข</w:t>
            </w:r>
          </w:p>
        </w:tc>
        <w:tc>
          <w:tcPr>
            <w:tcW w:w="3927" w:type="dxa"/>
          </w:tcPr>
          <w:p w14:paraId="012C081B" w14:textId="6C488F34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113FA75D" w14:textId="36AABDDE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52044D10" w14:textId="3E70475A" w:rsidR="0046644C" w:rsidRPr="007242CC" w:rsidRDefault="0046644C" w:rsidP="007242C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6644C" w:rsidRPr="007242CC" w14:paraId="3CB48D64" w14:textId="77777777" w:rsidTr="007242CC">
        <w:tc>
          <w:tcPr>
            <w:tcW w:w="2303" w:type="dxa"/>
          </w:tcPr>
          <w:p w14:paraId="394D1457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6. บทสรุป</w:t>
            </w:r>
          </w:p>
        </w:tc>
        <w:tc>
          <w:tcPr>
            <w:tcW w:w="2304" w:type="dxa"/>
          </w:tcPr>
          <w:p w14:paraId="5D1225F2" w14:textId="4ACD9F70" w:rsidR="0046644C" w:rsidRPr="007242CC" w:rsidRDefault="0046644C" w:rsidP="0046644C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ขาดการสะท้อนให้เห็นว่าผลการวิจัยเป็นไปตามที่คาดหวังหรือไม่</w:t>
            </w:r>
          </w:p>
        </w:tc>
        <w:tc>
          <w:tcPr>
            <w:tcW w:w="3927" w:type="dxa"/>
          </w:tcPr>
          <w:p w14:paraId="1C4694AD" w14:textId="4F42D0C7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5AC26991" w14:textId="5150480B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4C3AE731" w14:textId="0AC42376" w:rsidR="00927671" w:rsidRPr="007242CC" w:rsidRDefault="00927671" w:rsidP="0092767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แก้ไขแล้ว ดังปรากฎในหน้าที่ 1</w:t>
            </w:r>
            <w:r>
              <w:rPr>
                <w:rFonts w:ascii="TH SarabunPSK" w:hAnsi="TH SarabunPSK" w:cs="TH SarabunPSK"/>
                <w:sz w:val="28"/>
              </w:rPr>
              <w:t>0</w:t>
            </w:r>
          </w:p>
          <w:p w14:paraId="6F58CCC5" w14:textId="3573C0F5" w:rsidR="0046644C" w:rsidRPr="007242CC" w:rsidRDefault="00927671" w:rsidP="00484198">
            <w:pPr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ผลจากการวิจัย พบว่า เหตุผลหลัก 3 ลำดับแรกในระดับความคิดเห็นมาก คือ เหตุผลที่ผู้ปกครองจะตัดสินใจสนับสนุนให้นักเรียนได้เลือกเรียนต่อในระดับปริญญาตรี จะพิจารณาจากเหตุผลประกอบในด้านสถาบัน ด้านหลักสูตร รวมถึงด้านเศรษฐกิจและสังคม โดยจากการวิจัยนักเรียนได้ตัดสินใจเลือกเรียนในหลักสูตรดังกล่าว รุ่นแรก คือ ภาคการศึกษาที่ 3 </w:t>
            </w:r>
            <w:r w:rsidR="00484198"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ปีการศึกษา 2565 จำนวน 5 คน ปีการศึกษา 2566 จำนวน </w:t>
            </w:r>
            <w:r w:rsidR="00484198"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30 คน </w:t>
            </w:r>
          </w:p>
        </w:tc>
      </w:tr>
      <w:tr w:rsidR="0046644C" w:rsidRPr="007242CC" w14:paraId="6D329DC8" w14:textId="77777777" w:rsidTr="007242CC">
        <w:tc>
          <w:tcPr>
            <w:tcW w:w="2303" w:type="dxa"/>
          </w:tcPr>
          <w:p w14:paraId="75A0F77D" w14:textId="77777777" w:rsidR="0046644C" w:rsidRPr="007242CC" w:rsidRDefault="0046644C" w:rsidP="0046644C">
            <w:pPr>
              <w:rPr>
                <w:rFonts w:ascii="TH SarabunPSK" w:hAnsi="TH SarabunPSK" w:cs="TH SarabunPSK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3B435F29" w14:textId="279F4F73" w:rsidR="0046644C" w:rsidRPr="007242CC" w:rsidRDefault="0046644C" w:rsidP="0046644C">
            <w:pPr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ไม่มีแก้ไข</w:t>
            </w:r>
          </w:p>
        </w:tc>
        <w:tc>
          <w:tcPr>
            <w:tcW w:w="3927" w:type="dxa"/>
          </w:tcPr>
          <w:p w14:paraId="22A67F57" w14:textId="32CD97EA" w:rsidR="0046644C" w:rsidRPr="00113DD7" w:rsidRDefault="0046644C" w:rsidP="00113DD7">
            <w:pPr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ควรตรวจสอบรูปแบบการเขียนอ้างอิงให้เป็นมาตรฐานของงานประชุมวิชาการกำหนดหรือใช้รูปแบบ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APA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เป็นต้น</w:t>
            </w:r>
          </w:p>
        </w:tc>
        <w:tc>
          <w:tcPr>
            <w:tcW w:w="2304" w:type="dxa"/>
          </w:tcPr>
          <w:p w14:paraId="686FDF1B" w14:textId="6F52A22F" w:rsidR="0046644C" w:rsidRPr="007242CC" w:rsidRDefault="0046644C" w:rsidP="0046644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3DBC3938" w14:textId="6BA076C0" w:rsidR="0046644C" w:rsidRDefault="0046644C" w:rsidP="007242C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แก้ไขแล้ว ดังปรากฏในหน้าที่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11</w:t>
            </w:r>
            <w:r w:rsidR="007242CC">
              <w:rPr>
                <w:rFonts w:ascii="TH SarabunPSK" w:hAnsi="TH SarabunPSK" w:cs="TH SarabunPSK"/>
                <w:sz w:val="28"/>
              </w:rPr>
              <w:t xml:space="preserve"> </w:t>
            </w:r>
            <w:r w:rsidR="007242CC">
              <w:rPr>
                <w:rFonts w:ascii="TH SarabunPSK" w:hAnsi="TH SarabunPSK" w:cs="TH SarabunPSK" w:hint="cs"/>
                <w:sz w:val="28"/>
                <w:cs/>
              </w:rPr>
              <w:t>บรรณานุกรม</w:t>
            </w:r>
          </w:p>
          <w:p w14:paraId="26CEF8FC" w14:textId="1C97CE40" w:rsidR="007242CC" w:rsidRPr="007242CC" w:rsidRDefault="007242CC" w:rsidP="0046644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644C" w:rsidRPr="007242CC" w14:paraId="504C3773" w14:textId="77777777" w:rsidTr="007242CC">
        <w:tc>
          <w:tcPr>
            <w:tcW w:w="2303" w:type="dxa"/>
          </w:tcPr>
          <w:p w14:paraId="65D8D9C2" w14:textId="3A9F8816" w:rsidR="0046644C" w:rsidRPr="007242CC" w:rsidRDefault="0046644C" w:rsidP="0046644C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hAnsi="TH SarabunPSK" w:cs="TH SarabunPSK"/>
                <w:sz w:val="28"/>
              </w:rPr>
              <w:t xml:space="preserve">8.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ข้อเสนอแนะอื่น ๆ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เพิ่มเติม</w:t>
            </w:r>
          </w:p>
        </w:tc>
        <w:tc>
          <w:tcPr>
            <w:tcW w:w="2304" w:type="dxa"/>
          </w:tcPr>
          <w:p w14:paraId="4B26CDD4" w14:textId="34BE562A" w:rsidR="0046644C" w:rsidRPr="00484198" w:rsidRDefault="0046644C" w:rsidP="0046644C">
            <w:pPr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</w:pP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ควรนำเสนอเป็นแผนภูมิ แผนภาพ กราฟิก อินโฟกราฟิก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 xml:space="preserve"> </w:t>
            </w:r>
            <w:r w:rsidRPr="007242CC"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  <w:t>ให้น่าสนใจ</w:t>
            </w:r>
          </w:p>
        </w:tc>
        <w:tc>
          <w:tcPr>
            <w:tcW w:w="3927" w:type="dxa"/>
          </w:tcPr>
          <w:p w14:paraId="2AB31C80" w14:textId="56A44B90" w:rsidR="0046644C" w:rsidRPr="007242CC" w:rsidRDefault="0046644C" w:rsidP="00D6171B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sz w:val="28"/>
                <w:cs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-</w:t>
            </w:r>
          </w:p>
        </w:tc>
        <w:tc>
          <w:tcPr>
            <w:tcW w:w="2304" w:type="dxa"/>
          </w:tcPr>
          <w:p w14:paraId="34593637" w14:textId="212EDBF5" w:rsidR="0046644C" w:rsidRPr="007242CC" w:rsidRDefault="0046644C" w:rsidP="0046644C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7242CC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4925" w:type="dxa"/>
            <w:gridSpan w:val="2"/>
          </w:tcPr>
          <w:p w14:paraId="5D819C0B" w14:textId="6CED2ADD" w:rsidR="0046644C" w:rsidRPr="007242CC" w:rsidRDefault="0046644C" w:rsidP="00D6171B">
            <w:pPr>
              <w:jc w:val="thaiDistribute"/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</w:pP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แก้ไขแล้ว ดังปรากฏ</w:t>
            </w:r>
            <w:r w:rsidR="00D6171B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ตามภาพที่ 1 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หน้าที่ 6</w:t>
            </w:r>
            <w:r w:rsidR="00D6171B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 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-</w:t>
            </w:r>
            <w:r w:rsidR="00D6171B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 xml:space="preserve"> ภาพที่ 6 หน้าที่ </w:t>
            </w:r>
            <w:r w:rsidRPr="007242CC">
              <w:rPr>
                <w:rFonts w:ascii="TH SarabunPSK" w:eastAsia="Times New Roman" w:hAnsi="TH SarabunPSK" w:cs="TH SarabunPSK" w:hint="cs"/>
                <w:color w:val="000000" w:themeColor="text1"/>
                <w:sz w:val="28"/>
                <w:cs/>
              </w:rPr>
              <w:t>8</w:t>
            </w:r>
          </w:p>
        </w:tc>
      </w:tr>
    </w:tbl>
    <w:p w14:paraId="49DBF160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15C7C320" w14:textId="77777777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B954E89" w14:textId="34C2DBA5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7C3F24">
        <w:rPr>
          <w:rFonts w:ascii="TH SarabunPSK" w:hAnsi="TH SarabunPSK" w:cs="TH SarabunPSK" w:hint="cs"/>
          <w:sz w:val="32"/>
          <w:szCs w:val="32"/>
          <w:cs/>
        </w:rPr>
        <w:t>นางกานดา  คำมาก</w:t>
      </w:r>
      <w:proofErr w:type="gramEnd"/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19F2A22F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3DAE95A1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DAF17A7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12B5D86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450B4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125A4"/>
    <w:rsid w:val="000A0E52"/>
    <w:rsid w:val="00113DD7"/>
    <w:rsid w:val="001B65DF"/>
    <w:rsid w:val="003213B8"/>
    <w:rsid w:val="0046644C"/>
    <w:rsid w:val="00484198"/>
    <w:rsid w:val="004841C5"/>
    <w:rsid w:val="005060D3"/>
    <w:rsid w:val="005450B4"/>
    <w:rsid w:val="005D505D"/>
    <w:rsid w:val="006154DF"/>
    <w:rsid w:val="006B292D"/>
    <w:rsid w:val="006C24A7"/>
    <w:rsid w:val="007242CC"/>
    <w:rsid w:val="00775135"/>
    <w:rsid w:val="007C3F24"/>
    <w:rsid w:val="00927671"/>
    <w:rsid w:val="00C2408B"/>
    <w:rsid w:val="00D6171B"/>
    <w:rsid w:val="00DD3A7D"/>
    <w:rsid w:val="00DD735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7AF5"/>
  <w15:docId w15:val="{562C9414-544A-4513-B68B-C013F78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Karnda  Kammark</cp:lastModifiedBy>
  <cp:revision>12</cp:revision>
  <dcterms:created xsi:type="dcterms:W3CDTF">2024-03-13T08:27:00Z</dcterms:created>
  <dcterms:modified xsi:type="dcterms:W3CDTF">2024-03-13T09:39:00Z</dcterms:modified>
</cp:coreProperties>
</file>