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完全相同的第一段落。</w:t>
      </w:r>
    </w:p>
    <w:p>
      <w:r>
        <w:t>第一句共享。第二句不同B。第三句共享。</w:t>
      </w:r>
    </w:p>
    <w:p>
      <w:r>
        <w:t>开头具有良好的商业信誉和健全的财务会计制度尾部B。</w:t>
      </w:r>
    </w:p>
    <w:p>
      <w:r>
        <w:t>独有段落B。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