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ESG Innovators - ESG Data Collection &amp; Reporting Workflow</w:t>
      </w:r>
    </w:p>
    <w:p>
      <w:pPr>
        <w:pStyle w:val="Normal"/>
        <w:rPr/>
      </w:pPr>
      <w:r>
        <w:rPr/>
        <w:t>Purpose: This document explains how ESG data is collected, validated, consolidated, scored, and converted into BRSR reports for the MEIL ESG Reporting Platform.</w:t>
      </w:r>
    </w:p>
    <w:p>
      <w:pPr>
        <w:pStyle w:val="Heading1"/>
        <w:rPr/>
      </w:pPr>
      <w:r>
        <w:rPr/>
        <w:t>1. Business Context</w:t>
      </w:r>
    </w:p>
    <w:p>
      <w:pPr>
        <w:pStyle w:val="Normal"/>
        <w:rPr/>
      </w:pPr>
      <w:r>
        <w:rPr/>
        <w:t>MEIL operates across Transportation, Water, Irrigation, Power, Oil &amp; Gas, Construction, and other sectors. A single employee cannot provide all ESG information, so data collection is distributed across departments.</w:t>
      </w:r>
    </w:p>
    <w:p>
      <w:pPr>
        <w:pStyle w:val="Heading1"/>
        <w:rPr/>
      </w:pPr>
      <w:r>
        <w:rPr/>
        <w:t>2. Project Creation</w:t>
      </w:r>
    </w:p>
    <w:p>
      <w:pPr>
        <w:pStyle w:val="Normal"/>
        <w:rPr/>
      </w:pPr>
      <w:r>
        <w:rPr/>
        <w:t>Create a project with Project Name, Sector, Location, Business Unit, Subsidiary, and Reporting Year.</w:t>
      </w:r>
    </w:p>
    <w:p>
      <w:pPr>
        <w:pStyle w:val="Heading1"/>
        <w:rPr/>
      </w:pPr>
      <w:r>
        <w:rPr/>
        <w:t>3. Department-wise Data Collection</w:t>
      </w:r>
    </w:p>
    <w:p>
      <w:pPr>
        <w:pStyle w:val="Normal"/>
        <w:rPr/>
      </w:pPr>
      <w:r>
        <w:rPr/>
        <w:t>Environmental Officer: GHG Emissions, Water Consumption, Energy Consumption, Waste Generated.</w:t>
        <w:br/>
        <w:t>HR Officer: Total Employees, Female Employees, Diversity Metrics, Training Hours.</w:t>
        <w:br/>
        <w:t>Safety Officer: Accidents, Near Miss Cases, Safety Programs.</w:t>
        <w:br/>
        <w:t>Compliance Officer: Policies, Audit Results, Compliance Records.</w:t>
      </w:r>
    </w:p>
    <w:p>
      <w:pPr>
        <w:pStyle w:val="Heading1"/>
        <w:rPr/>
      </w:pPr>
      <w:r>
        <w:rPr/>
        <w:t>4. Data Consolidation</w:t>
      </w:r>
    </w:p>
    <w:p>
      <w:pPr>
        <w:pStyle w:val="Normal"/>
        <w:rPr/>
      </w:pPr>
      <w:r>
        <w:rPr/>
        <w:t>The platform combines Environmental + HR + Safety + Governance data into one ESG dataset.</w:t>
      </w:r>
    </w:p>
    <w:p>
      <w:pPr>
        <w:pStyle w:val="Heading1"/>
        <w:rPr/>
      </w:pPr>
      <w:r>
        <w:rPr/>
        <w:t>5. AI Validation Engine(if it is possible by if-else condition).</w:t>
      </w:r>
    </w:p>
    <w:p>
      <w:pPr>
        <w:pStyle w:val="Normal"/>
        <w:rPr/>
      </w:pPr>
      <w:r>
        <w:rPr/>
        <w:t>Checks Missing Data, Duplicate Records, Invalid Values, and Abnormal Changes.</w:t>
        <w:br/>
        <w:t>Example: Blank Water Consumption -&gt; Missing Data Alert.</w:t>
        <w:br/>
        <w:t>Example: Previous Month 100 KL, Current Month 10000 KL -&gt; Unusual Increase Detected.</w:t>
      </w:r>
    </w:p>
    <w:p>
      <w:pPr>
        <w:pStyle w:val="Heading1"/>
        <w:rPr/>
      </w:pPr>
      <w:r>
        <w:rPr/>
        <w:t>6. ESG Score Calculation</w:t>
      </w:r>
    </w:p>
    <w:p>
      <w:pPr>
        <w:pStyle w:val="Normal"/>
        <w:rPr/>
      </w:pPr>
      <w:r>
        <w:rPr/>
        <w:t>Calculate Environmental, Social, and Governance scores and generate a Final ESG Score.</w:t>
      </w:r>
    </w:p>
    <w:p>
      <w:pPr>
        <w:pStyle w:val="Heading1"/>
        <w:rPr/>
      </w:pPr>
      <w:r>
        <w:rPr/>
        <w:t>7. BRSR Automation</w:t>
      </w:r>
    </w:p>
    <w:p>
      <w:pPr>
        <w:pStyle w:val="Normal"/>
        <w:rPr/>
      </w:pPr>
      <w:r>
        <w:rPr/>
        <w:t>Map validated ESG data into BRSR Section A, Section B, and Section C and generate PDF reports.</w:t>
      </w:r>
    </w:p>
    <w:p>
      <w:pPr>
        <w:pStyle w:val="Heading1"/>
        <w:rPr/>
      </w:pPr>
      <w:r>
        <w:rPr/>
        <w:t>8. Workflow</w:t>
      </w:r>
    </w:p>
    <w:p>
      <w:pPr>
        <w:pStyle w:val="Normal"/>
        <w:rPr/>
      </w:pPr>
      <w:r>
        <w:rPr/>
        <w:t>Project Creation -&gt; Department Data Entry -&gt; Data Consolidation -&gt; AI Validation -&gt; ESG Score -&gt; BRSR Mapping -&gt; PDF Report Generation</w:t>
      </w:r>
    </w:p>
    <w:p>
      <w:pPr>
        <w:pStyle w:val="Heading1"/>
        <w:rPr/>
      </w:pPr>
      <w:r>
        <w:rPr/>
        <w:t>form should be contain :-Common Fields for Every ESG Form</w:t>
      </w:r>
    </w:p>
    <w:p>
      <w:pPr>
        <w:pStyle w:val="Normal"/>
        <w:rPr/>
      </w:pPr>
      <w:r>
        <w:rPr/>
        <w:t>Project ID</w:t>
      </w:r>
    </w:p>
    <w:p>
      <w:pPr>
        <w:pStyle w:val="Normal"/>
        <w:rPr/>
      </w:pPr>
      <w:r>
        <w:rPr/>
        <w:t>Project Name</w:t>
      </w:r>
    </w:p>
    <w:p>
      <w:pPr>
        <w:pStyle w:val="Normal"/>
        <w:rPr/>
      </w:pPr>
      <w:r>
        <w:rPr/>
        <w:t>Organization Name</w:t>
      </w:r>
    </w:p>
    <w:p>
      <w:pPr>
        <w:pStyle w:val="Normal"/>
        <w:rPr/>
      </w:pPr>
      <w:r>
        <w:rPr/>
        <w:t>Organization ID</w:t>
      </w:r>
    </w:p>
    <w:p>
      <w:pPr>
        <w:pStyle w:val="Normal"/>
        <w:rPr/>
      </w:pPr>
      <w:r>
        <w:rPr/>
        <w:t>MEIL Group Company</w:t>
      </w:r>
    </w:p>
    <w:p>
      <w:pPr>
        <w:pStyle w:val="Normal"/>
        <w:rPr/>
      </w:pPr>
      <w:r>
        <w:rPr/>
        <w:t>Subsidiary Name</w:t>
      </w:r>
    </w:p>
    <w:p>
      <w:pPr>
        <w:pStyle w:val="Normal"/>
        <w:rPr/>
      </w:pPr>
      <w:r>
        <w:rPr/>
        <w:t>Business Unit Name</w:t>
      </w:r>
    </w:p>
    <w:p>
      <w:pPr>
        <w:pStyle w:val="Normal"/>
        <w:rPr/>
      </w:pPr>
      <w:r>
        <w:rPr/>
        <w:t>Sector Type</w:t>
      </w:r>
    </w:p>
    <w:p>
      <w:pPr>
        <w:pStyle w:val="Normal"/>
        <w:rPr/>
      </w:pPr>
      <w:r>
        <w:rPr/>
      </w:r>
    </w:p>
    <w:p>
      <w:pPr>
        <w:pStyle w:val="Normal"/>
        <w:rPr/>
      </w:pPr>
      <w:r>
        <w:rPr/>
        <w:t>Location</w:t>
      </w:r>
    </w:p>
    <w:p>
      <w:pPr>
        <w:pStyle w:val="Normal"/>
        <w:rPr/>
      </w:pPr>
      <w:r>
        <w:rPr/>
        <w:t>State</w:t>
      </w:r>
    </w:p>
    <w:p>
      <w:pPr>
        <w:pStyle w:val="Normal"/>
        <w:rPr/>
      </w:pPr>
      <w:r>
        <w:rPr/>
        <w:t>District</w:t>
      </w:r>
    </w:p>
    <w:p>
      <w:pPr>
        <w:pStyle w:val="Normal"/>
        <w:rPr/>
      </w:pPr>
      <w:r>
        <w:rPr/>
      </w:r>
    </w:p>
    <w:p>
      <w:pPr>
        <w:pStyle w:val="Normal"/>
        <w:rPr/>
      </w:pPr>
      <w:r>
        <w:rPr/>
        <w:t>Reporting Year</w:t>
      </w:r>
    </w:p>
    <w:p>
      <w:pPr>
        <w:pStyle w:val="Normal"/>
        <w:rPr/>
      </w:pPr>
      <w:r>
        <w:rPr/>
        <w:t>Reporting Quarter/Month</w:t>
      </w:r>
    </w:p>
    <w:p>
      <w:pPr>
        <w:pStyle w:val="Normal"/>
        <w:rPr/>
      </w:pPr>
      <w:r>
        <w:rPr/>
      </w:r>
    </w:p>
    <w:p>
      <w:pPr>
        <w:pStyle w:val="Normal"/>
        <w:rPr/>
      </w:pPr>
      <w:r>
        <w:rPr/>
        <w:t>Department</w:t>
      </w:r>
    </w:p>
    <w:p>
      <w:pPr>
        <w:pStyle w:val="Normal"/>
        <w:rPr/>
      </w:pPr>
      <w:r>
        <w:rPr/>
        <w:t>Submitted By</w:t>
      </w:r>
    </w:p>
    <w:p>
      <w:pPr>
        <w:pStyle w:val="Normal"/>
        <w:rPr/>
      </w:pPr>
      <w:r>
        <w:rPr/>
        <w:t>Employee ID</w:t>
      </w:r>
    </w:p>
    <w:p>
      <w:pPr>
        <w:pStyle w:val="Normal"/>
        <w:rPr/>
      </w:pPr>
      <w:r>
        <w:rPr/>
        <w:t>Designation</w:t>
      </w:r>
    </w:p>
    <w:p>
      <w:pPr>
        <w:pStyle w:val="Normal"/>
        <w:rPr/>
      </w:pPr>
      <w:r>
        <w:rPr/>
      </w:r>
    </w:p>
    <w:p>
      <w:pPr>
        <w:pStyle w:val="Normal"/>
        <w:rPr/>
      </w:pPr>
      <w:r>
        <w:rPr/>
        <w:t>Date of Submission</w:t>
      </w:r>
    </w:p>
    <w:p>
      <w:pPr>
        <w:pStyle w:val="Normal"/>
        <w:rPr/>
      </w:pPr>
      <w:r>
        <w:rPr/>
        <w:t>Last Updated Date</w:t>
      </w:r>
    </w:p>
    <w:p>
      <w:pPr>
        <w:pStyle w:val="Normal"/>
        <w:rPr/>
      </w:pPr>
      <w:r>
        <w:rPr/>
      </w:r>
    </w:p>
    <w:p>
      <w:pPr>
        <w:pStyle w:val="Normal"/>
        <w:rPr/>
      </w:pPr>
      <w:r>
        <w:rPr/>
        <w:t>Status</w:t>
      </w:r>
    </w:p>
    <w:p>
      <w:pPr>
        <w:pStyle w:val="Normal"/>
        <w:rPr/>
      </w:pPr>
      <w:r>
        <w:rPr/>
        <w:t>(Draft / Submitted / Approved / Rejected)</w:t>
      </w:r>
    </w:p>
    <w:p>
      <w:pPr>
        <w:pStyle w:val="Normal"/>
        <w:rPr/>
      </w:pPr>
      <w:r>
        <w:rPr/>
      </w:r>
    </w:p>
    <w:p>
      <w:pPr>
        <w:pStyle w:val="Normal"/>
        <w:rPr/>
      </w:pPr>
      <w:r>
        <w:rPr/>
        <w:t>Supporting Documents Upload</w:t>
      </w:r>
    </w:p>
    <w:p>
      <w:pPr>
        <w:pStyle w:val="Normal"/>
        <w:rPr/>
      </w:pPr>
      <w:r>
        <w:rPr/>
        <w:t>Remarks / Comments.   ( with file attachments area where employees can uplode there file for the evidence.)</w:t>
      </w:r>
    </w:p>
    <w:p>
      <w:pPr>
        <w:pStyle w:val="Normal"/>
        <w:widowControl/>
        <w:bidi w:val="0"/>
        <w:spacing w:lineRule="auto" w:line="276" w:before="0" w:after="200"/>
        <w:jc w:val="left"/>
        <w:rPr>
          <w:rFonts w:asciiTheme="minorHAnsi" w:eastAsiaTheme="minorEastAsia" w:hAnsiTheme="minorHAnsi"/>
          <w:highlight w:val="yellow"/>
        </w:rPr>
      </w:pPr>
      <w:r>
        <w:rPr>
          <w:rFonts w:asciiTheme="minorHAnsi" w:eastAsiaTheme="minorEastAsia" w:hAnsiTheme="minorHAnsi"/>
          <w:highlight w:val="yellow"/>
        </w:rPr>
        <w:t xml:space="preserve">in the period of fill-uping the form each filluping area shoude be contain a file attachement area to contain a file or uploaded a file at there for the audit and evidence 🧾 in a new tab . </w:t>
      </w:r>
    </w:p>
    <w:p>
      <w:pPr>
        <w:pStyle w:val="Normal"/>
        <w:widowControl/>
        <w:bidi w:val="0"/>
        <w:spacing w:lineRule="auto" w:line="276" w:before="0" w:after="200"/>
        <w:jc w:val="left"/>
        <w:rPr/>
      </w:pPr>
      <w:r>
        <w:rPr/>
      </w:r>
    </w:p>
    <w:p>
      <w:pPr>
        <w:pStyle w:val="Normal"/>
        <w:widowControl/>
        <w:bidi w:val="0"/>
        <w:spacing w:lineRule="auto" w:line="276" w:before="0" w:after="200"/>
        <w:jc w:val="left"/>
        <w:rPr>
          <w:rFonts w:asciiTheme="minorHAnsi" w:eastAsiaTheme="minorEastAsia" w:hAnsiTheme="minorHAnsi"/>
          <w:highlight w:val="yellow"/>
        </w:rPr>
      </w:pPr>
      <w:r>
        <w:rPr>
          <w:rFonts w:asciiTheme="minorHAnsi" w:eastAsiaTheme="minorEastAsia" w:hAnsiTheme="minorHAnsi"/>
          <w:highlight w:val="yellow"/>
        </w:rPr>
        <w:t>Data Integrity &amp; Access Control Policy</w:t>
      </w:r>
      <w:r>
        <w:rPr>
          <w:rFonts w:asciiTheme="minorHAnsi" w:eastAsiaTheme="minorEastAsia" w:hAnsiTheme="minorHAnsi"/>
          <w:highlight w:val="yellow"/>
        </w:rPr>
        <w:t>:-</w:t>
      </w:r>
    </w:p>
    <w:p>
      <w:pPr>
        <w:pStyle w:val="Normal"/>
        <w:widowControl/>
        <w:bidi w:val="0"/>
        <w:spacing w:lineRule="auto" w:line="276" w:before="0" w:after="200"/>
        <w:jc w:val="left"/>
        <w:rPr/>
      </w:pPr>
      <w:r>
        <w:rPr/>
        <w:t>ESG data can only be edited or deleted by the user who created it while it is in Draft status. Once the data is submitted, it becomes read-only and cannot be modified or deleted by other users. If any correction is required, an authorized reviewer or ESG Manager can raise a Correction Request, which sends the record back to the original submitter for updates. After approval, the record is locked and all actions are stored in an Audit Log to ensure transparency, accountability, and BRSR compliance.</w:t>
      </w:r>
      <w:r>
        <w:rPr/>
        <w:t xml:space="preserve">  </w:t>
      </w:r>
    </w:p>
    <w:p>
      <w:pPr>
        <w:pStyle w:val="Normal"/>
        <w:widowControl/>
        <w:bidi w:val="0"/>
        <w:spacing w:lineRule="auto" w:line="276" w:before="0" w:after="200"/>
        <w:jc w:val="left"/>
        <w:rPr/>
      </w:pPr>
      <w:r>
        <w:rPr/>
      </w:r>
    </w:p>
    <w:p>
      <w:pPr>
        <w:pStyle w:val="Normal"/>
        <w:widowControl/>
        <w:bidi w:val="0"/>
        <w:spacing w:lineRule="auto" w:line="276" w:before="0" w:after="200"/>
        <w:jc w:val="left"/>
        <w:rPr>
          <w:rFonts w:asciiTheme="minorHAnsi" w:eastAsiaTheme="minorEastAsia" w:hAnsiTheme="minorHAnsi"/>
          <w:highlight w:val="yellow"/>
        </w:rPr>
      </w:pPr>
      <w:r>
        <w:rPr>
          <w:rFonts w:asciiTheme="minorHAnsi" w:eastAsiaTheme="minorEastAsia" w:hAnsiTheme="minorHAnsi"/>
          <w:highlight w:val="yellow"/>
        </w:rPr>
        <w:t>Auto Session Timeout for Super Admin</w:t>
      </w:r>
    </w:p>
    <w:p>
      <w:pPr>
        <w:pStyle w:val="Normal"/>
        <w:widowControl/>
        <w:bidi w:val="0"/>
        <w:spacing w:lineRule="auto" w:line="276" w:before="0" w:after="200"/>
        <w:jc w:val="left"/>
        <w:rPr/>
      </w:pPr>
      <w:r>
        <w:rPr/>
        <w:t>To enhance platform security, the Super Admin account will have an automatic session timeout mechanism. If there is no activity (mouse movement, clicks, keyboard input, API requests, etc.) for 30 seconds (or a configurable duration such as 5–15 minutes in production), the system will automatically log out the Super Admin and redirect them to the login page.</w:t>
      </w:r>
    </w:p>
    <w:p>
      <w:pPr>
        <w:pStyle w:val="Normal"/>
        <w:widowControl/>
        <w:bidi w:val="0"/>
        <w:spacing w:lineRule="auto" w:line="276" w:before="0" w:after="200"/>
        <w:jc w:val="left"/>
        <w:rPr/>
      </w:pPr>
      <w:r>
        <w:rPr/>
        <w:t>This prevents unauthorized access if the administrator leaves the system unattended and helps protect sensitive ESG and BRSR data.</w:t>
      </w:r>
    </w:p>
    <w:p>
      <w:pPr>
        <w:pStyle w:val="Normal"/>
        <w:widowControl/>
        <w:bidi w:val="0"/>
        <w:spacing w:lineRule="auto" w:line="276" w:before="0" w:after="200"/>
        <w:jc w:val="left"/>
        <w:rPr/>
      </w:pPr>
      <w:r>
        <w:rPr/>
        <w:t>Workflow</w:t>
      </w:r>
    </w:p>
    <w:p>
      <w:pPr>
        <w:pStyle w:val="Normal"/>
        <w:widowControl/>
        <w:bidi w:val="0"/>
        <w:spacing w:lineRule="auto" w:line="276" w:before="0" w:after="200"/>
        <w:jc w:val="left"/>
        <w:rPr/>
      </w:pPr>
      <w:r>
        <w:rPr/>
        <w:t>Super Admin Login</w:t>
      </w:r>
    </w:p>
    <w:p>
      <w:pPr>
        <w:pStyle w:val="Normal"/>
        <w:widowControl/>
        <w:bidi w:val="0"/>
        <w:spacing w:lineRule="auto" w:line="276" w:before="0" w:after="200"/>
        <w:jc w:val="left"/>
        <w:rPr/>
      </w:pPr>
      <w:r>
        <w:rPr/>
        <w:t xml:space="preserve">       ↓</w:t>
      </w:r>
    </w:p>
    <w:p>
      <w:pPr>
        <w:pStyle w:val="Normal"/>
        <w:widowControl/>
        <w:bidi w:val="0"/>
        <w:spacing w:lineRule="auto" w:line="276" w:before="0" w:after="200"/>
        <w:jc w:val="left"/>
        <w:rPr/>
      </w:pPr>
      <w:r>
        <w:rPr/>
        <w:t>User Active</w:t>
      </w:r>
    </w:p>
    <w:p>
      <w:pPr>
        <w:pStyle w:val="Normal"/>
        <w:widowControl/>
        <w:bidi w:val="0"/>
        <w:spacing w:lineRule="auto" w:line="276" w:before="0" w:after="200"/>
        <w:jc w:val="left"/>
        <w:rPr/>
      </w:pPr>
      <w:r>
        <w:rPr/>
        <w:t xml:space="preserve">       ↓</w:t>
      </w:r>
    </w:p>
    <w:p>
      <w:pPr>
        <w:pStyle w:val="Normal"/>
        <w:widowControl/>
        <w:bidi w:val="0"/>
        <w:spacing w:lineRule="auto" w:line="276" w:before="0" w:after="200"/>
        <w:jc w:val="left"/>
        <w:rPr/>
      </w:pPr>
      <w:r>
        <w:rPr/>
        <w:t>No Activity for 30 Seconds</w:t>
      </w:r>
    </w:p>
    <w:p>
      <w:pPr>
        <w:pStyle w:val="Normal"/>
        <w:widowControl/>
        <w:bidi w:val="0"/>
        <w:spacing w:lineRule="auto" w:line="276" w:before="0" w:after="200"/>
        <w:jc w:val="left"/>
        <w:rPr/>
      </w:pPr>
      <w:r>
        <w:rPr/>
        <w:t xml:space="preserve">       ↓</w:t>
      </w:r>
    </w:p>
    <w:p>
      <w:pPr>
        <w:pStyle w:val="Normal"/>
        <w:widowControl/>
        <w:bidi w:val="0"/>
        <w:spacing w:lineRule="auto" w:line="276" w:before="0" w:after="200"/>
        <w:jc w:val="left"/>
        <w:rPr/>
      </w:pPr>
      <w:r>
        <w:rPr/>
        <w:t>Warning Popup (Optional)</w:t>
      </w:r>
    </w:p>
    <w:p>
      <w:pPr>
        <w:pStyle w:val="Normal"/>
        <w:widowControl/>
        <w:bidi w:val="0"/>
        <w:spacing w:lineRule="auto" w:line="276" w:before="0" w:after="200"/>
        <w:jc w:val="left"/>
        <w:rPr/>
      </w:pPr>
      <w:r>
        <w:rPr/>
        <w:t xml:space="preserve">       ↓</w:t>
      </w:r>
    </w:p>
    <w:p>
      <w:pPr>
        <w:pStyle w:val="Normal"/>
        <w:widowControl/>
        <w:bidi w:val="0"/>
        <w:spacing w:lineRule="auto" w:line="276" w:before="0" w:after="200"/>
        <w:jc w:val="left"/>
        <w:rPr/>
      </w:pPr>
      <w:r>
        <w:rPr/>
        <w:t>Automatic Logout</w:t>
      </w:r>
    </w:p>
    <w:p>
      <w:pPr>
        <w:pStyle w:val="Normal"/>
        <w:widowControl/>
        <w:bidi w:val="0"/>
        <w:spacing w:lineRule="auto" w:line="276" w:before="0" w:after="200"/>
        <w:jc w:val="left"/>
        <w:rPr/>
      </w:pPr>
      <w:r>
        <w:rPr/>
        <w:t xml:space="preserve">       ↓</w:t>
      </w:r>
    </w:p>
    <w:p>
      <w:pPr>
        <w:pStyle w:val="Normal"/>
        <w:widowControl/>
        <w:bidi w:val="0"/>
        <w:spacing w:lineRule="auto" w:line="276" w:before="0" w:after="200"/>
        <w:jc w:val="left"/>
        <w:rPr/>
      </w:pPr>
      <w:r>
        <w:rPr/>
        <w:t>Redirect to Login Page</w:t>
      </w:r>
      <w:r>
        <w:rPr/>
        <w:t xml:space="preserve">  . </w:t>
      </w:r>
    </w:p>
    <w:p>
      <w:pPr>
        <w:pStyle w:val="Normal"/>
        <w:widowControl/>
        <w:bidi w:val="0"/>
        <w:spacing w:lineRule="auto" w:line="276" w:before="0" w:after="200"/>
        <w:jc w:val="left"/>
        <w:rPr/>
      </w:pPr>
      <w:r>
        <w:rPr/>
      </w:r>
    </w:p>
    <w:p>
      <w:pPr>
        <w:pStyle w:val="Normal"/>
        <w:widowControl/>
        <w:bidi w:val="0"/>
        <w:spacing w:lineRule="auto" w:line="276" w:before="0" w:after="200"/>
        <w:jc w:val="left"/>
        <w:rPr/>
      </w:pPr>
      <w:r>
        <w:rPr/>
      </w:r>
    </w:p>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Liberation Sans" w:cs="Liberation Sans" w:ascii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Liberation Sans" w:cs="Liberation Sans" w:ascii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Liberation Sans" w:cs="Liberation Sans" w:asciiTheme="majorHAnsi"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Liberation Sans" w:cs="Liberation Sans" w:asciiTheme="majorHAnsi"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Liberation Sans" w:cs="Liberation Sans" w:asciiTheme="majorHAnsi"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Liberation Sans" w:cs="Liberation Sans" w:asciiTheme="majorHAnsi"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Liberation Sans" w:cs="Liberation Sans" w:asciiTheme="majorHAnsi"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Liberation Sans" w:cs="Liberation Sans" w:asciiTheme="majorHAnsi"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Liberation Sans" w:cs="Liberation Sans" w:asciiTheme="majorHAnsi"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Liberation Sans" w:cs="Liberation Sans" w:asciiTheme="majorHAnsi"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Liberation Sans" w:cs="Liberation Sans" w:asciiTheme="majorHAnsi"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Liberation Sans" w:cs="Liberation Sans" w:asciiTheme="majorHAnsi"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Liberation Sans" w:cs="Liberation Sans" w:asciiTheme="majorHAnsi"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Liberation Sans" w:cs="Liberation Sans" w:asciiTheme="majorHAnsi"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Liberation Sans" w:cs="Liberation Sans" w:asciiTheme="majorHAnsi"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Liberation Sans" w:cs="Liberation Sans" w:asciiTheme="majorHAnsi"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Liberation Sans" w:cs="Liberation Sans" w:asciiTheme="majorHAnsi"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Liberation Sans" w:cs="Liberation Sans" w:asciiTheme="majorHAnsi"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Liberation Sans" w:cs="Liberation Sans" w:asciiTheme="majorHAnsi"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Liberation Sans" w:cs="Liberation Sans" w:asciiTheme="majorHAnsi"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Liberation Sans" w:cs="Liberation Sans" w:asciiTheme="majorHAnsi"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Liberation Sans" w:cs="Liberation Sans" w:asciiTheme="majorHAnsi"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Liberation Sans" w:cs="Liberation Sans" w:asciiTheme="minorHAnsi"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Liberation Sans" w:cs="Liberation Sans" w:asciiTheme="majorHAnsi"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Liberation Sans" w:cs="Liberation Sans" w:asciiTheme="majorHAnsi"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Liberation Sans" w:cs="Liberation Sans"/>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LibreOfficeDev/24.8.7.2.0$Android_AARCH64 LibreOffice_project/</Application>
  <AppVersion>15.0000</AppVersion>
  <Pages>4</Pages>
  <Words>553</Words>
  <Characters>3046</Characters>
  <CharactersWithSpaces>3580</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2026-10-06T21:44:35Z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