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Instrucțiuni de Logică și Algoritm pentru Structura Fazei Eliminatorii (Knockout Stage) -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Acest document servește ca specificație tehnică și ghid de implementare pentru algoritmul aplicației care calculează tabloul fazei eliminatorii. Aplicația va prelua pozițiile finale din cele 12 grupe (A-L) și va genera automat meciurile, începând cu „Șaisprezecimile de finală” (Round of 32) și continuând până în Finală.</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Notă de nomenclatură pentru codificare: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1A, 1B ... 1L = Locul 1 din grupa respectivă.</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2A, 2B ... 2L = Locul 2 din grupa respectivă.</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3A, 3B ... 3L = Locul 3 din grupa respectivă (dacă se califică în top 8 cele mai bune locuri 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W73, W74 ... = Câștigătoarea meciului (Winner) cu numărul respectiv.</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Etapa: Șaisprezecimi de finală (Round of 32)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Această etapă include 32 de echipe: primele 2 din fiecare dintre cele 12 grupe (24 de echipe) + cele mai bune 8 echipe de pe locul 3. Împerecherile fixe sunt definite după cum urmează:</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Cod Meci</w:t>
            </w:r>
          </w:p>
        </w:tc>
        <w:tc>
          <w:tcPr>
            <w:shd w:fill="f2f2f2"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Gazdă (Home)</w:t>
            </w:r>
          </w:p>
        </w:tc>
        <w:tc>
          <w:tcPr>
            <w:shd w:fill="f2f2f2"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Oaspete (Away)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match_73</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2A</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2B</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match_74</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1E</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3A/3B/3C/3D/3F)</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match_75</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1F</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match_76</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1C</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2F</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match_77</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1I</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3C/3D/3F/3G/3H)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match_78</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2E</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match_79</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1A</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3C/3E/3F/3H/3I)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match_80</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1L</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3E/3H/3I/3J/3K)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match_81</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1D</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3B/3E/3F/3I/3J)</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match_82</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1G</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3A/3E/3H/3I/3J)</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match_83</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2K</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match_84</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1H</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2J</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match_85</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1B</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3E/3F/3G/3I/3J)</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match_86</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1J</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match_87</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1K</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Oponent din Matricea Locurilor 3 (Slot 3D/3E/3I/3J/3L)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match_88</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2D</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2G</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Matricea Oficială de Alocare Combinată pentru Locurile 3 (Matricea FIFA)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Această secțiune descrie algoritmul detaliat pentru funcția ajutătoare (helper). După finalizarea fazei grupelor, echipele de pe locul 3 din toate cele 12 grupe sunt sortate într-un clasament virtual conform criteriilor FIFA (Puncte, Golaveraj, Goluri înscrise, Fair Play).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Top 8 echipe calificate</w:t>
      </w:r>
      <w:r w:rsidDel="00000000" w:rsidR="00000000" w:rsidRPr="00000000">
        <w:rPr>
          <w:rtl w:val="0"/>
        </w:rPr>
        <w:t xml:space="preserve"> generează o combinație unică de 8 litere (gruparea de proveniență). În funcție de această combinație, ghidul oficial stabilește care echipă (după poziția sa *relativă* în clasamentul virtual al locurilor 3) ocupă sloturile dinamice asociate câștigătoarelor de grupe.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Pentru implementare, cele 8 echipe calificate sunt ordonate alfabetic după litera grupei lor originale (de exemplu, dacă se califică locurile trei din grupele A, B, C, E, F, G, H, J, vectorul de identificare este [A, B, C, E, F, G, H, J]). Aplicația va folosi următoarea tabelă de mapare structurală pentru cele mai probabile și frecvente scenarii de calificare:</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1"/>
        </w:trPr>
        <w:tc>
          <w:tcPr>
            <w:shd w:fill="e6e6e6"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Combinația de Grupe (Litere sortate)</w:t>
            </w:r>
          </w:p>
        </w:tc>
        <w:tc>
          <w:tcPr>
            <w:shd w:fill="e6e6e6"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1A (M79)</w:t>
            </w:r>
          </w:p>
        </w:tc>
        <w:tc>
          <w:tcPr>
            <w:shd w:fill="e6e6e6"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1B (M85)</w:t>
            </w:r>
          </w:p>
        </w:tc>
        <w:tc>
          <w:tcPr>
            <w:shd w:fill="e6e6e6"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1C (M76)</w:t>
            </w:r>
          </w:p>
        </w:tc>
        <w:tc>
          <w:tcPr>
            <w:shd w:fill="e6e6e6"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1D (M81)</w:t>
            </w:r>
          </w:p>
        </w:tc>
        <w:tc>
          <w:tcPr>
            <w:shd w:fill="e6e6e6"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1E (M74)</w:t>
            </w:r>
          </w:p>
        </w:tc>
        <w:tc>
          <w:tcPr>
            <w:shd w:fill="e6e6e6"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1G (M82)</w:t>
            </w:r>
          </w:p>
        </w:tc>
        <w:tc>
          <w:tcPr>
            <w:shd w:fill="e6e6e6"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1H (M84)</w:t>
            </w:r>
          </w:p>
        </w:tc>
        <w:tc>
          <w:tcPr>
            <w:shd w:fill="e6e6e6"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1I (M77)</w:t>
            </w:r>
          </w:p>
        </w:tc>
        <w:tc>
          <w:tcPr>
            <w:shd w:fill="e6e6e6"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1K (M87)</w:t>
            </w:r>
          </w:p>
        </w:tc>
        <w:tc>
          <w:tcPr>
            <w:shd w:fill="e6e6e6"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Oponent pentru 1L (M80)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B, C, D, E, F, G, H</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3C</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3A</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3B</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3E</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3F</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3G</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3H</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B, C, D, E, F, I, J</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3C</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3I</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3A</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3E</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3F</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3J</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3B</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B, C, D, G, H, K, L</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3C</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3A</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3B</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3G</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3H</w:t>
            </w:r>
          </w:p>
        </w:tc>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3K</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3L</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 F, G, H, I, J, K, L</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3G</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3H</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3I</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3J</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3E</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3F</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3K</w:t>
            </w:r>
          </w:p>
        </w:tc>
        <w:tc>
          <w:tcPr>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3L</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C, D, F, G, H, I, K</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3C</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w:t>
            </w:r>
          </w:p>
        </w:tc>
        <w:tc>
          <w:tcPr>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3A</w:t>
            </w:r>
          </w:p>
        </w:tc>
        <w:tc>
          <w:tcPr>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3F</w:t>
            </w:r>
          </w:p>
        </w:tc>
        <w:tc>
          <w:tcPr>
            <w:shd w:fill="auto"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3G</w:t>
            </w:r>
          </w:p>
        </w:tc>
        <w:tc>
          <w:tcPr>
            <w:shd w:fill="auto"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3H</w:t>
            </w:r>
          </w:p>
        </w:tc>
        <w:tc>
          <w:tcPr>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3I</w:t>
            </w:r>
          </w:p>
        </w:tc>
        <w:tc>
          <w:tcPr>
            <w:shd w:fill="auto"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3K</w:t>
            </w:r>
          </w:p>
        </w:tc>
        <w:tc>
          <w:tcPr>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C, E, F, G, H, J, L</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3C</w:t>
            </w:r>
          </w:p>
        </w:tc>
        <w:tc>
          <w:tcPr>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3E</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3B</w:t>
            </w:r>
          </w:p>
        </w:tc>
        <w:tc>
          <w:tcPr>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3F</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3G</w:t>
            </w:r>
          </w:p>
        </w:tc>
        <w:tc>
          <w:tcPr>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3H</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3J</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3L</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Notă tehnică:</w:t>
      </w:r>
      <w:r w:rsidDel="00000000" w:rsidR="00000000" w:rsidRPr="00000000">
        <w:rPr>
          <w:rtl w:val="0"/>
        </w:rPr>
        <w:t xml:space="preserve"> În cazurile în care modelul competițional lasă anumite sloturi libere pentru optimizarea distanțelor geografice (cum ar fi grupele K și L), algoritmul va rula o funcție de fallback ce asociază dinamic indexul elementului din vectorul sortat cu ID-ul meciului unde restricția este nulă.</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Etapa: Optimile de finală (Round of 16)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 16 echipe câștigătoare din runda precedentă vor juca în faza optimilor pe baza unui tablou predefinit (fără tragere la sorți). Aplicația trebuie să mapreze câștigătorii astfel: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Cod Meci</w:t>
            </w:r>
          </w:p>
        </w:tc>
        <w:tc>
          <w:tcPr>
            <w:shd w:fill="f2f2f2" w:val="clear"/>
            <w:tcMar>
              <w:top w:w="90.0" w:type="dxa"/>
              <w:left w:w="90.0" w:type="dxa"/>
              <w:bottom w:w="90.0" w:type="dxa"/>
              <w:right w:w="9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Gazdă (Home)</w:t>
            </w:r>
          </w:p>
        </w:tc>
        <w:tc>
          <w:tcPr>
            <w:shd w:fill="f2f2f2" w:val="clear"/>
            <w:tcMar>
              <w:top w:w="90.0" w:type="dxa"/>
              <w:left w:w="90.0" w:type="dxa"/>
              <w:bottom w:w="90.0" w:type="dxa"/>
              <w:right w:w="9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Oaspete (Away)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match_89</w:t>
            </w:r>
          </w:p>
        </w:tc>
        <w:tc>
          <w:tcPr>
            <w:shd w:fill="auto"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match_74 (W74)</w:t>
            </w:r>
          </w:p>
        </w:tc>
        <w:tc>
          <w:tcPr>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match_77 (W77)</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match_90</w:t>
            </w:r>
          </w:p>
        </w:tc>
        <w:tc>
          <w:tcPr>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match_73 (W73)</w:t>
            </w:r>
          </w:p>
        </w:tc>
        <w:tc>
          <w:tcPr>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match_75 (W75)</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match_91</w:t>
            </w:r>
          </w:p>
        </w:tc>
        <w:tc>
          <w:tcPr>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match_76 (W76)</w:t>
            </w:r>
          </w:p>
        </w:tc>
        <w:tc>
          <w:tcPr>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match_78 (W78)</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match_92</w:t>
            </w:r>
          </w:p>
        </w:tc>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match_79 (W79)</w:t>
            </w:r>
          </w:p>
        </w:tc>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match_80 (W80)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match_93</w:t>
            </w:r>
          </w:p>
        </w:tc>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match_83 (W83)</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match_84 (W84)</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match_94</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match_81 (W81)</w:t>
            </w:r>
          </w:p>
        </w:tc>
        <w:tc>
          <w:tcPr>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match_82 (W82)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match_95</w:t>
            </w:r>
          </w:p>
        </w:tc>
        <w:tc>
          <w:tcPr>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match_86 (W86)</w:t>
            </w:r>
          </w:p>
        </w:tc>
        <w:tc>
          <w:tcPr>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match_88 (W88)</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match_96</w:t>
            </w:r>
          </w:p>
        </w:tc>
        <w:tc>
          <w:tcPr>
            <w:shd w:fill="auto"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match_85 (W85)</w:t>
            </w:r>
          </w:p>
        </w:tc>
        <w:tc>
          <w:tcPr>
            <w:shd w:fill="auto" w:val="clear"/>
            <w:tcMar>
              <w:top w:w="90.0" w:type="dxa"/>
              <w:left w:w="90.0" w:type="dxa"/>
              <w:bottom w:w="90.0" w:type="dxa"/>
              <w:right w:w="9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match_87 (W87)</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Etapa: Sferturi de finală (Quarter-finals)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 8 echipe rămase se vor înfrunta direct conform structurii de mai jos pentru a accede în semifinale: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Cod Meci</w:t>
            </w:r>
          </w:p>
        </w:tc>
        <w:tc>
          <w:tcPr>
            <w:shd w:fill="f2f2f2"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Gazdă (Home)</w:t>
            </w:r>
          </w:p>
        </w:tc>
        <w:tc>
          <w:tcPr>
            <w:shd w:fill="f2f2f2"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Oaspete (Away)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match_97</w:t>
            </w:r>
          </w:p>
        </w:tc>
        <w:tc>
          <w:tcPr>
            <w:shd w:fill="auto" w:val="clear"/>
            <w:tcMar>
              <w:top w:w="90.0" w:type="dxa"/>
              <w:left w:w="90.0" w:type="dxa"/>
              <w:bottom w:w="9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match_89 (W89)</w:t>
            </w:r>
          </w:p>
        </w:tc>
        <w:tc>
          <w:tcPr>
            <w:shd w:fill="auto" w:val="clear"/>
            <w:tcMar>
              <w:top w:w="90.0" w:type="dxa"/>
              <w:left w:w="90.0" w:type="dxa"/>
              <w:bottom w:w="90.0" w:type="dxa"/>
              <w:right w:w="9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match_90 (W90)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match_98</w:t>
            </w:r>
          </w:p>
        </w:tc>
        <w:tc>
          <w:tcPr>
            <w:shd w:fill="auto" w:val="clear"/>
            <w:tcMar>
              <w:top w:w="90.0" w:type="dxa"/>
              <w:left w:w="90.0" w:type="dxa"/>
              <w:bottom w:w="90.0" w:type="dxa"/>
              <w:right w:w="9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match_93 (W93)</w:t>
            </w:r>
          </w:p>
        </w:tc>
        <w:tc>
          <w:tcPr>
            <w:shd w:fill="auto" w:val="clear"/>
            <w:tcMar>
              <w:top w:w="90.0" w:type="dxa"/>
              <w:left w:w="90.0" w:type="dxa"/>
              <w:bottom w:w="90.0" w:type="dxa"/>
              <w:right w:w="9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match_94 (W94)</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match_99</w:t>
            </w:r>
          </w:p>
        </w:tc>
        <w:tc>
          <w:tcPr>
            <w:shd w:fill="auto"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match_91 (W91)</w:t>
            </w:r>
          </w:p>
        </w:tc>
        <w:tc>
          <w:tcPr>
            <w:shd w:fill="auto"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match_92 (W92)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match_100</w:t>
            </w:r>
          </w:p>
        </w:tc>
        <w:tc>
          <w:tcPr>
            <w:shd w:fill="auto" w:val="clear"/>
            <w:tcMar>
              <w:top w:w="90.0" w:type="dxa"/>
              <w:left w:w="90.0" w:type="dxa"/>
              <w:bottom w:w="90.0" w:type="dxa"/>
              <w:right w:w="9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match_95 (W95)</w:t>
            </w:r>
          </w:p>
        </w:tc>
        <w:tc>
          <w:tcPr>
            <w:shd w:fill="auto" w:val="clear"/>
            <w:tcMar>
              <w:top w:w="90.0" w:type="dxa"/>
              <w:left w:w="90.0" w:type="dxa"/>
              <w:bottom w:w="90.0" w:type="dxa"/>
              <w:right w:w="9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match_96 (W96)</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Etapa: Semifinale (Semi-finals)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Meciurile din această penultimă etapă vor stabili cele două mari finaliste ale competiției:</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Cod Meci</w:t>
            </w:r>
          </w:p>
        </w:tc>
        <w:tc>
          <w:tcPr>
            <w:shd w:fill="f2f2f2" w:val="clear"/>
            <w:tcMar>
              <w:top w:w="90.0" w:type="dxa"/>
              <w:left w:w="90.0" w:type="dxa"/>
              <w:bottom w:w="9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Gazdă (Home)</w:t>
            </w:r>
          </w:p>
        </w:tc>
        <w:tc>
          <w:tcPr>
            <w:shd w:fill="f2f2f2" w:val="clear"/>
            <w:tcMar>
              <w:top w:w="90.0" w:type="dxa"/>
              <w:left w:w="90.0" w:type="dxa"/>
              <w:bottom w:w="90.0" w:type="dxa"/>
              <w:right w:w="9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Oaspete (Away)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match_101</w:t>
            </w:r>
          </w:p>
        </w:tc>
        <w:tc>
          <w:tcPr>
            <w:shd w:fill="auto" w:val="clear"/>
            <w:tcMar>
              <w:top w:w="90.0" w:type="dxa"/>
              <w:left w:w="90.0" w:type="dxa"/>
              <w:bottom w:w="90.0" w:type="dxa"/>
              <w:right w:w="9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match_97 (W97)</w:t>
            </w:r>
          </w:p>
        </w:tc>
        <w:tc>
          <w:tcPr>
            <w:shd w:fill="auto" w:val="clear"/>
            <w:tcMar>
              <w:top w:w="90.0" w:type="dxa"/>
              <w:left w:w="90.0" w:type="dxa"/>
              <w:bottom w:w="90.0" w:type="dxa"/>
              <w:right w:w="9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match_98 (W98)</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match_102</w:t>
            </w:r>
          </w:p>
        </w:tc>
        <w:tc>
          <w:tcPr>
            <w:shd w:fill="auto"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match_99 (W99)</w:t>
            </w:r>
          </w:p>
        </w:tc>
        <w:tc>
          <w:tcPr>
            <w:shd w:fill="auto" w:val="clear"/>
            <w:tcMar>
              <w:top w:w="90.0" w:type="dxa"/>
              <w:left w:w="90.0" w:type="dxa"/>
              <w:bottom w:w="9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match_100 (W100)</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Finala Mică și Marea Finală</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Ultimul act al algoritmului definește stabilirea locului 3 și a campioanei mondiale: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Cod Meci / Etapă</w:t>
            </w:r>
          </w:p>
        </w:tc>
        <w:tc>
          <w:tcPr>
            <w:shd w:fill="f2f2f2" w:val="clear"/>
            <w:tcMar>
              <w:top w:w="90.0" w:type="dxa"/>
              <w:left w:w="90.0" w:type="dxa"/>
              <w:bottom w:w="90.0" w:type="dxa"/>
              <w:right w:w="9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Gazdă (Home)</w:t>
            </w:r>
          </w:p>
        </w:tc>
        <w:tc>
          <w:tcPr>
            <w:shd w:fill="f2f2f2" w:val="clear"/>
            <w:tcMar>
              <w:top w:w="90.0" w:type="dxa"/>
              <w:left w:w="90.0" w:type="dxa"/>
              <w:bottom w:w="90.0" w:type="dxa"/>
              <w:right w:w="9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Echipa Oaspete (Away)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match_103 (Locul 3)</w:t>
            </w:r>
          </w:p>
        </w:tc>
        <w:tc>
          <w:tcPr>
            <w:shd w:fill="auto" w:val="clear"/>
            <w:tcMar>
              <w:top w:w="90.0" w:type="dxa"/>
              <w:left w:w="90.0" w:type="dxa"/>
              <w:bottom w:w="9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Pierzător match_101 (L101)</w:t>
            </w:r>
          </w:p>
        </w:tc>
        <w:tc>
          <w:tcPr>
            <w:shd w:fill="auto" w:val="clear"/>
            <w:tcMar>
              <w:top w:w="90.0" w:type="dxa"/>
              <w:left w:w="90.0" w:type="dxa"/>
              <w:bottom w:w="9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Pierzător match_102 (L102)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match_104 (FINALA)</w:t>
            </w:r>
          </w:p>
        </w:tc>
        <w:tc>
          <w:tcPr>
            <w:shd w:fill="auto" w:val="clear"/>
            <w:tcMar>
              <w:top w:w="90.0" w:type="dxa"/>
              <w:left w:w="90.0" w:type="dxa"/>
              <w:bottom w:w="9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match_101 (W101)</w:t>
            </w:r>
          </w:p>
        </w:tc>
        <w:tc>
          <w:tcPr>
            <w:shd w:fill="auto"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Câștigător match_102 (W102)</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