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E05A2B"/>
          <w:sz w:val="52"/>
          <w:szCs w:val="52"/>
        </w:rPr>
        <w:t xml:space="preserve">SALES PERFORMANCE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EXECUTIVE SUMMARY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Wide World Importers  |  FY 2013–2016</w:t>
      </w:r>
    </w:p>
    <w:p>
      <w:pPr>
        <w:pBdr>
          <w:bottom w:val="single" w:color="E05A2B" w:sz="6" w:space="1"/>
        </w:pBdr>
        <w:spacing w:after="120" w:before="120"/>
      </w:pPr>
    </w:p>
    <w:p>
      <w:pPr>
        <w:spacing w:after="240" w:before="100"/>
        <w:jc w:val="center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Dashboard &amp; Analysis by: Othman Amer  |  Power BI Specialist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5A2B"/>
          <w:sz w:val="32"/>
          <w:szCs w:val="32"/>
        </w:rPr>
        <w:t xml:space="preserve">📊 Executive KPIs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$13M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Sales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All States &amp; Employees</w:t>
            </w:r>
          </w:p>
        </w:tc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$6.50M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Profit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Profit Margin ~50%</w:t>
            </w:r>
          </w:p>
        </w:tc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672K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Quantity Sold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Units Across All Packages</w:t>
            </w:r>
          </w:p>
        </w:tc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Active Employees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Sales Representatives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California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Top State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$4.43M Profit</w:t>
            </w:r>
          </w:p>
        </w:tc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Sophia Hinton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Top Employee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$2.18M Profit</w:t>
            </w:r>
          </w:p>
        </w:tc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Top Package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73.45% of Sales</w:t>
            </w:r>
          </w:p>
        </w:tc>
        <w:tc>
          <w:tcPr>
            <w:tcW w:type="dxa" w:w="2340"/>
            <w:tcBorders>
              <w:top w:val="single" w:color="E05A2B" w:sz="4"/>
              <w:left w:val="single" w:color="E05A2B" w:sz="4"/>
              <w:bottom w:val="single" w:color="E05A2B" w:sz="4"/>
              <w:right w:val="single" w:color="E05A2B" w:sz="4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40"/>
                <w:szCs w:val="40"/>
              </w:rPr>
              <w:t xml:space="preserve">Month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Peak 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28C5E"/>
                <w:sz w:val="16"/>
                <w:szCs w:val="16"/>
              </w:rPr>
              <w:t xml:space="preserve">$1.39M Sales</w:t>
            </w:r>
          </w:p>
        </w:tc>
      </w:tr>
    </w:tbl>
    <w:p>
      <w:pPr>
        <w:pBdr>
          <w:bottom w:val="single" w:color="E05A2B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5A2B"/>
          <w:sz w:val="32"/>
          <w:szCs w:val="32"/>
        </w:rPr>
        <w:t xml:space="preserve">👥 Employee Performance Breakdown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following table ranks all 10 sales representatives by total profit contribution across the period FY 2013–2016. The profit margin across the team is remarkably consistent, suggesting strong product standardization.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Total Sales ($)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Total Profit ($)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Profit Share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Sophia Hinton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210,632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2,175,979.8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10.34%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Lily Code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211,984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2,097,608.1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9.89%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Kayla Woodcock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215,226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2,054,107.0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9.69%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Archer Lamble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207,600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2,020,020.2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9.53%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Taj Shand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212,416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2,011,588.3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9.49%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Hudson Hollinworth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199,292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1,965,683.9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9.27%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Hudson Onslow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200,942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1,964,668.9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9.27%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Amy Trefl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201,664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1,902,729.6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8.97%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Anthony Grosse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196,534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1,876,983.1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8.85%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Jack Potter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201,050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1,778,414.5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8.39%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Observations –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Sophia Hinton leads in profit ($2.18M), though Kayla Woodcock leads in units sold (215,226).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E05A2B"/>
          <w:sz w:val="21"/>
          <w:szCs w:val="21"/>
        </w:rPr>
        <w:t xml:space="preserve">Jack Potter underperforms in profit ($1.78M) despite similar sales volume — worth investigating pricing or product mix.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The spread between #1 and #10 is only ~$397K, indicating a well-balanced and productive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California is the dominant market for every single employee — concentration risk to monitor.</w:t>
      </w:r>
    </w:p>
    <w:p>
      <w:pPr>
        <w:pBdr>
          <w:bottom w:val="single" w:color="E05A2B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5A2B"/>
          <w:sz w:val="32"/>
          <w:szCs w:val="32"/>
        </w:rPr>
        <w:t xml:space="preserve">🗺️ Geographic Performance by State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span 6 US states. California dominates with 42% of all sales, while Hawaii remains the weakest market with only 1.5% contribution.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Total Sales ($)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Total Profit ($)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Revenue Share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California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461,064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4,434,686.1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42.1%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Washington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210,392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2,093,723.7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19.9%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Oregon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112,041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1,121,762.9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10.7%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Alaska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159,538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1,484,469.8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14.1%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Nevada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70,342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627,297.3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6.0%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Hawaii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15,293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161,952.0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1.5%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Observations –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California alone generates over 42% of total revenue — the single most critical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Washington is a strong second at ~$3.2M in sales with solid profitability.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E05A2B"/>
          <w:sz w:val="21"/>
          <w:szCs w:val="21"/>
        </w:rPr>
        <w:t xml:space="preserve">Alaska outperforms Oregon in profit despite lower sales, suggesting better margin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Hawaii and Nevada are underperforming markets with high potential for growth campaigns.</w:t>
      </w:r>
    </w:p>
    <w:p>
      <w:pPr>
        <w:pBdr>
          <w:bottom w:val="single" w:color="E05A2B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5A2B"/>
          <w:sz w:val="32"/>
          <w:szCs w:val="32"/>
        </w:rPr>
        <w:t xml:space="preserve">📦 Sales by Buying Package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Products are sold in five packaging formats. The 'Each' format dominates at nearly three-quarters of all revenue, reflecting strong unit-level retail demand.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Package Type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Sales Share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Total Profit ($)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10M (73.45%)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9,540,374.1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Carton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3M (24.1%)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~3,100,000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Packet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0M (2.45%)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216,372.0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Bag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56,643.6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110,502.0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Observations –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'Each' is overwhelmingly dominant at 73.45% — retail-focused strategy is clearly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'Carton' at 24.1% is a meaningful bulk channel, likely serving business/wholesale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E05A2B"/>
          <w:sz w:val="21"/>
          <w:szCs w:val="21"/>
        </w:rPr>
        <w:t xml:space="preserve">'Packet', 'Bag', and 'Pair' are niche segments — consider bundling or promotion to grow these.</w:t>
      </w:r>
    </w:p>
    <w:p>
      <w:pPr>
        <w:pBdr>
          <w:bottom w:val="single" w:color="E05A2B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5A2B"/>
          <w:sz w:val="32"/>
          <w:szCs w:val="32"/>
        </w:rPr>
        <w:t xml:space="preserve">📅 Monthly Sales Trends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show a clear seasonal pattern across the fiscal year, with peak performance in months 3–5 and a significant trough in month 6, followed by a partial recovery.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A2B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$1.22M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$1.15M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$1.37M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4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$1.38M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5 (Peak)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$1.39M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6 (Trough)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$0.89M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7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$1.10M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8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$0.86M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9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$0.90M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10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$1.05M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11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$0.87M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 12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$0.95M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Observations – Seasonality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Months 3–5 represent the peak season — strong Q2 performance to build upon.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E05A2B"/>
          <w:sz w:val="21"/>
          <w:szCs w:val="21"/>
        </w:rPr>
        <w:t xml:space="preserve">Month 6 sees a sharp 36% drop from peak — likely a seasonal dip requiring a promotional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H2 performance is consistently weaker than H1 — worth investigating supply, demand, or competitor factors.</w:t>
      </w:r>
    </w:p>
    <w:p>
      <w:pPr>
        <w:pBdr>
          <w:bottom w:val="single" w:color="E05A2B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5A2B"/>
          <w:sz w:val="32"/>
          <w:szCs w:val="32"/>
        </w:rPr>
        <w:t xml:space="preserve">💡 Strategic Recommendations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Based on the data analysis, the following actions are recommended: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Invest in growth strategies for Nevada and Hawaii to reduce geographic concentration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Investigate Jack Potter's lower profit margin — consider retraining on high-margin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E05A2B"/>
          <w:sz w:val="21"/>
          <w:szCs w:val="21"/>
        </w:rPr>
        <w:t xml:space="preserve">Launch H2 retention campaigns (months 6–8) to address the seasonal revenue dip.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Expand 'Carton' and wholesale packaging offerings to grow the B2B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Leverage top performers (Sophia Hinton, Lily Code) as training benchmarks for the wider team.</w:t>
      </w:r>
    </w:p>
    <w:p>
      <w:pPr>
        <w:pBdr>
          <w:bottom w:val="single" w:color="E05A2B" w:sz="6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Report Prepared By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05A2B"/>
          <w:sz w:val="28"/>
          <w:szCs w:val="28"/>
        </w:rPr>
        <w:t xml:space="preserve">Othman Amer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Analyst &amp; Power BI Specialist  |  Fiverr &amp; Upwork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5A2B" w:sz="6" w:space="1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Prepared by: Othman Amer  |  Data Analyst &amp; BI Specialist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A2B" w:sz="8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Wide World Importers  |  Sales Performance Report  |  FY 2013–2016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05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2026-04-19T18:44:02.364Z</dcterms:created>
  <dcterms:modified xsi:type="dcterms:W3CDTF">2026-04-19T18:44:02.364Z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