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footer1.xml" ContentType="application/vnd.openxmlformats-officedocument.wordprocessingml.footer+xml"/>
  <Override PartName="/word/media/image1.wmf" ContentType="image/x-wm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Reconstructing historical blue shark retained catches in the Indian Ocean: accounting for non-reporting and under-reporting in IOTC retained catch statistics</w:t>
      </w:r>
    </w:p>
    <w:p>
      <w:pPr>
        <w:pStyle w:val="Author"/>
      </w:pPr>
      <w:r>
        <w:t xml:space="preserve">Joel Rice</w:t>
      </w:r>
    </w:p>
    <w:p>
      <w:pPr>
        <w:pStyle w:val="Date"/>
      </w:pPr>
      <w:r>
        <w:t xml:space="preserve">2026-08-26</w:t>
      </w:r>
    </w:p>
    <w:bookmarkStart w:id="25" w:name="abstract"/>
    <w:p>
      <w:pPr>
        <w:pStyle w:val="Heading1"/>
      </w:pPr>
      <w:r>
        <w:rPr>
          <w:i/>
          <w:iCs/>
        </w:rPr>
        <w:t xml:space="preserve">Abstract</w:t>
      </w:r>
    </w:p>
    <w:p>
      <w:pPr>
        <w:pStyle w:val="AbstractBlock"/>
      </w:pPr>
      <w:r>
        <w:rPr>
          <w:b/>
          <w:bCs/>
        </w:rPr>
        <w:t xml:space="preserve">TODO</w:t>
      </w:r>
    </w:p>
    <w:p>
      <w:pPr>
        <w:pStyle w:val="AbstractBlock"/>
      </w:pPr>
      <w:r>
        <w:t xml:space="preserve">Keywords: Blue shark; catch reconstruction; retained catch; Indian Ocean; IOTC; shark reporting; fisheries statistics</w:t>
      </w:r>
    </w:p>
    <w:bookmarkEnd w:id="25"/>
    <w:bookmarkStart w:id="26" w:name="introduction"/>
    <w:p>
      <w:pPr>
        <w:pStyle w:val="Heading1"/>
      </w:pPr>
      <w:r>
        <w:t xml:space="preserve">Introduction</w:t>
      </w:r>
    </w:p>
    <w:p>
      <w:pPr>
        <w:pStyle w:val="FirstParagraph"/>
      </w:pPr>
      <w:r>
        <w:t xml:space="preserve">Blue shark (</w:t>
      </w:r>
      <w:r>
        <w:rPr>
          <w:i/>
          <w:iCs/>
        </w:rPr>
        <w:t xml:space="preserve">Prionace glauca</w:t>
      </w:r>
      <w:r>
        <w:t xml:space="preserve">) is among the most widely distributed pelagic sharks and is taken as bycatch in numerous tuna and billfish fisheries throughout the Indian Ocean. Reliable estimates of historical removals are therefore essential for stock assessment, ecological analyses, and fisheries management. Despite substantial improvements in reporting over the past two decades, historical catch records remain incomplete owing to changes in reporting practices, species identification, and the progressive adoption of species-specific reporting by CPCs.</w:t>
      </w:r>
    </w:p>
    <w:p>
      <w:pPr>
        <w:pStyle w:val="BodyText"/>
      </w:pPr>
      <w:r>
        <w:t xml:space="preserve">Historical shark catch statistics are affected by two fundamentally different reporting problems. The first is</w:t>
      </w:r>
      <w:r>
        <w:t xml:space="preserve"> </w:t>
      </w:r>
      <w:r>
        <w:rPr>
          <w:b/>
          <w:bCs/>
        </w:rPr>
        <w:t xml:space="preserve">complete non-reporting</w:t>
      </w:r>
      <w:r>
        <w:t xml:space="preserve">, in which shark catches associated with target fisheries were not reported despite evidence that sharks were likely retained or discarded. The second is</w:t>
      </w:r>
      <w:r>
        <w:t xml:space="preserve"> </w:t>
      </w:r>
      <w:r>
        <w:rPr>
          <w:b/>
          <w:bCs/>
        </w:rPr>
        <w:t xml:space="preserve">under-reporting to species</w:t>
      </w:r>
      <w:r>
        <w:t xml:space="preserve">, whereby catches were reported only as generic shark categories (e.g.,</w:t>
      </w:r>
      <w:r>
        <w:t xml:space="preserve"> </w:t>
      </w:r>
      <w:r>
        <w:t xml:space="preserve">“Various sharks”</w:t>
      </w:r>
      <w:r>
        <w:t xml:space="preserve">), preventing estimation of species-specific removals.</w:t>
      </w:r>
    </w:p>
    <w:p>
      <w:pPr>
        <w:pStyle w:val="BodyText"/>
      </w:pPr>
      <w:r>
        <w:t xml:space="preserve">These two problems require different reconstruction approaches. Complete non-reporting requires estimation of the expected blue shark catch associated with target fisheries, whereas generic shark reporting requires estimation of the species composition of reported shark catches.</w:t>
      </w:r>
    </w:p>
    <w:p>
      <w:pPr>
        <w:pStyle w:val="BodyText"/>
      </w:pPr>
      <w:r>
        <w:t xml:space="preserve">Annual changes in reported blue shark catch should not be interpreted as direct indicators of changes in blue shark abundance. Rather, annual changes almost certainly reflect some combination of:</w:t>
      </w:r>
    </w:p>
    <w:p>
      <w:pPr>
        <w:pStyle w:val="Compact"/>
        <w:numPr>
          <w:ilvl w:val="0"/>
          <w:numId w:val="1001"/>
        </w:numPr>
      </w:pPr>
      <w:r>
        <w:t xml:space="preserve">improvements in reporting;</w:t>
      </w:r>
    </w:p>
    <w:p>
      <w:pPr>
        <w:pStyle w:val="Compact"/>
        <w:numPr>
          <w:ilvl w:val="0"/>
          <w:numId w:val="1001"/>
        </w:numPr>
      </w:pPr>
      <w:r>
        <w:t xml:space="preserve">entry of new fleets;</w:t>
      </w:r>
    </w:p>
    <w:p>
      <w:pPr>
        <w:pStyle w:val="Compact"/>
        <w:numPr>
          <w:ilvl w:val="0"/>
          <w:numId w:val="1001"/>
        </w:numPr>
      </w:pPr>
      <w:r>
        <w:t xml:space="preserve">changes in fishing behaviour;</w:t>
      </w:r>
    </w:p>
    <w:p>
      <w:pPr>
        <w:pStyle w:val="Compact"/>
        <w:numPr>
          <w:ilvl w:val="0"/>
          <w:numId w:val="1001"/>
        </w:numPr>
      </w:pPr>
      <w:r>
        <w:t xml:space="preserve">target switching;</w:t>
      </w:r>
    </w:p>
    <w:p>
      <w:pPr>
        <w:pStyle w:val="Compact"/>
        <w:numPr>
          <w:ilvl w:val="0"/>
          <w:numId w:val="1001"/>
        </w:numPr>
      </w:pPr>
      <w:r>
        <w:t xml:space="preserve">improved species identification;</w:t>
      </w:r>
    </w:p>
    <w:p>
      <w:pPr>
        <w:pStyle w:val="Compact"/>
        <w:numPr>
          <w:ilvl w:val="0"/>
          <w:numId w:val="1001"/>
        </w:numPr>
      </w:pPr>
      <w:r>
        <w:t xml:space="preserve">retrospective revisions of historical catch statistics.</w:t>
      </w:r>
    </w:p>
    <w:p>
      <w:pPr>
        <w:pStyle w:val="FirstParagraph"/>
      </w:pPr>
      <w:r>
        <w:t xml:space="preserve">Consequently, reconstructed catch histories should be interpreted primarily as improvements in fisheries statistics rather than biological indicators of population change.</w:t>
      </w:r>
    </w:p>
    <w:p>
      <w:pPr>
        <w:pStyle w:val="BodyText"/>
      </w:pPr>
      <w:r>
        <w:t xml:space="preserve">A further complication is that historical retained catch databases continue to be revised as CPCs update historical tuna catches. These revisions can substantially alter reconstructed shark catch histories even when reconstruction methodology remains unchanged. For reproducibility and comparability among stock assessments, consideration should be given to maintaining a frozen historical retained catch baseline for assessment purposes while allowing subsequent revisions to be evaluated separately.</w:t>
      </w:r>
    </w:p>
    <w:p>
      <w:pPr>
        <w:pStyle w:val="BodyText"/>
      </w:pPr>
      <w:r>
        <w:t xml:space="preserve">The objectives of this study are therefore to:</w:t>
      </w:r>
    </w:p>
    <w:p>
      <w:pPr>
        <w:pStyle w:val="Compact"/>
        <w:numPr>
          <w:ilvl w:val="0"/>
          <w:numId w:val="1002"/>
        </w:numPr>
      </w:pPr>
      <w:r>
        <w:t xml:space="preserve">quantify the magnitude of complete non-reporting of blue shark retained catches;</w:t>
      </w:r>
    </w:p>
    <w:p>
      <w:pPr>
        <w:pStyle w:val="Compact"/>
        <w:numPr>
          <w:ilvl w:val="0"/>
          <w:numId w:val="1002"/>
        </w:numPr>
      </w:pPr>
      <w:r>
        <w:t xml:space="preserve">estimate blue shark catches contained within generic shark reporting categories;</w:t>
      </w:r>
    </w:p>
    <w:p>
      <w:pPr>
        <w:pStyle w:val="Compact"/>
        <w:numPr>
          <w:ilvl w:val="0"/>
          <w:numId w:val="1002"/>
        </w:numPr>
      </w:pPr>
      <w:r>
        <w:t xml:space="preserve">develop transparent alternative reconstruction scenarios;</w:t>
      </w:r>
    </w:p>
    <w:p>
      <w:pPr>
        <w:pStyle w:val="Compact"/>
        <w:numPr>
          <w:ilvl w:val="0"/>
          <w:numId w:val="1002"/>
        </w:numPr>
      </w:pPr>
      <w:r>
        <w:t xml:space="preserve">provide reconstructed catch histories suitable for future stock assessments.</w:t>
      </w:r>
    </w:p>
    <w:bookmarkEnd w:id="26"/>
    <w:bookmarkStart w:id="36" w:name="methods"/>
    <w:p>
      <w:pPr>
        <w:pStyle w:val="Heading1"/>
      </w:pPr>
      <w:r>
        <w:t xml:space="preserve">Methods</w:t>
      </w:r>
    </w:p>
    <w:bookmarkStart w:id="27" w:name="data-sources"/>
    <w:p>
      <w:pPr>
        <w:pStyle w:val="Heading2"/>
      </w:pPr>
      <w:r>
        <w:t xml:space="preserve">Data sources</w:t>
      </w:r>
    </w:p>
    <w:p>
      <w:pPr>
        <w:pStyle w:val="FirstParagraph"/>
      </w:pPr>
      <w:r>
        <w:t xml:space="preserve">Three complementary IOTC databases were used.</w:t>
      </w:r>
    </w:p>
    <w:p>
      <w:pPr>
        <w:pStyle w:val="Compact"/>
        <w:numPr>
          <w:ilvl w:val="0"/>
          <w:numId w:val="1003"/>
        </w:numPr>
      </w:pPr>
      <w:r>
        <w:t xml:space="preserve">Retained Catch (RC)</w:t>
      </w:r>
    </w:p>
    <w:p>
      <w:pPr>
        <w:pStyle w:val="Compact"/>
        <w:numPr>
          <w:ilvl w:val="0"/>
          <w:numId w:val="1003"/>
        </w:numPr>
      </w:pPr>
      <w:r>
        <w:t xml:space="preserve">Catch and Effort (CA)</w:t>
      </w:r>
    </w:p>
    <w:p>
      <w:pPr>
        <w:pStyle w:val="Compact"/>
        <w:numPr>
          <w:ilvl w:val="0"/>
          <w:numId w:val="1003"/>
        </w:numPr>
      </w:pPr>
      <w:r>
        <w:t xml:space="preserve">Effort (EF)</w:t>
      </w:r>
    </w:p>
    <w:p>
      <w:pPr>
        <w:pStyle w:val="FirstParagraph"/>
      </w:pPr>
      <w:r>
        <w:t xml:space="preserve">The retained catch database forms the primary basis for historical reconstruction because it provides the official annual retained catches by fleet and fishery.</w:t>
      </w:r>
    </w:p>
    <w:p>
      <w:pPr>
        <w:pStyle w:val="BodyText"/>
      </w:pPr>
      <w:r>
        <w:t xml:space="preserve">Catch-and-effort data were used to estimate species composition of reported shark catches and to evaluate consistency between reporting systems. Effort data were used to identify active fisheries and provide additional evidence supporting reconstruction of historically unreported catches.</w:t>
      </w:r>
    </w:p>
    <w:bookmarkEnd w:id="27"/>
    <w:bookmarkStart w:id="28" w:name="reconstruction-framework"/>
    <w:p>
      <w:pPr>
        <w:pStyle w:val="Heading2"/>
      </w:pPr>
      <w:r>
        <w:t xml:space="preserve">Reconstruction framework</w:t>
      </w:r>
    </w:p>
    <w:p>
      <w:pPr>
        <w:pStyle w:val="FirstParagraph"/>
      </w:pPr>
      <w:r>
        <w:t xml:space="preserve">All analyses were conducted at the Fleet × Fishery × Year level.</w:t>
      </w:r>
    </w:p>
    <w:p>
      <w:pPr>
        <w:pStyle w:val="BodyText"/>
      </w:pPr>
      <w:r>
        <w:t xml:space="preserve">Each stratum was classified according to the availability of blue shark information in the retained catch, catch-and-effort, and effort databases.</w:t>
      </w:r>
    </w:p>
    <w:p>
      <w:pPr>
        <w:pStyle w:val="BodyText"/>
      </w:pPr>
      <w:r>
        <w:t xml:space="preserve">The reporting hierarchy distinguished between:</w:t>
      </w:r>
    </w:p>
    <w:p>
      <w:pPr>
        <w:pStyle w:val="Compact"/>
        <w:numPr>
          <w:ilvl w:val="0"/>
          <w:numId w:val="1004"/>
        </w:numPr>
      </w:pPr>
      <w:r>
        <w:t xml:space="preserve">species-specific blue shark reporting;</w:t>
      </w:r>
    </w:p>
    <w:p>
      <w:pPr>
        <w:pStyle w:val="Compact"/>
        <w:numPr>
          <w:ilvl w:val="0"/>
          <w:numId w:val="1004"/>
        </w:numPr>
      </w:pPr>
      <w:r>
        <w:t xml:space="preserve">generic shark reporting;</w:t>
      </w:r>
    </w:p>
    <w:p>
      <w:pPr>
        <w:pStyle w:val="Compact"/>
        <w:numPr>
          <w:ilvl w:val="0"/>
          <w:numId w:val="1004"/>
        </w:numPr>
      </w:pPr>
      <w:r>
        <w:t xml:space="preserve">evidence of fishing without shark reporting;</w:t>
      </w:r>
    </w:p>
    <w:p>
      <w:pPr>
        <w:pStyle w:val="Compact"/>
        <w:numPr>
          <w:ilvl w:val="0"/>
          <w:numId w:val="1004"/>
        </w:numPr>
      </w:pPr>
      <w:r>
        <w:t xml:space="preserve">fisheries without sufficient evidence for reconstruction.</w:t>
      </w:r>
    </w:p>
    <w:p>
      <w:pPr>
        <w:pStyle w:val="FirstParagraph"/>
      </w:pPr>
      <w:r>
        <w:t xml:space="preserve">This classification separates under-reporting from complete non-reporting and ensures that each reconstruction method is applied only where appropriate.</w:t>
      </w:r>
    </w:p>
    <w:bookmarkEnd w:id="28"/>
    <w:bookmarkStart w:id="31" w:name="reconstruction-of-complete-non-reporting"/>
    <w:p>
      <w:pPr>
        <w:pStyle w:val="Heading2"/>
      </w:pPr>
      <w:r>
        <w:t xml:space="preserve">Reconstruction of complete non-reporting</w:t>
      </w:r>
    </w:p>
    <w:p>
      <w:pPr>
        <w:pStyle w:val="FirstParagraph"/>
      </w:pPr>
      <w:r>
        <w:t xml:space="preserve">Candidate strata for complete non-reporting were identified as Fleet × Fishery × Year combinations that:</w:t>
      </w:r>
    </w:p>
    <w:p>
      <w:pPr>
        <w:pStyle w:val="Compact"/>
        <w:numPr>
          <w:ilvl w:val="0"/>
          <w:numId w:val="1005"/>
        </w:numPr>
      </w:pPr>
      <w:r>
        <w:t xml:space="preserve">reported target species retained catch;</w:t>
      </w:r>
    </w:p>
    <w:p>
      <w:pPr>
        <w:pStyle w:val="Compact"/>
        <w:numPr>
          <w:ilvl w:val="0"/>
          <w:numId w:val="1005"/>
        </w:numPr>
      </w:pPr>
      <w:r>
        <w:t xml:space="preserve">reported no blue shark catch;</w:t>
      </w:r>
    </w:p>
    <w:p>
      <w:pPr>
        <w:pStyle w:val="Compact"/>
        <w:numPr>
          <w:ilvl w:val="0"/>
          <w:numId w:val="1005"/>
        </w:numPr>
      </w:pPr>
      <w:r>
        <w:t xml:space="preserve">lacked generic shark reporting.</w:t>
      </w:r>
    </w:p>
    <w:p>
      <w:pPr>
        <w:pStyle w:val="FirstParagraph"/>
      </w:pPr>
      <w:r>
        <w:t xml:space="preserve">For each candidate stratum, expected blue shark catch was estimated as</w:t>
      </w:r>
    </w:p>
    <w:p>
      <w:pPr>
        <w:pStyle w:val="BodyText"/>
      </w:pPr>
      <w:r>
        <w:t xml:space="preserve">[</w:t>
      </w:r>
      <w:r>
        <w:t xml:space="preserve"> </w:t>
      </w:r>
      <w:r>
        <w:t xml:space="preserve">C_{BSH}</w:t>
      </w:r>
      <w:r>
        <w:t xml:space="preserve"> </w:t>
      </w:r>
      <w:r>
        <w:t xml:space="preserve">=</w:t>
      </w:r>
      <w:r>
        <w:t xml:space="preserve"> </w:t>
      </w:r>
      <w:r>
        <w:t xml:space="preserve">R</w:t>
      </w:r>
      <w:r>
        <w:t xml:space="preserve"> </w:t>
      </w:r>
      <w:r>
        <w:t xml:space="preserve">C_{Target}</w:t>
      </w:r>
      <w:r>
        <w:t xml:space="preserve"> </w:t>
      </w:r>
      <w:r>
        <w:t xml:space="preserve">]</w:t>
      </w:r>
    </w:p>
    <w:p>
      <w:pPr>
        <w:pStyle w:val="BodyText"/>
      </w:pPr>
      <w:r>
        <w:t xml:space="preserve">where</w:t>
      </w:r>
    </w:p>
    <w:p>
      <w:pPr>
        <w:pStyle w:val="BodyText"/>
      </w:pPr>
      <w:r>
        <w:t xml:space="preserve">[</w:t>
      </w:r>
      <w:r>
        <w:t xml:space="preserve"> </w:t>
      </w:r>
      <w:r>
        <w:t xml:space="preserve">R</w:t>
      </w:r>
      <w:r>
        <w:t xml:space="preserve"> </w:t>
      </w:r>
      <w:r>
        <w:t xml:space="preserve">=</w:t>
      </w:r>
      <w:r>
        <w:t xml:space="preserve"> </w:t>
      </w:r>
      <w:r>
        <w:t xml:space="preserve"> </w:t>
      </w:r>
      <w:r>
        <w:t xml:space="preserve">]</w:t>
      </w:r>
    </w:p>
    <w:p>
      <w:pPr>
        <w:pStyle w:val="BodyText"/>
      </w:pPr>
      <w:r>
        <w:t xml:space="preserve">was estimated from donor fisheries with observed blue shark reporting.</w:t>
      </w:r>
    </w:p>
    <w:bookmarkStart w:id="29" w:name="ratio-hierarchy"/>
    <w:p>
      <w:pPr>
        <w:pStyle w:val="Heading3"/>
      </w:pPr>
      <w:r>
        <w:t xml:space="preserve">Ratio hierarchy</w:t>
      </w:r>
    </w:p>
    <w:p>
      <w:pPr>
        <w:pStyle w:val="FirstParagraph"/>
      </w:pPr>
      <w:r>
        <w:t xml:space="preserve">Donor ratios were selected using a hierarchical approach.</w:t>
      </w:r>
    </w:p>
    <w:p>
      <w:pPr>
        <w:pStyle w:val="Compact"/>
        <w:numPr>
          <w:ilvl w:val="0"/>
          <w:numId w:val="1006"/>
        </w:numPr>
      </w:pPr>
      <w:r>
        <w:t xml:space="preserve">Same fleet × same fishery</w:t>
      </w:r>
    </w:p>
    <w:p>
      <w:pPr>
        <w:pStyle w:val="Compact"/>
        <w:numPr>
          <w:ilvl w:val="0"/>
          <w:numId w:val="1006"/>
        </w:numPr>
      </w:pPr>
      <w:r>
        <w:t xml:space="preserve">Same fleet × broader longline group</w:t>
      </w:r>
    </w:p>
    <w:p>
      <w:pPr>
        <w:pStyle w:val="Compact"/>
        <w:numPr>
          <w:ilvl w:val="0"/>
          <w:numId w:val="1006"/>
        </w:numPr>
      </w:pPr>
      <w:r>
        <w:t xml:space="preserve">Multi-fleet same fishery</w:t>
      </w:r>
    </w:p>
    <w:p>
      <w:pPr>
        <w:pStyle w:val="Compact"/>
        <w:numPr>
          <w:ilvl w:val="0"/>
          <w:numId w:val="1006"/>
        </w:numPr>
      </w:pPr>
      <w:r>
        <w:t xml:space="preserve">Multi-fleet longline</w:t>
      </w:r>
    </w:p>
    <w:p>
      <w:pPr>
        <w:pStyle w:val="FirstParagraph"/>
      </w:pPr>
      <w:r>
        <w:t xml:space="preserve">The first available donor was selected.</w:t>
      </w:r>
    </w:p>
    <w:p>
      <w:pPr>
        <w:pStyle w:val="BodyText"/>
      </w:pPr>
      <w:r>
        <w:t xml:space="preserve">Each reconstructed estimate retained complete metadata describing</w:t>
      </w:r>
    </w:p>
    <w:p>
      <w:pPr>
        <w:pStyle w:val="Compact"/>
        <w:numPr>
          <w:ilvl w:val="0"/>
          <w:numId w:val="1007"/>
        </w:numPr>
      </w:pPr>
      <w:r>
        <w:t xml:space="preserve">donor source;</w:t>
      </w:r>
    </w:p>
    <w:p>
      <w:pPr>
        <w:pStyle w:val="Compact"/>
        <w:numPr>
          <w:ilvl w:val="0"/>
          <w:numId w:val="1007"/>
        </w:numPr>
      </w:pPr>
      <w:r>
        <w:t xml:space="preserve">temporal overlap;</w:t>
      </w:r>
    </w:p>
    <w:p>
      <w:pPr>
        <w:pStyle w:val="Compact"/>
        <w:numPr>
          <w:ilvl w:val="0"/>
          <w:numId w:val="1007"/>
        </w:numPr>
      </w:pPr>
      <w:r>
        <w:t xml:space="preserve">evidential support;</w:t>
      </w:r>
    </w:p>
    <w:p>
      <w:pPr>
        <w:pStyle w:val="Compact"/>
        <w:numPr>
          <w:ilvl w:val="0"/>
          <w:numId w:val="1007"/>
        </w:numPr>
      </w:pPr>
      <w:r>
        <w:t xml:space="preserve">donor period;</w:t>
      </w:r>
    </w:p>
    <w:p>
      <w:pPr>
        <w:pStyle w:val="Compact"/>
        <w:numPr>
          <w:ilvl w:val="0"/>
          <w:numId w:val="1007"/>
        </w:numPr>
      </w:pPr>
      <w:r>
        <w:t xml:space="preserve">donor fleets.</w:t>
      </w:r>
    </w:p>
    <w:p>
      <w:pPr>
        <w:pStyle w:val="FirstParagraph"/>
      </w:pPr>
      <w:r>
        <w:t xml:space="preserve">This information accompanies every reconstructed observation and allows uncertainty to be evaluated according to donor quality.</w:t>
      </w:r>
    </w:p>
    <w:bookmarkEnd w:id="29"/>
    <w:bookmarkStart w:id="30" w:name="temporal-support"/>
    <w:p>
      <w:pPr>
        <w:pStyle w:val="Heading3"/>
      </w:pPr>
      <w:r>
        <w:t xml:space="preserve">Temporal support</w:t>
      </w:r>
    </w:p>
    <w:p>
      <w:pPr>
        <w:pStyle w:val="FirstParagraph"/>
      </w:pPr>
      <w:r>
        <w:t xml:space="preserve">Each reconstructed estimate was further classified as</w:t>
      </w:r>
    </w:p>
    <w:p>
      <w:pPr>
        <w:pStyle w:val="Compact"/>
        <w:numPr>
          <w:ilvl w:val="0"/>
          <w:numId w:val="1008"/>
        </w:numPr>
      </w:pPr>
      <w:r>
        <w:t xml:space="preserve">within donor period;</w:t>
      </w:r>
    </w:p>
    <w:p>
      <w:pPr>
        <w:pStyle w:val="Compact"/>
        <w:numPr>
          <w:ilvl w:val="0"/>
          <w:numId w:val="1008"/>
        </w:numPr>
      </w:pPr>
      <w:r>
        <w:t xml:space="preserve">backcast;</w:t>
      </w:r>
    </w:p>
    <w:p>
      <w:pPr>
        <w:pStyle w:val="Compact"/>
        <w:numPr>
          <w:ilvl w:val="0"/>
          <w:numId w:val="1008"/>
        </w:numPr>
      </w:pPr>
      <w:r>
        <w:t xml:space="preserve">forward extrapolation.</w:t>
      </w:r>
    </w:p>
    <w:p>
      <w:pPr>
        <w:pStyle w:val="FirstParagraph"/>
      </w:pPr>
      <w:r>
        <w:t xml:space="preserve">This distinction provides an explicit description of the temporal assumptions required by each reconstructed estimate.</w:t>
      </w:r>
    </w:p>
    <w:bookmarkEnd w:id="30"/>
    <w:bookmarkEnd w:id="31"/>
    <w:bookmarkStart w:id="33" w:name="Xac7ced240dfc25a64b7393b4a74798fbcb61efd"/>
    <w:p>
      <w:pPr>
        <w:pStyle w:val="Heading2"/>
      </w:pPr>
      <w:r>
        <w:t xml:space="preserve">Reconstruction of generic shark reporting</w:t>
      </w:r>
    </w:p>
    <w:p>
      <w:pPr>
        <w:pStyle w:val="FirstParagraph"/>
      </w:pPr>
      <w:r>
        <w:t xml:space="preserve">Generic shark categories represent a different problem because shark catches were reported but species identity was not.</w:t>
      </w:r>
    </w:p>
    <w:p>
      <w:pPr>
        <w:pStyle w:val="BodyText"/>
      </w:pPr>
      <w:r>
        <w:t xml:space="preserve">Rather than estimating total shark catch, this component estimates the proportion of reported shark catch attributable to blue shark.</w:t>
      </w:r>
    </w:p>
    <w:p>
      <w:pPr>
        <w:pStyle w:val="BodyText"/>
      </w:pPr>
      <w:r>
        <w:t xml:space="preserve">For each donor stratum</w:t>
      </w:r>
    </w:p>
    <w:p>
      <w:pPr>
        <w:pStyle w:val="BodyText"/>
      </w:pPr>
      <w:r>
        <w:t xml:space="preserve">[</w:t>
      </w:r>
      <w:r>
        <w:t xml:space="preserve"> </w:t>
      </w:r>
      <w:r>
        <w:t xml:space="preserve">p_{BSH}</w:t>
      </w:r>
      <w:r>
        <w:t xml:space="preserve"> </w:t>
      </w:r>
      <w:r>
        <w:t xml:space="preserve">=</w:t>
      </w:r>
      <w:r>
        <w:t xml:space="preserve"> </w:t>
      </w:r>
      <w:r>
        <w:t xml:space="preserve"> </w:t>
      </w:r>
      <w:r>
        <w:t xml:space="preserve">{</w:t>
      </w:r>
      <w:r>
        <w:t xml:space="preserve">Identified Sharks}</w:t>
      </w:r>
      <w:r>
        <w:t xml:space="preserve"> </w:t>
      </w:r>
      <w:r>
        <w:t xml:space="preserve">]</w:t>
      </w:r>
    </w:p>
    <w:p>
      <w:pPr>
        <w:pStyle w:val="BodyText"/>
      </w:pPr>
      <w:r>
        <w:t xml:space="preserve">was calculated using species-identified shark catches.</w:t>
      </w:r>
    </w:p>
    <w:p>
      <w:pPr>
        <w:pStyle w:val="BodyText"/>
      </w:pPr>
      <w:r>
        <w:t xml:space="preserve">Estimated blue shark catch was then</w:t>
      </w:r>
    </w:p>
    <w:p>
      <w:pPr>
        <w:pStyle w:val="BodyText"/>
      </w:pPr>
      <w:r>
        <w:t xml:space="preserve">[</w:t>
      </w:r>
      <w:r>
        <w:t xml:space="preserve"> </w:t>
      </w:r>
      <w:r>
        <w:t xml:space="preserve">C_{BSH}</w:t>
      </w:r>
      <w:r>
        <w:t xml:space="preserve"> </w:t>
      </w:r>
      <w:r>
        <w:t xml:space="preserve">=</w:t>
      </w:r>
      <w:r>
        <w:t xml:space="preserve"> </w:t>
      </w:r>
      <w:r>
        <w:t xml:space="preserve">p_{BSH}</w:t>
      </w:r>
      <w:r>
        <w:t xml:space="preserve"> </w:t>
      </w:r>
      <w:r>
        <w:t xml:space="preserve"> </w:t>
      </w:r>
      <w:r>
        <w:t xml:space="preserve">C_{Generic Shark}</w:t>
      </w:r>
      <w:r>
        <w:t xml:space="preserve"> </w:t>
      </w:r>
      <w:r>
        <w:t xml:space="preserve">]</w:t>
      </w:r>
    </w:p>
    <w:p>
      <w:pPr>
        <w:pStyle w:val="BodyText"/>
      </w:pPr>
      <w:r>
        <w:t xml:space="preserve">where (C_{Generic Shark}) represents retained catch reported as generic sharks.</w:t>
      </w:r>
    </w:p>
    <w:bookmarkStart w:id="32" w:name="Xca8716a96a1f3106f91949f0314171295b1f708"/>
    <w:p>
      <w:pPr>
        <w:pStyle w:val="Heading3"/>
      </w:pPr>
      <w:r>
        <w:t xml:space="preserve">Alternative species-composition scenarios</w:t>
      </w:r>
    </w:p>
    <w:p>
      <w:pPr>
        <w:pStyle w:val="FirstParagraph"/>
      </w:pPr>
      <w:r>
        <w:t xml:space="preserve">Three alternative composition scenarios were evaluated.</w:t>
      </w:r>
    </w:p>
    <w:p>
      <w:pPr>
        <w:pStyle w:val="BodyText"/>
      </w:pPr>
      <w:r>
        <w:rPr>
          <w:b/>
          <w:bCs/>
        </w:rPr>
        <w:t xml:space="preserve">Scenario N1</w:t>
      </w:r>
    </w:p>
    <w:p>
      <w:pPr>
        <w:pStyle w:val="BodyText"/>
      </w:pPr>
      <w:r>
        <w:t xml:space="preserve">Most conservative.</w:t>
      </w:r>
    </w:p>
    <w:p>
      <w:pPr>
        <w:pStyle w:val="BodyText"/>
      </w:pPr>
      <w:r>
        <w:t xml:space="preserve">Species composition estimated only from matching fleet-fishery combinations.</w:t>
      </w:r>
    </w:p>
    <w:p>
      <w:pPr>
        <w:pStyle w:val="BodyText"/>
      </w:pPr>
      <w:r>
        <w:rPr>
          <w:b/>
          <w:bCs/>
        </w:rPr>
        <w:t xml:space="preserve">Scenario N2</w:t>
      </w:r>
    </w:p>
    <w:p>
      <w:pPr>
        <w:pStyle w:val="BodyText"/>
      </w:pPr>
      <w:r>
        <w:t xml:space="preserve">Intermediate.</w:t>
      </w:r>
    </w:p>
    <w:p>
      <w:pPr>
        <w:pStyle w:val="BodyText"/>
      </w:pPr>
      <w:r>
        <w:t xml:space="preserve">Species composition estimated from matching fishery-period donor pools.</w:t>
      </w:r>
    </w:p>
    <w:p>
      <w:pPr>
        <w:pStyle w:val="BodyText"/>
      </w:pPr>
      <w:r>
        <w:rPr>
          <w:b/>
          <w:bCs/>
        </w:rPr>
        <w:t xml:space="preserve">Scenario N3</w:t>
      </w:r>
    </w:p>
    <w:p>
      <w:pPr>
        <w:pStyle w:val="BodyText"/>
      </w:pPr>
      <w:r>
        <w:t xml:space="preserve">Broadest.</w:t>
      </w:r>
    </w:p>
    <w:p>
      <w:pPr>
        <w:pStyle w:val="BodyText"/>
      </w:pPr>
      <w:r>
        <w:t xml:space="preserve">Species composition estimated from fishery-group donor pools when finer information was unavailable.</w:t>
      </w:r>
    </w:p>
    <w:p>
      <w:pPr>
        <w:pStyle w:val="BodyText"/>
      </w:pPr>
      <w:r>
        <w:t xml:space="preserve">These scenarios quantify uncertainty associated with assumptions regarding historical shark species composition.</w:t>
      </w:r>
    </w:p>
    <w:bookmarkEnd w:id="32"/>
    <w:bookmarkEnd w:id="33"/>
    <w:bookmarkStart w:id="34" w:name="X54e4ce990835d1d4433454430888611e4012291"/>
    <w:p>
      <w:pPr>
        <w:pStyle w:val="Heading2"/>
      </w:pPr>
      <w:r>
        <w:t xml:space="preserve">Comparison of RC and CA shark composition</w:t>
      </w:r>
    </w:p>
    <w:p>
      <w:pPr>
        <w:pStyle w:val="FirstParagraph"/>
      </w:pPr>
      <w:r>
        <w:t xml:space="preserve">Species composition estimated from retained catch data was compared with independently estimated composition derived from catch-and-effort data.</w:t>
      </w:r>
    </w:p>
    <w:p>
      <w:pPr>
        <w:pStyle w:val="BodyText"/>
      </w:pPr>
      <w:r>
        <w:t xml:space="preserve">Comparisons were made for all matched Fleet × Fishery × Year strata.</w:t>
      </w:r>
    </w:p>
    <w:p>
      <w:pPr>
        <w:pStyle w:val="BodyText"/>
      </w:pPr>
      <w:r>
        <w:t xml:space="preserve">Agreement was evaluated using:</w:t>
      </w:r>
    </w:p>
    <w:p>
      <w:pPr>
        <w:pStyle w:val="Compact"/>
        <w:numPr>
          <w:ilvl w:val="0"/>
          <w:numId w:val="1009"/>
        </w:numPr>
      </w:pPr>
      <w:r>
        <w:t xml:space="preserve">scatter plots;</w:t>
      </w:r>
    </w:p>
    <w:p>
      <w:pPr>
        <w:pStyle w:val="Compact"/>
        <w:numPr>
          <w:ilvl w:val="0"/>
          <w:numId w:val="1009"/>
        </w:numPr>
      </w:pPr>
      <w:r>
        <w:t xml:space="preserve">proportional differences;</w:t>
      </w:r>
    </w:p>
    <w:p>
      <w:pPr>
        <w:pStyle w:val="Compact"/>
        <w:numPr>
          <w:ilvl w:val="0"/>
          <w:numId w:val="1009"/>
        </w:numPr>
      </w:pPr>
      <w:r>
        <w:t xml:space="preserve">correlation;</w:t>
      </w:r>
    </w:p>
    <w:p>
      <w:pPr>
        <w:pStyle w:val="Compact"/>
        <w:numPr>
          <w:ilvl w:val="0"/>
          <w:numId w:val="1009"/>
        </w:numPr>
      </w:pPr>
      <w:r>
        <w:t xml:space="preserve">median absolute deviation.</w:t>
      </w:r>
    </w:p>
    <w:p>
      <w:pPr>
        <w:pStyle w:val="FirstParagraph"/>
      </w:pPr>
      <w:r>
        <w:t xml:space="preserve">This comparison provides an independent evaluation of the retained catch species composition assumptions used in the reconstruction.</w:t>
      </w:r>
    </w:p>
    <w:bookmarkEnd w:id="34"/>
    <w:bookmarkStart w:id="35" w:name="reconstruction-scenarios"/>
    <w:p>
      <w:pPr>
        <w:pStyle w:val="Heading2"/>
      </w:pPr>
      <w:r>
        <w:t xml:space="preserve">Reconstruction scenarios</w:t>
      </w:r>
    </w:p>
    <w:p>
      <w:pPr>
        <w:pStyle w:val="FirstParagraph"/>
      </w:pPr>
      <w:r>
        <w:t xml:space="preserve">Alternative blue shark catch histories were generated by combining</w:t>
      </w:r>
    </w:p>
    <w:p>
      <w:pPr>
        <w:pStyle w:val="Compact"/>
        <w:numPr>
          <w:ilvl w:val="0"/>
          <w:numId w:val="1010"/>
        </w:numPr>
      </w:pPr>
      <w:r>
        <w:t xml:space="preserve">observed retained catch;</w:t>
      </w:r>
    </w:p>
    <w:p>
      <w:pPr>
        <w:pStyle w:val="Compact"/>
        <w:numPr>
          <w:ilvl w:val="0"/>
          <w:numId w:val="1010"/>
        </w:numPr>
      </w:pPr>
      <w:r>
        <w:t xml:space="preserve">reconstructed non-reporting;</w:t>
      </w:r>
    </w:p>
    <w:p>
      <w:pPr>
        <w:pStyle w:val="Compact"/>
        <w:numPr>
          <w:ilvl w:val="0"/>
          <w:numId w:val="1010"/>
        </w:numPr>
      </w:pPr>
      <w:r>
        <w:t xml:space="preserve">reconstructed generic shark reporting.</w:t>
      </w:r>
    </w:p>
    <w:p>
      <w:pPr>
        <w:pStyle w:val="FirstParagraph"/>
      </w:pPr>
      <w:r>
        <w:t xml:space="preserve">Each component is retained separately to allow uncertainty to be propagated into future stock assessment analyses.</w:t>
      </w:r>
    </w:p>
    <w:bookmarkEnd w:id="35"/>
    <w:bookmarkEnd w:id="36"/>
    <w:bookmarkStart w:id="42" w:name="results"/>
    <w:p>
      <w:pPr>
        <w:pStyle w:val="Heading1"/>
      </w:pPr>
      <w:r>
        <w:t xml:space="preserve">Results</w:t>
      </w:r>
    </w:p>
    <w:bookmarkStart w:id="37" w:name="reporting-states"/>
    <w:p>
      <w:pPr>
        <w:pStyle w:val="Heading2"/>
      </w:pPr>
      <w:r>
        <w:t xml:space="preserve">Reporting states</w:t>
      </w:r>
    </w:p>
    <w:p>
      <w:pPr>
        <w:pStyle w:val="FirstParagraph"/>
      </w:pPr>
      <w:r>
        <w:rPr>
          <w:b/>
          <w:bCs/>
        </w:rPr>
        <w:t xml:space="preserve">TODO</w:t>
      </w:r>
    </w:p>
    <w:bookmarkEnd w:id="37"/>
    <w:bookmarkStart w:id="38" w:name="ratio-reconstruction"/>
    <w:p>
      <w:pPr>
        <w:pStyle w:val="Heading2"/>
      </w:pPr>
      <w:r>
        <w:t xml:space="preserve">Ratio reconstruction</w:t>
      </w:r>
    </w:p>
    <w:p>
      <w:pPr>
        <w:pStyle w:val="FirstParagraph"/>
      </w:pPr>
      <w:r>
        <w:rPr>
          <w:b/>
          <w:bCs/>
        </w:rPr>
        <w:t xml:space="preserve">TODO</w:t>
      </w:r>
    </w:p>
    <w:bookmarkEnd w:id="38"/>
    <w:bookmarkStart w:id="39" w:name="generic-shark-reconstruction"/>
    <w:p>
      <w:pPr>
        <w:pStyle w:val="Heading2"/>
      </w:pPr>
      <w:r>
        <w:t xml:space="preserve">Generic shark reconstruction</w:t>
      </w:r>
    </w:p>
    <w:p>
      <w:pPr>
        <w:pStyle w:val="FirstParagraph"/>
      </w:pPr>
      <w:r>
        <w:rPr>
          <w:b/>
          <w:bCs/>
        </w:rPr>
        <w:t xml:space="preserve">TODO</w:t>
      </w:r>
    </w:p>
    <w:bookmarkEnd w:id="39"/>
    <w:bookmarkStart w:id="40" w:name="rc-versus-ca-comparison"/>
    <w:p>
      <w:pPr>
        <w:pStyle w:val="Heading2"/>
      </w:pPr>
      <w:r>
        <w:t xml:space="preserve">RC versus CA comparison</w:t>
      </w:r>
    </w:p>
    <w:p>
      <w:pPr>
        <w:pStyle w:val="FirstParagraph"/>
      </w:pPr>
      <w:r>
        <w:rPr>
          <w:b/>
          <w:bCs/>
        </w:rPr>
        <w:t xml:space="preserve">TODO</w:t>
      </w:r>
    </w:p>
    <w:bookmarkEnd w:id="40"/>
    <w:bookmarkStart w:id="41" w:name="alternative-reconstruction-scenarios"/>
    <w:p>
      <w:pPr>
        <w:pStyle w:val="Heading2"/>
      </w:pPr>
      <w:r>
        <w:t xml:space="preserve">Alternative reconstruction scenarios</w:t>
      </w:r>
    </w:p>
    <w:p>
      <w:pPr>
        <w:pStyle w:val="FirstParagraph"/>
      </w:pPr>
      <w:r>
        <w:rPr>
          <w:b/>
          <w:bCs/>
        </w:rPr>
        <w:t xml:space="preserve">TODO</w:t>
      </w:r>
    </w:p>
    <w:bookmarkEnd w:id="41"/>
    <w:bookmarkEnd w:id="42"/>
    <w:bookmarkStart w:id="43" w:name="discussion"/>
    <w:p>
      <w:pPr>
        <w:pStyle w:val="Heading1"/>
      </w:pPr>
      <w:r>
        <w:t xml:space="preserve">Discussion</w:t>
      </w:r>
    </w:p>
    <w:p>
      <w:pPr>
        <w:pStyle w:val="FirstParagraph"/>
      </w:pPr>
      <w:r>
        <w:rPr>
          <w:b/>
          <w:bCs/>
        </w:rPr>
        <w:t xml:space="preserve">TODO</w:t>
      </w:r>
    </w:p>
    <w:p>
      <w:pPr>
        <w:pStyle w:val="BodyText"/>
      </w:pPr>
      <w:r>
        <w:t xml:space="preserve">Primary discussion topics:</w:t>
      </w:r>
    </w:p>
    <w:p>
      <w:pPr>
        <w:pStyle w:val="Compact"/>
        <w:numPr>
          <w:ilvl w:val="0"/>
          <w:numId w:val="1011"/>
        </w:numPr>
      </w:pPr>
      <w:r>
        <w:t xml:space="preserve">historical evolution of shark reporting</w:t>
      </w:r>
    </w:p>
    <w:p>
      <w:pPr>
        <w:pStyle w:val="Compact"/>
        <w:numPr>
          <w:ilvl w:val="0"/>
          <w:numId w:val="1011"/>
        </w:numPr>
      </w:pPr>
      <w:r>
        <w:t xml:space="preserve">distinction between non-reporting and under-reporting</w:t>
      </w:r>
    </w:p>
    <w:p>
      <w:pPr>
        <w:pStyle w:val="Compact"/>
        <w:numPr>
          <w:ilvl w:val="0"/>
          <w:numId w:val="1011"/>
        </w:numPr>
      </w:pPr>
      <w:r>
        <w:t xml:space="preserve">robustness of ratio methods</w:t>
      </w:r>
    </w:p>
    <w:p>
      <w:pPr>
        <w:pStyle w:val="Compact"/>
        <w:numPr>
          <w:ilvl w:val="0"/>
          <w:numId w:val="1011"/>
        </w:numPr>
      </w:pPr>
      <w:r>
        <w:t xml:space="preserve">uncertainty in historical species composition</w:t>
      </w:r>
    </w:p>
    <w:p>
      <w:pPr>
        <w:pStyle w:val="Compact"/>
        <w:numPr>
          <w:ilvl w:val="0"/>
          <w:numId w:val="1011"/>
        </w:numPr>
      </w:pPr>
      <w:r>
        <w:t xml:space="preserve">implications for stock assessment</w:t>
      </w:r>
    </w:p>
    <w:p>
      <w:pPr>
        <w:pStyle w:val="Compact"/>
        <w:numPr>
          <w:ilvl w:val="0"/>
          <w:numId w:val="1011"/>
        </w:numPr>
      </w:pPr>
      <w:r>
        <w:t xml:space="preserve">recommendation to maintain a frozen historical retained catch baseline</w:t>
      </w:r>
    </w:p>
    <w:p>
      <w:pPr>
        <w:pStyle w:val="Compact"/>
        <w:numPr>
          <w:ilvl w:val="0"/>
          <w:numId w:val="1011"/>
        </w:numPr>
      </w:pPr>
      <w:r>
        <w:t xml:space="preserve">future incorporation of GAM-based reconstruction</w:t>
      </w:r>
    </w:p>
    <w:bookmarkEnd w:id="43"/>
    <w:bookmarkStart w:id="44" w:name="acknowledgements"/>
    <w:p>
      <w:pPr>
        <w:pStyle w:val="Heading1"/>
      </w:pPr>
      <w:r>
        <w:t xml:space="preserve">Acknowledgements</w:t>
      </w:r>
    </w:p>
    <w:p>
      <w:pPr>
        <w:pStyle w:val="FirstParagraph"/>
      </w:pPr>
      <w:r>
        <w:rPr>
          <w:b/>
          <w:bCs/>
        </w:rPr>
        <w:t xml:space="preserve">TODO</w:t>
      </w:r>
    </w:p>
    <w:bookmarkEnd w:id="44"/>
    <w:bookmarkStart w:id="45" w:name="references"/>
    <w:p>
      <w:pPr>
        <w:pStyle w:val="Heading1"/>
      </w:pPr>
      <w:r>
        <w:t xml:space="preserve">References</w:t>
      </w:r>
    </w:p>
    <w:bookmarkEnd w:id="45"/>
    <w:bookmarkStart w:id="52" w:name="appendix-a.-working-paper-information"/>
    <w:p>
      <w:pPr>
        <w:pStyle w:val="Heading1"/>
      </w:pPr>
      <w:r>
        <w:t xml:space="preserve">Appendix A. Working Paper Information</w:t>
      </w:r>
    </w:p>
    <w:bookmarkStart w:id="46" w:name="purpose"/>
    <w:p>
      <w:pPr>
        <w:pStyle w:val="Heading2"/>
      </w:pPr>
      <w:r>
        <w:t xml:space="preserve">Purpose</w:t>
      </w:r>
    </w:p>
    <w:p>
      <w:pPr>
        <w:pStyle w:val="FirstParagraph"/>
      </w:pPr>
      <w:r>
        <w:t xml:space="preserve">This paper has been prepared for discussion within WPEB and presents alternative approaches for reconstructing historical blue shark retained catches in the Indian Ocean.</w:t>
      </w:r>
    </w:p>
    <w:bookmarkEnd w:id="46"/>
    <w:bookmarkStart w:id="47" w:name="discussion-1"/>
    <w:p>
      <w:pPr>
        <w:pStyle w:val="Heading2"/>
      </w:pPr>
      <w:r>
        <w:t xml:space="preserve">Discussion</w:t>
      </w:r>
    </w:p>
    <w:p>
      <w:pPr>
        <w:pStyle w:val="FirstParagraph"/>
      </w:pPr>
      <w:r>
        <w:t xml:space="preserve">This paper informs meeting participants of alternative reconstruction approaches for addressing historical non-reporting and generic shark reporting.</w:t>
      </w:r>
    </w:p>
    <w:bookmarkEnd w:id="47"/>
    <w:bookmarkStart w:id="48" w:name="feedback-requested"/>
    <w:p>
      <w:pPr>
        <w:pStyle w:val="Heading2"/>
      </w:pPr>
      <w:r>
        <w:t xml:space="preserve">Feedback requested</w:t>
      </w:r>
    </w:p>
    <w:p>
      <w:pPr>
        <w:pStyle w:val="FirstParagraph"/>
      </w:pPr>
      <w:r>
        <w:t xml:space="preserve">The Working Party is requested to:</w:t>
      </w:r>
    </w:p>
    <w:p>
      <w:pPr>
        <w:pStyle w:val="Compact"/>
        <w:numPr>
          <w:ilvl w:val="0"/>
          <w:numId w:val="1012"/>
        </w:numPr>
      </w:pPr>
      <w:r>
        <w:t xml:space="preserve">review the reconstruction framework;</w:t>
      </w:r>
    </w:p>
    <w:p>
      <w:pPr>
        <w:pStyle w:val="Compact"/>
        <w:numPr>
          <w:ilvl w:val="0"/>
          <w:numId w:val="1012"/>
        </w:numPr>
      </w:pPr>
      <w:r>
        <w:t xml:space="preserve">comment on donor hierarchy;</w:t>
      </w:r>
    </w:p>
    <w:p>
      <w:pPr>
        <w:pStyle w:val="Compact"/>
        <w:numPr>
          <w:ilvl w:val="0"/>
          <w:numId w:val="1012"/>
        </w:numPr>
      </w:pPr>
      <w:r>
        <w:t xml:space="preserve">comment on proposed reconstruction scenarios;</w:t>
      </w:r>
    </w:p>
    <w:p>
      <w:pPr>
        <w:pStyle w:val="Compact"/>
        <w:numPr>
          <w:ilvl w:val="0"/>
          <w:numId w:val="1012"/>
        </w:numPr>
      </w:pPr>
      <w:r>
        <w:t xml:space="preserve">identify additional information sources that could improve historical reconstruction.</w:t>
      </w:r>
    </w:p>
    <w:bookmarkEnd w:id="48"/>
    <w:bookmarkStart w:id="49" w:name="conclusion"/>
    <w:p>
      <w:pPr>
        <w:pStyle w:val="Heading2"/>
      </w:pPr>
      <w:r>
        <w:t xml:space="preserve">Conclusion</w:t>
      </w:r>
    </w:p>
    <w:p>
      <w:pPr>
        <w:pStyle w:val="FirstParagraph"/>
      </w:pPr>
      <w:r>
        <w:t xml:space="preserve">The paper seeks confirmation that the proposed reconstruction framework provides an appropriate basis for estimating historical blue shark retained catches.</w:t>
      </w:r>
    </w:p>
    <w:bookmarkEnd w:id="49"/>
    <w:bookmarkStart w:id="50" w:name="recommendation"/>
    <w:p>
      <w:pPr>
        <w:pStyle w:val="Heading2"/>
      </w:pPr>
      <w:r>
        <w:t xml:space="preserve">Recommendation</w:t>
      </w:r>
    </w:p>
    <w:p>
      <w:pPr>
        <w:pStyle w:val="FirstParagraph"/>
      </w:pPr>
      <w:r>
        <w:t xml:space="preserve">The Working Party is invited to endorse the reconstruction framework as the basis for continued development and evaluation.</w:t>
      </w:r>
    </w:p>
    <w:bookmarkEnd w:id="50"/>
    <w:bookmarkStart w:id="51" w:name="decisions"/>
    <w:p>
      <w:pPr>
        <w:pStyle w:val="Heading2"/>
      </w:pPr>
      <w:r>
        <w:t xml:space="preserve">Decisions</w:t>
      </w:r>
    </w:p>
    <w:p>
      <w:pPr>
        <w:pStyle w:val="FirstParagraph"/>
      </w:pPr>
      <w:r>
        <w:t xml:space="preserve">No formal decisions are requested at this stage.</w:t>
      </w:r>
    </w:p>
    <w:bookmarkEnd w:id="51"/>
    <w:bookmarkEnd w:id="52"/>
    <w:sectPr w:rsidR="00652591" w:rsidRPr="004954EA" w:rsidSect="008F4CF7">
      <w:headerReference r:id="rId14" w:type="first"/>
      <w:footerReference r:id="rId15" w:type="first"/>
      <w:pgSz w:code="9" w:h="16838" w:w="11906"/>
      <w:pgMar w:bottom="1417" w:footer="1134" w:gutter="0" w:header="850" w:left="1417" w:right="1417" w:top="1417"/>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B27F6" w14:textId="77777777" w:rsidR="00652591" w:rsidRPr="00906D3F" w:rsidRDefault="00000000" w:rsidP="00C658F1">
    <w:sdt>
      <w:sdtPr>
        <w:rPr>
          <w:rFonts w:ascii="Calibri" w:hAnsi="Calibri"/>
        </w:rPr>
        <w:id w:val="1714536375"/>
        <w:docPartObj>
          <w:docPartGallery w:val="Page Numbers (Top of Page)"/>
          <w:docPartUnique/>
        </w:docPartObj>
      </w:sdtPr>
      <w:sdtContent>
        <w:r w:rsidR="00652591" w:rsidRPr="00713AD4">
          <w:fldChar w:fldCharType="begin"/>
        </w:r>
        <w:r w:rsidR="00652591" w:rsidRPr="00713AD4">
          <w:instrText xml:space="preserve"> PAGE </w:instrText>
        </w:r>
        <w:r w:rsidR="00652591" w:rsidRPr="00713AD4">
          <w:fldChar w:fldCharType="separate"/>
        </w:r>
        <w:r w:rsidR="00652591">
          <w:t>6</w:t>
        </w:r>
        <w:r w:rsidR="00652591" w:rsidRPr="00713AD4">
          <w:fldChar w:fldCharType="end"/>
        </w:r>
        <w:r w:rsidR="00652591" w:rsidRPr="00713AD4">
          <w:t xml:space="preserve"> / </w:t>
        </w:r>
        <w:r w:rsidR="00652591">
          <w:fldChar w:fldCharType="begin"/>
        </w:r>
        <w:r w:rsidR="00652591">
          <w:instrText xml:space="preserve"> NUMPAGES  </w:instrText>
        </w:r>
        <w:r w:rsidR="00652591">
          <w:fldChar w:fldCharType="separate"/>
        </w:r>
        <w:r w:rsidR="00652591">
          <w:t>18</w:t>
        </w:r>
        <w:r w:rsidR="00652591">
          <w:fldChar w:fldCharType="end"/>
        </w:r>
      </w:sdtContent>
    </w:sdt>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5CBC7" w14:textId="1BA745AD" w:rsidR="008F4CF7" w:rsidRDefault="00C646BD" w:rsidP="00C658F1">
    <w:pPr>
      <w:pStyle w:val="Header"/>
    </w:pPr>
    <w:r>
      <w:t>DRAFT – Do Not Distribute</w:t>
    </w:r>
  </w:p>
  <w:p w14:paraId="420C7203" w14:textId="77777777" w:rsidR="008F4CF7" w:rsidRDefault="008F4CF7" w:rsidP="00C658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12E18" w14:textId="7B320557" w:rsidR="008F4CF7" w:rsidRPr="008F4CF7" w:rsidRDefault="008F4CF7" w:rsidP="00C658F1">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i="http://schemas.microsoft.com/office/word/2026/wordml/cei"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41522977"/>
    <w:multiLevelType w:val="hybridMultilevel"/>
    <w:tmpl w:val="CD061200"/>
    <w:lvl w:ilvl="0" w:tplc="2F94BCF8">
      <w:start w:val="1"/>
      <w:numFmt w:val="bullet"/>
      <w:lvlText w:val=""/>
      <w:lvlJc w:val="left"/>
      <w:pPr>
        <w:ind w:hanging="360" w:left="768"/>
      </w:pPr>
      <w:rPr>
        <w:rFonts w:ascii="Symbol" w:hAnsi="Symbol" w:hint="default"/>
        <w:color w:val="262626"/>
        <w:w w:val="105"/>
      </w:rPr>
    </w:lvl>
    <w:lvl w:ilvl="1" w:tplc="FFFFFFFF">
      <w:start w:val="1"/>
      <w:numFmt w:val="bullet"/>
      <w:lvlText w:val="o"/>
      <w:lvlJc w:val="left"/>
      <w:pPr>
        <w:ind w:hanging="360" w:left="1440"/>
      </w:pPr>
      <w:rPr>
        <w:rFonts w:ascii="Courier New" w:cs="Courier New" w:hAnsi="Courier New" w:hint="default"/>
      </w:rPr>
    </w:lvl>
    <w:lvl w:ilvl="2" w:tentative="1"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1">
    <w:nsid w:val="453721C1"/>
    <w:multiLevelType w:val="hybridMultilevel"/>
    <w:tmpl w:val="FE08012C"/>
    <w:lvl w:ilvl="0" w:tplc="76CABED2">
      <w:start w:val="1"/>
      <w:numFmt w:val="decimal"/>
      <w:lvlText w:val="%1."/>
      <w:lvlJc w:val="left"/>
      <w:pPr>
        <w:ind w:hanging="360" w:left="720"/>
      </w:pPr>
      <w:rPr>
        <w:b/>
      </w:rPr>
    </w:lvl>
    <w:lvl w:ilvl="1" w:tplc="04090019">
      <w:start w:val="1"/>
      <w:numFmt w:val="lowerLetter"/>
      <w:lvlText w:val="%2."/>
      <w:lvlJc w:val="left"/>
      <w:pPr>
        <w:ind w:hanging="360" w:left="1440"/>
      </w:pPr>
    </w:lvl>
    <w:lvl w:ilvl="2" w:tplc="0409001B">
      <w:start w:val="1"/>
      <w:numFmt w:val="lowerRoman"/>
      <w:lvlText w:val="%3."/>
      <w:lvlJc w:val="right"/>
      <w:pPr>
        <w:ind w:hanging="180" w:left="2160"/>
      </w:pPr>
    </w:lvl>
    <w:lvl w:ilvl="3" w:tplc="0409000F">
      <w:start w:val="1"/>
      <w:numFmt w:val="decimal"/>
      <w:lvlText w:val="%4."/>
      <w:lvlJc w:val="left"/>
      <w:pPr>
        <w:ind w:hanging="360" w:left="2880"/>
      </w:pPr>
    </w:lvl>
    <w:lvl w:ilvl="4" w:tplc="04090019">
      <w:start w:val="1"/>
      <w:numFmt w:val="lowerLetter"/>
      <w:lvlText w:val="%5."/>
      <w:lvlJc w:val="left"/>
      <w:pPr>
        <w:ind w:hanging="360" w:left="3600"/>
      </w:pPr>
    </w:lvl>
    <w:lvl w:ilvl="5" w:tplc="0409001B">
      <w:start w:val="1"/>
      <w:numFmt w:val="lowerRoman"/>
      <w:lvlText w:val="%6."/>
      <w:lvlJc w:val="right"/>
      <w:pPr>
        <w:ind w:hanging="180" w:left="4320"/>
      </w:pPr>
    </w:lvl>
    <w:lvl w:ilvl="6" w:tplc="0409000F">
      <w:start w:val="1"/>
      <w:numFmt w:val="decimal"/>
      <w:lvlText w:val="%7."/>
      <w:lvlJc w:val="left"/>
      <w:pPr>
        <w:ind w:hanging="360" w:left="5040"/>
      </w:pPr>
    </w:lvl>
    <w:lvl w:ilvl="7" w:tplc="04090019">
      <w:start w:val="1"/>
      <w:numFmt w:val="lowerLetter"/>
      <w:lvlText w:val="%8."/>
      <w:lvlJc w:val="left"/>
      <w:pPr>
        <w:ind w:hanging="360" w:left="5760"/>
      </w:pPr>
    </w:lvl>
    <w:lvl w:ilvl="8" w:tplc="0409001B">
      <w:start w:val="1"/>
      <w:numFmt w:val="lowerRoman"/>
      <w:lvlText w:val="%9."/>
      <w:lvlJc w:val="right"/>
      <w:pPr>
        <w:ind w:hanging="180" w:left="6480"/>
      </w:pPr>
    </w:lvl>
  </w:abstractNum>
  <w:abstractNum w15:restartNumberingAfterBreak="0" w:abstractNumId="2">
    <w:nsid w:val="675E3EAD"/>
    <w:multiLevelType w:val="multilevel"/>
    <w:tmpl w:val="1CBE0856"/>
    <w:lvl w:ilvl="0">
      <w:start w:val="1"/>
      <w:numFmt w:val="decimal"/>
      <w:lvlText w:val="%1"/>
      <w:lvlJc w:val="left"/>
      <w:pPr>
        <w:ind w:hanging="360" w:left="360"/>
      </w:pPr>
      <w:rPr>
        <w:rFonts w:hint="default"/>
      </w:rPr>
    </w:lvl>
    <w:lvl w:ilvl="1">
      <w:start w:val="1"/>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211258805" w:numId="1">
    <w:abstractNumId w:val="2"/>
  </w:num>
  <w:num w16cid:durableId="10573078" w:numId="2">
    <w:abstractNumId w:val="0"/>
  </w:num>
  <w:num w16cid:durableId="1044914637"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1" w:customStyles="0" w:directFormattingOnNumbering="0" w:directFormattingOnParagraphs="0" w:directFormattingOnRuns="0" w:directFormattingOnTables="0" w:headingStyles="1" w:latentStyles="1" w:numberingStyles="0" w:stylesInUse="0" w:tableStyles="0" w:top3HeadingStyles="0" w:val="102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591"/>
    <w:rsid w:val="000377A2"/>
    <w:rsid w:val="000C397D"/>
    <w:rsid w:val="000E1849"/>
    <w:rsid w:val="0010033E"/>
    <w:rsid w:val="00141C06"/>
    <w:rsid w:val="001846A2"/>
    <w:rsid w:val="0019147D"/>
    <w:rsid w:val="001C784B"/>
    <w:rsid w:val="001E5D0A"/>
    <w:rsid w:val="002923A7"/>
    <w:rsid w:val="00296684"/>
    <w:rsid w:val="002C6F8F"/>
    <w:rsid w:val="002D0BED"/>
    <w:rsid w:val="002E5BA5"/>
    <w:rsid w:val="002F4E81"/>
    <w:rsid w:val="00362E18"/>
    <w:rsid w:val="003A3576"/>
    <w:rsid w:val="003A369D"/>
    <w:rsid w:val="003D1501"/>
    <w:rsid w:val="003E12AD"/>
    <w:rsid w:val="003F5859"/>
    <w:rsid w:val="00432A6C"/>
    <w:rsid w:val="00452A96"/>
    <w:rsid w:val="004812B2"/>
    <w:rsid w:val="00490090"/>
    <w:rsid w:val="004D5DEA"/>
    <w:rsid w:val="004D622E"/>
    <w:rsid w:val="004D6CE6"/>
    <w:rsid w:val="004F6899"/>
    <w:rsid w:val="00530758"/>
    <w:rsid w:val="00581EC5"/>
    <w:rsid w:val="005E5F24"/>
    <w:rsid w:val="005F68CB"/>
    <w:rsid w:val="006118F3"/>
    <w:rsid w:val="006306E6"/>
    <w:rsid w:val="006402F3"/>
    <w:rsid w:val="006418A1"/>
    <w:rsid w:val="00652591"/>
    <w:rsid w:val="00672AD4"/>
    <w:rsid w:val="006B368B"/>
    <w:rsid w:val="007071E5"/>
    <w:rsid w:val="00773679"/>
    <w:rsid w:val="007941B0"/>
    <w:rsid w:val="007A4B42"/>
    <w:rsid w:val="007B14F4"/>
    <w:rsid w:val="007C7EEC"/>
    <w:rsid w:val="007E2195"/>
    <w:rsid w:val="0080394C"/>
    <w:rsid w:val="0081048F"/>
    <w:rsid w:val="0081098F"/>
    <w:rsid w:val="0082324A"/>
    <w:rsid w:val="00830EA5"/>
    <w:rsid w:val="008327C8"/>
    <w:rsid w:val="00852C62"/>
    <w:rsid w:val="00894D79"/>
    <w:rsid w:val="008F4CF7"/>
    <w:rsid w:val="00920B0C"/>
    <w:rsid w:val="0093241F"/>
    <w:rsid w:val="009A4A57"/>
    <w:rsid w:val="009E7B38"/>
    <w:rsid w:val="00A84E95"/>
    <w:rsid w:val="00AB7286"/>
    <w:rsid w:val="00B94118"/>
    <w:rsid w:val="00BC7477"/>
    <w:rsid w:val="00BD6CF9"/>
    <w:rsid w:val="00BE7232"/>
    <w:rsid w:val="00C27E82"/>
    <w:rsid w:val="00C646BD"/>
    <w:rsid w:val="00C658F1"/>
    <w:rsid w:val="00CA4D3F"/>
    <w:rsid w:val="00D126A3"/>
    <w:rsid w:val="00D379B9"/>
    <w:rsid w:val="00D42E69"/>
    <w:rsid w:val="00D47FD0"/>
    <w:rsid w:val="00D96BB4"/>
    <w:rsid w:val="00DE2EBC"/>
    <w:rsid w:val="00E26CD2"/>
    <w:rsid w:val="00E454A6"/>
    <w:rsid w:val="00E73DC0"/>
    <w:rsid w:val="00E93D06"/>
    <w:rsid w:val="00E95F1A"/>
    <w:rsid w:val="00EA13FB"/>
    <w:rsid w:val="00EA6D44"/>
    <w:rsid w:val="00EC5BD9"/>
    <w:rsid w:val="00F212D2"/>
    <w:rsid w:val="00FB70EF"/>
    <w:rsid w:val="00FC6A0B"/>
  </w:rsids>
  <w:themeFontLang w:bidi="ar-SA"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kern w:val="2"/>
        <w:sz w:val="24"/>
        <w:szCs w:val="24"/>
        <w:lang w:bidi="ar-SA" w:eastAsia="en-US" w:val="en-US"/>
        <w14:ligatures w14:val="standardContextual"/>
      </w:rPr>
    </w:rPrDefault>
    <w:pPrDefault>
      <w:pPr>
        <w:spacing w:after="200" w:before="200"/>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C658F1"/>
    <w:pPr>
      <w:spacing w:before="0"/>
      <w:jc w:val="both"/>
    </w:pPr>
    <w:rPr>
      <w:rFonts w:ascii="Cambria" w:cs="Cambria" w:eastAsia="Cambria" w:hAnsi="Cambria"/>
      <w:iCs/>
      <w:sz w:val="20"/>
      <w:lang w:val="en-GB"/>
    </w:rPr>
  </w:style>
  <w:style w:styleId="Heading1" w:type="paragraph">
    <w:name w:val="heading 1"/>
    <w:basedOn w:val="Normal"/>
    <w:next w:val="Normal"/>
    <w:link w:val="Heading1Char"/>
    <w:uiPriority w:val="9"/>
    <w:qFormat/>
    <w:rsid w:val="00852C62"/>
    <w:pPr>
      <w:keepNext/>
      <w:spacing w:after="160" w:before="480"/>
      <w:outlineLvl w:val="0"/>
    </w:pPr>
    <w:rPr>
      <w:b/>
      <w:bCs/>
    </w:rPr>
  </w:style>
  <w:style w:styleId="Heading2" w:type="paragraph">
    <w:name w:val="heading 2"/>
    <w:basedOn w:val="Normal"/>
    <w:next w:val="Normal"/>
    <w:link w:val="Heading2Char"/>
    <w:uiPriority w:val="9"/>
    <w:unhideWhenUsed/>
    <w:qFormat/>
    <w:rsid w:val="00EA6D44"/>
    <w:pPr>
      <w:keepNext/>
      <w:tabs>
        <w:tab w:pos="426" w:val="left"/>
      </w:tabs>
      <w:spacing w:after="120" w:before="320"/>
      <w:outlineLvl w:val="1"/>
    </w:pPr>
    <w:rPr>
      <w:b/>
      <w:i/>
    </w:rPr>
  </w:style>
  <w:style w:styleId="Heading3" w:type="paragraph">
    <w:name w:val="heading 3"/>
    <w:basedOn w:val="Normal"/>
    <w:next w:val="Normal"/>
    <w:link w:val="Heading3Char"/>
    <w:uiPriority w:val="9"/>
    <w:unhideWhenUsed/>
    <w:qFormat/>
    <w:rsid w:val="00852C62"/>
    <w:pPr>
      <w:keepNext/>
      <w:spacing w:after="80" w:before="240"/>
      <w:outlineLvl w:val="2"/>
    </w:pPr>
    <w:rPr>
      <w:i/>
      <w:iCs w:val="0"/>
    </w:rPr>
  </w:style>
  <w:style w:styleId="Heading4" w:type="paragraph">
    <w:name w:val="heading 4"/>
    <w:basedOn w:val="Normal"/>
    <w:next w:val="Normal"/>
    <w:link w:val="Heading4Char"/>
    <w:uiPriority w:val="9"/>
    <w:semiHidden/>
    <w:unhideWhenUsed/>
    <w:qFormat/>
    <w:rsid w:val="00652591"/>
    <w:pPr>
      <w:keepNext/>
      <w:keepLines/>
      <w:spacing w:after="40" w:before="80"/>
      <w:outlineLvl w:val="3"/>
    </w:pPr>
    <w:rPr>
      <w:rFonts w:cstheme="majorBidi" w:eastAsiaTheme="majorEastAsia"/>
      <w:i/>
      <w:iCs w:val="0"/>
      <w:color w:themeColor="accent1" w:themeShade="BF" w:val="0F4761"/>
    </w:rPr>
  </w:style>
  <w:style w:styleId="Heading5" w:type="paragraph">
    <w:name w:val="heading 5"/>
    <w:basedOn w:val="Normal"/>
    <w:next w:val="Normal"/>
    <w:link w:val="Heading5Char"/>
    <w:uiPriority w:val="9"/>
    <w:semiHidden/>
    <w:unhideWhenUsed/>
    <w:qFormat/>
    <w:rsid w:val="00652591"/>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Normal"/>
    <w:link w:val="Heading6Char"/>
    <w:uiPriority w:val="9"/>
    <w:semiHidden/>
    <w:unhideWhenUsed/>
    <w:qFormat/>
    <w:rsid w:val="00652591"/>
    <w:pPr>
      <w:keepNext/>
      <w:keepLines/>
      <w:spacing w:before="40"/>
      <w:outlineLvl w:val="5"/>
    </w:pPr>
    <w:rPr>
      <w:rFonts w:cstheme="majorBidi" w:eastAsiaTheme="majorEastAsia"/>
      <w:i/>
      <w:iCs w:val="0"/>
      <w:color w:themeColor="text1" w:themeTint="A6" w:val="595959"/>
    </w:rPr>
  </w:style>
  <w:style w:styleId="Heading7" w:type="paragraph">
    <w:name w:val="heading 7"/>
    <w:basedOn w:val="Normal"/>
    <w:next w:val="Normal"/>
    <w:link w:val="Heading7Char"/>
    <w:uiPriority w:val="9"/>
    <w:semiHidden/>
    <w:unhideWhenUsed/>
    <w:qFormat/>
    <w:rsid w:val="00652591"/>
    <w:pPr>
      <w:keepNext/>
      <w:keepLines/>
      <w:spacing w:before="40"/>
      <w:outlineLvl w:val="6"/>
    </w:pPr>
    <w:rPr>
      <w:rFonts w:cstheme="majorBidi" w:eastAsiaTheme="majorEastAsia"/>
      <w:color w:themeColor="text1" w:themeTint="A6" w:val="595959"/>
    </w:rPr>
  </w:style>
  <w:style w:styleId="Heading8" w:type="paragraph">
    <w:name w:val="heading 8"/>
    <w:basedOn w:val="Normal"/>
    <w:next w:val="Normal"/>
    <w:link w:val="Heading8Char"/>
    <w:uiPriority w:val="9"/>
    <w:semiHidden/>
    <w:unhideWhenUsed/>
    <w:qFormat/>
    <w:rsid w:val="00652591"/>
    <w:pPr>
      <w:keepNext/>
      <w:keepLines/>
      <w:outlineLvl w:val="7"/>
    </w:pPr>
    <w:rPr>
      <w:rFonts w:cstheme="majorBidi" w:eastAsiaTheme="majorEastAsia"/>
      <w:i/>
      <w:iCs w:val="0"/>
      <w:color w:themeColor="text1" w:themeTint="D8" w:val="272727"/>
    </w:rPr>
  </w:style>
  <w:style w:styleId="Heading9" w:type="paragraph">
    <w:name w:val="heading 9"/>
    <w:basedOn w:val="Normal"/>
    <w:next w:val="Normal"/>
    <w:link w:val="Heading9Char"/>
    <w:uiPriority w:val="9"/>
    <w:semiHidden/>
    <w:unhideWhenUsed/>
    <w:qFormat/>
    <w:rsid w:val="00652591"/>
    <w:pPr>
      <w:keepNext/>
      <w:keepLines/>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52C62"/>
    <w:rPr>
      <w:rFonts w:ascii="Cambria" w:cs="Times New Roman" w:eastAsia="Aptos" w:hAnsi="Cambria"/>
      <w:b/>
      <w:bCs/>
      <w:iCs/>
      <w:sz w:val="20"/>
    </w:rPr>
  </w:style>
  <w:style w:customStyle="1" w:styleId="Heading2Char" w:type="character">
    <w:name w:val="Heading 2 Char"/>
    <w:basedOn w:val="DefaultParagraphFont"/>
    <w:link w:val="Heading2"/>
    <w:uiPriority w:val="9"/>
    <w:rsid w:val="00EA6D44"/>
    <w:rPr>
      <w:rFonts w:ascii="Cambria" w:cs="Times New Roman" w:eastAsia="Aptos" w:hAnsi="Cambria"/>
      <w:b/>
      <w:i/>
      <w:iCs/>
      <w:sz w:val="20"/>
    </w:rPr>
  </w:style>
  <w:style w:customStyle="1" w:styleId="Heading3Char" w:type="character">
    <w:name w:val="Heading 3 Char"/>
    <w:basedOn w:val="DefaultParagraphFont"/>
    <w:link w:val="Heading3"/>
    <w:uiPriority w:val="9"/>
    <w:rsid w:val="00852C62"/>
    <w:rPr>
      <w:rFonts w:ascii="Cambria" w:cs="Times New Roman" w:eastAsia="Aptos" w:hAnsi="Cambria"/>
      <w:i/>
      <w:sz w:val="20"/>
    </w:rPr>
  </w:style>
  <w:style w:customStyle="1" w:styleId="Heading4Char" w:type="character">
    <w:name w:val="Heading 4 Char"/>
    <w:basedOn w:val="DefaultParagraphFont"/>
    <w:link w:val="Heading4"/>
    <w:uiPriority w:val="9"/>
    <w:semiHidden/>
    <w:rsid w:val="00652591"/>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652591"/>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652591"/>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652591"/>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652591"/>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652591"/>
    <w:rPr>
      <w:rFonts w:cstheme="majorBidi" w:eastAsiaTheme="majorEastAsia"/>
      <w:color w:themeColor="text1" w:themeTint="D8" w:val="272727"/>
    </w:rPr>
  </w:style>
  <w:style w:styleId="Title" w:type="paragraph">
    <w:name w:val="Title"/>
    <w:basedOn w:val="Normal"/>
    <w:next w:val="Normal"/>
    <w:link w:val="TitleChar"/>
    <w:uiPriority w:val="10"/>
    <w:qFormat/>
    <w:rsid w:val="007071E5"/>
    <w:pPr>
      <w:keepNext/>
      <w:tabs>
        <w:tab w:pos="4536" w:val="center"/>
        <w:tab w:pos="6946" w:val="left"/>
      </w:tabs>
      <w:spacing w:after="240" w:before="240"/>
      <w:jc w:val="center"/>
    </w:pPr>
    <w:rPr>
      <w:b/>
      <w:sz w:val="24"/>
    </w:rPr>
  </w:style>
  <w:style w:customStyle="1" w:styleId="TitleChar" w:type="character">
    <w:name w:val="Title Char"/>
    <w:basedOn w:val="DefaultParagraphFont"/>
    <w:link w:val="Title"/>
    <w:uiPriority w:val="10"/>
    <w:rsid w:val="007071E5"/>
    <w:rPr>
      <w:rFonts w:ascii="Cambria" w:cs="Times New Roman" w:eastAsia="Aptos" w:hAnsi="Cambria"/>
      <w:b/>
      <w:iCs/>
    </w:rPr>
  </w:style>
  <w:style w:styleId="Subtitle" w:type="paragraph">
    <w:name w:val="Subtitle"/>
    <w:basedOn w:val="Normal"/>
    <w:next w:val="Normal"/>
    <w:link w:val="SubtitleChar"/>
    <w:uiPriority w:val="11"/>
    <w:qFormat/>
    <w:rsid w:val="00652591"/>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652591"/>
    <w:rPr>
      <w:rFonts w:cstheme="majorBidi" w:eastAsiaTheme="majorEastAsia"/>
      <w:color w:themeColor="text1" w:themeTint="A6" w:val="595959"/>
      <w:spacing w:val="15"/>
      <w:sz w:val="28"/>
      <w:szCs w:val="28"/>
    </w:rPr>
  </w:style>
  <w:style w:styleId="Quote" w:type="paragraph">
    <w:name w:val="Quote"/>
    <w:basedOn w:val="Normal"/>
    <w:next w:val="Normal"/>
    <w:link w:val="QuoteChar"/>
    <w:uiPriority w:val="29"/>
    <w:qFormat/>
    <w:rsid w:val="00652591"/>
    <w:pPr>
      <w:spacing w:before="160"/>
      <w:jc w:val="center"/>
    </w:pPr>
    <w:rPr>
      <w:i/>
      <w:iCs w:val="0"/>
      <w:color w:themeColor="text1" w:themeTint="BF" w:val="404040"/>
    </w:rPr>
  </w:style>
  <w:style w:customStyle="1" w:styleId="QuoteChar" w:type="character">
    <w:name w:val="Quote Char"/>
    <w:basedOn w:val="DefaultParagraphFont"/>
    <w:link w:val="Quote"/>
    <w:uiPriority w:val="29"/>
    <w:rsid w:val="00652591"/>
    <w:rPr>
      <w:i/>
      <w:iCs/>
      <w:color w:themeColor="text1" w:themeTint="BF" w:val="404040"/>
    </w:rPr>
  </w:style>
  <w:style w:styleId="ListParagraph" w:type="paragraph">
    <w:name w:val="List Paragraph"/>
    <w:basedOn w:val="Normal"/>
    <w:uiPriority w:val="34"/>
    <w:qFormat/>
    <w:rsid w:val="00652591"/>
    <w:pPr>
      <w:ind w:left="720"/>
      <w:contextualSpacing/>
    </w:pPr>
  </w:style>
  <w:style w:styleId="IntenseEmphasis" w:type="character">
    <w:name w:val="Intense Emphasis"/>
    <w:basedOn w:val="DefaultParagraphFont"/>
    <w:uiPriority w:val="21"/>
    <w:qFormat/>
    <w:rsid w:val="00652591"/>
    <w:rPr>
      <w:i/>
      <w:iCs/>
      <w:color w:themeColor="accent1" w:themeShade="BF" w:val="0F4761"/>
    </w:rPr>
  </w:style>
  <w:style w:styleId="IntenseQuote" w:type="paragraph">
    <w:name w:val="Intense Quote"/>
    <w:basedOn w:val="Normal"/>
    <w:next w:val="Normal"/>
    <w:link w:val="IntenseQuoteChar"/>
    <w:uiPriority w:val="30"/>
    <w:qFormat/>
    <w:rsid w:val="00652591"/>
    <w:pPr>
      <w:pBdr>
        <w:top w:color="0F4761" w:space="10" w:sz="4" w:themeColor="accent1" w:themeShade="BF" w:val="single"/>
        <w:bottom w:color="0F4761" w:space="10" w:sz="4" w:themeColor="accent1" w:themeShade="BF" w:val="single"/>
      </w:pBdr>
      <w:spacing w:after="360" w:before="360"/>
      <w:ind w:left="864" w:right="864"/>
      <w:jc w:val="center"/>
    </w:pPr>
    <w:rPr>
      <w:i/>
      <w:iCs w:val="0"/>
      <w:color w:themeColor="accent1" w:themeShade="BF" w:val="0F4761"/>
    </w:rPr>
  </w:style>
  <w:style w:customStyle="1" w:styleId="IntenseQuoteChar" w:type="character">
    <w:name w:val="Intense Quote Char"/>
    <w:basedOn w:val="DefaultParagraphFont"/>
    <w:link w:val="IntenseQuote"/>
    <w:uiPriority w:val="30"/>
    <w:rsid w:val="00652591"/>
    <w:rPr>
      <w:i/>
      <w:iCs/>
      <w:color w:themeColor="accent1" w:themeShade="BF" w:val="0F4761"/>
    </w:rPr>
  </w:style>
  <w:style w:styleId="IntenseReference" w:type="character">
    <w:name w:val="Intense Reference"/>
    <w:basedOn w:val="DefaultParagraphFont"/>
    <w:uiPriority w:val="32"/>
    <w:qFormat/>
    <w:rsid w:val="00652591"/>
    <w:rPr>
      <w:b/>
      <w:bCs/>
      <w:smallCaps/>
      <w:color w:themeColor="accent1" w:themeShade="BF" w:val="0F4761"/>
      <w:spacing w:val="5"/>
    </w:rPr>
  </w:style>
  <w:style w:styleId="Header" w:type="paragraph">
    <w:name w:val="header"/>
    <w:basedOn w:val="Normal"/>
    <w:link w:val="HeaderChar"/>
    <w:uiPriority w:val="99"/>
    <w:unhideWhenUsed/>
    <w:rsid w:val="00652591"/>
    <w:pPr>
      <w:tabs>
        <w:tab w:pos="4680" w:val="center"/>
        <w:tab w:pos="9360" w:val="right"/>
      </w:tabs>
    </w:pPr>
    <w:rPr>
      <w:rFonts w:ascii="Arial" w:cs="Arial" w:eastAsia="Arial" w:hAnsi="Arial"/>
    </w:rPr>
  </w:style>
  <w:style w:customStyle="1" w:styleId="HeaderChar" w:type="character">
    <w:name w:val="Header Char"/>
    <w:basedOn w:val="DefaultParagraphFont"/>
    <w:link w:val="Header"/>
    <w:uiPriority w:val="99"/>
    <w:qFormat/>
    <w:rsid w:val="00652591"/>
    <w:rPr>
      <w:rFonts w:ascii="Aptos" w:cs="Times New Roman" w:eastAsia="Aptos" w:hAnsi="Aptos"/>
      <w:kern w:val="3"/>
      <w:sz w:val="22"/>
      <w:szCs w:val="22"/>
      <w14:ligatures w14:val="none"/>
    </w:rPr>
  </w:style>
  <w:style w:styleId="FootnoteText" w:type="paragraph">
    <w:name w:val="footnote text"/>
    <w:basedOn w:val="Normal"/>
    <w:link w:val="FootnoteTextChar"/>
    <w:uiPriority w:val="99"/>
    <w:unhideWhenUsed/>
    <w:rsid w:val="00652591"/>
    <w:rPr>
      <w:kern w:val="0"/>
      <w:sz w:val="16"/>
      <w:szCs w:val="20"/>
    </w:rPr>
  </w:style>
  <w:style w:customStyle="1" w:styleId="FootnoteTextChar" w:type="character">
    <w:name w:val="Footnote Text Char"/>
    <w:basedOn w:val="DefaultParagraphFont"/>
    <w:link w:val="FootnoteText"/>
    <w:uiPriority w:val="99"/>
    <w:rsid w:val="00652591"/>
    <w:rPr>
      <w:rFonts w:ascii="Cambria" w:cs="Cambria" w:eastAsia="Cambria" w:hAnsi="Cambria"/>
      <w:kern w:val="0"/>
      <w:sz w:val="20"/>
      <w:szCs w:val="20"/>
      <w14:ligatures w14:val="none"/>
    </w:rPr>
  </w:style>
  <w:style w:styleId="FootnoteReference" w:type="character">
    <w:name w:val="footnote reference"/>
    <w:basedOn w:val="DefaultParagraphFont"/>
    <w:uiPriority w:val="99"/>
    <w:semiHidden/>
    <w:unhideWhenUsed/>
    <w:rsid w:val="00652591"/>
    <w:rPr>
      <w:vertAlign w:val="superscript"/>
    </w:rPr>
  </w:style>
  <w:style w:styleId="Footer" w:type="paragraph">
    <w:name w:val="footer"/>
    <w:basedOn w:val="Normal"/>
    <w:link w:val="FooterChar"/>
    <w:uiPriority w:val="99"/>
    <w:unhideWhenUsed/>
    <w:rsid w:val="008F4CF7"/>
    <w:pPr>
      <w:tabs>
        <w:tab w:pos="4680" w:val="center"/>
        <w:tab w:pos="9360" w:val="right"/>
      </w:tabs>
    </w:pPr>
  </w:style>
  <w:style w:customStyle="1" w:styleId="FooterChar" w:type="character">
    <w:name w:val="Footer Char"/>
    <w:basedOn w:val="DefaultParagraphFont"/>
    <w:link w:val="Footer"/>
    <w:uiPriority w:val="99"/>
    <w:rsid w:val="008F4CF7"/>
    <w:rPr>
      <w:rFonts w:ascii="Aptos" w:cs="Times New Roman" w:eastAsia="Aptos" w:hAnsi="Aptos"/>
      <w:kern w:val="3"/>
      <w:sz w:val="22"/>
      <w:szCs w:val="22"/>
      <w14:ligatures w14:val="none"/>
    </w:rPr>
  </w:style>
  <w:style w:styleId="Hyperlink" w:type="character">
    <w:name w:val="Hyperlink"/>
    <w:basedOn w:val="DefaultParagraphFont"/>
    <w:uiPriority w:val="99"/>
    <w:unhideWhenUsed/>
    <w:rsid w:val="00DE2EBC"/>
    <w:rPr>
      <w:color w:themeColor="hyperlink" w:val="467886"/>
      <w:u w:val="single"/>
    </w:rPr>
  </w:style>
  <w:style w:styleId="UnresolvedMention" w:type="character">
    <w:name w:val="Unresolved Mention"/>
    <w:basedOn w:val="DefaultParagraphFont"/>
    <w:uiPriority w:val="99"/>
    <w:semiHidden/>
    <w:unhideWhenUsed/>
    <w:rsid w:val="00DE2EBC"/>
    <w:rPr>
      <w:color w:val="605E5C"/>
      <w:shd w:color="auto" w:fill="E1DFDD" w:val="clear"/>
    </w:rPr>
  </w:style>
  <w:style w:styleId="CommentReference" w:type="character">
    <w:name w:val="annotation reference"/>
    <w:basedOn w:val="DefaultParagraphFont"/>
    <w:uiPriority w:val="99"/>
    <w:semiHidden/>
    <w:unhideWhenUsed/>
    <w:rsid w:val="007E2195"/>
    <w:rPr>
      <w:sz w:val="16"/>
      <w:szCs w:val="16"/>
    </w:rPr>
  </w:style>
  <w:style w:styleId="CommentText" w:type="paragraph">
    <w:name w:val="annotation text"/>
    <w:basedOn w:val="Normal"/>
    <w:link w:val="CommentTextChar"/>
    <w:uiPriority w:val="99"/>
    <w:unhideWhenUsed/>
    <w:rsid w:val="007E2195"/>
    <w:rPr>
      <w:szCs w:val="20"/>
    </w:rPr>
  </w:style>
  <w:style w:customStyle="1" w:styleId="CommentTextChar" w:type="character">
    <w:name w:val="Comment Text Char"/>
    <w:basedOn w:val="DefaultParagraphFont"/>
    <w:link w:val="CommentText"/>
    <w:uiPriority w:val="99"/>
    <w:rsid w:val="007E2195"/>
    <w:rPr>
      <w:rFonts w:ascii="Aptos" w:cs="Times New Roman" w:eastAsia="Aptos" w:hAnsi="Aptos"/>
      <w:kern w:val="3"/>
      <w:sz w:val="20"/>
      <w:szCs w:val="20"/>
      <w14:ligatures w14:val="none"/>
    </w:rPr>
  </w:style>
  <w:style w:styleId="CommentSubject" w:type="paragraph">
    <w:name w:val="annotation subject"/>
    <w:basedOn w:val="CommentText"/>
    <w:next w:val="CommentText"/>
    <w:link w:val="CommentSubjectChar"/>
    <w:uiPriority w:val="99"/>
    <w:semiHidden/>
    <w:unhideWhenUsed/>
    <w:rsid w:val="007E2195"/>
    <w:rPr>
      <w:b/>
      <w:bCs/>
    </w:rPr>
  </w:style>
  <w:style w:customStyle="1" w:styleId="CommentSubjectChar" w:type="character">
    <w:name w:val="Comment Subject Char"/>
    <w:basedOn w:val="CommentTextChar"/>
    <w:link w:val="CommentSubject"/>
    <w:uiPriority w:val="99"/>
    <w:semiHidden/>
    <w:rsid w:val="007E2195"/>
    <w:rPr>
      <w:rFonts w:ascii="Aptos" w:cs="Times New Roman" w:eastAsia="Aptos" w:hAnsi="Aptos"/>
      <w:b/>
      <w:bCs/>
      <w:kern w:val="3"/>
      <w:sz w:val="20"/>
      <w:szCs w:val="20"/>
      <w14:ligatures w14:val="none"/>
    </w:rPr>
  </w:style>
  <w:style w:styleId="Caption" w:type="paragraph">
    <w:name w:val="caption"/>
    <w:basedOn w:val="Normal"/>
    <w:next w:val="Normal"/>
    <w:uiPriority w:val="35"/>
    <w:unhideWhenUsed/>
    <w:qFormat/>
    <w:rsid w:val="009A4A57"/>
    <w:pPr>
      <w:widowControl w:val="0"/>
      <w:autoSpaceDE w:val="0"/>
      <w:spacing w:after="160" w:before="120"/>
      <w:jc w:val="left"/>
    </w:pPr>
    <w:rPr>
      <w:b/>
      <w:color w:val="232323"/>
      <w:w w:val="105"/>
      <w:kern w:val="0"/>
    </w:rPr>
  </w:style>
  <w:style w:customStyle="1" w:styleId="Summary" w:type="paragraph">
    <w:name w:val="Summary"/>
    <w:basedOn w:val="Normal"/>
    <w:next w:val="Normal"/>
    <w:link w:val="SummaryChar"/>
    <w:qFormat/>
    <w:rsid w:val="00D96BB4"/>
    <w:pPr>
      <w:ind w:left="680" w:right="680"/>
    </w:pPr>
    <w:rPr>
      <w:i/>
    </w:rPr>
  </w:style>
  <w:style w:customStyle="1" w:styleId="SummaryChar" w:type="character">
    <w:name w:val="Summary Char"/>
    <w:basedOn w:val="DefaultParagraphFont"/>
    <w:link w:val="Summary"/>
    <w:rsid w:val="00D96BB4"/>
    <w:rPr>
      <w:rFonts w:ascii="Cambria" w:cs="Times New Roman" w:eastAsia="Aptos" w:hAnsi="Cambria"/>
      <w:iCs/>
      <w:sz w:val="20"/>
    </w:rPr>
  </w:style>
  <w:style w:customStyle="1" w:styleId="SummaryTitle" w:type="paragraph">
    <w:name w:val="SummaryTitle"/>
    <w:basedOn w:val="Normal"/>
    <w:link w:val="SummaryTitleChar"/>
    <w:qFormat/>
    <w:rsid w:val="001E5D0A"/>
    <w:pPr>
      <w:spacing w:after="80" w:before="160"/>
      <w:jc w:val="center"/>
    </w:pPr>
    <w:rPr>
      <w:b/>
      <w:i/>
      <w:caps/>
      <w:szCs w:val="20"/>
    </w:rPr>
  </w:style>
  <w:style w:customStyle="1" w:styleId="SummaryTitleChar" w:type="character">
    <w:name w:val="SummaryTitle Char"/>
    <w:basedOn w:val="DefaultParagraphFont"/>
    <w:link w:val="SummaryTitle"/>
    <w:rsid w:val="001E5D0A"/>
    <w:rPr>
      <w:rFonts w:ascii="Cambria" w:cs="Calibri" w:eastAsia="Aptos" w:hAnsi="Cambria"/>
      <w:iCs/>
      <w:caps/>
      <w:sz w:val="20"/>
      <w:szCs w:val="20"/>
    </w:rPr>
  </w:style>
  <w:style w:customStyle="1" w:styleId="AuthorList" w:type="paragraph">
    <w:name w:val="AuthorList"/>
    <w:basedOn w:val="Normal"/>
    <w:link w:val="AuthorListChar"/>
    <w:qFormat/>
    <w:rsid w:val="0019147D"/>
    <w:pPr>
      <w:spacing w:after="240"/>
      <w:jc w:val="center"/>
    </w:pPr>
  </w:style>
  <w:style w:customStyle="1" w:styleId="AuthorListChar" w:type="character">
    <w:name w:val="AuthorList Char"/>
    <w:basedOn w:val="DefaultParagraphFont"/>
    <w:link w:val="AuthorList"/>
    <w:rsid w:val="0019147D"/>
    <w:rPr>
      <w:rFonts w:ascii="Cambria" w:cs="Times New Roman" w:eastAsia="Aptos" w:hAnsi="Cambria"/>
      <w:iCs/>
      <w:sz w:val="20"/>
    </w:rPr>
  </w:style>
  <w:style w:customStyle="1" w:styleId="TableCaption" w:type="paragraph">
    <w:name w:val="Table Caption"/>
    <w:pPr>
      <w:keepNext/>
      <w:spacing w:after="80" w:before="160"/>
    </w:pPr>
    <w:rPr>
      <w:rFonts w:ascii="Cambria" w:cs="Cambria" w:eastAsia="Cambria" w:hAnsi="Cambria"/>
      <w:sz w:val="20"/>
    </w:rPr>
  </w:style>
  <w:style w:customStyle="1" w:styleId="FigureCaption" w:type="paragraph">
    <w:name w:val="Figure Caption"/>
    <w:pPr>
      <w:spacing w:after="160" w:before="80"/>
    </w:pPr>
    <w:rPr>
      <w:rFonts w:ascii="Cambria" w:cs="Cambria" w:eastAsia="Cambria" w:hAnsi="Cambria"/>
      <w:sz w:val="20"/>
    </w:rPr>
  </w:style>
  <w:style w:customStyle="1" w:styleId="References" w:type="paragraph">
    <w:name w:val="References"/>
    <w:pPr>
      <w:spacing w:after="120"/>
      <w:ind w:hanging="425" w:left="425"/>
    </w:pPr>
    <w:rPr>
      <w:rFonts w:ascii="Cambria" w:cs="Cambria" w:eastAsia="Cambria" w:hAnsi="Cambria"/>
      <w:sz w:val="20"/>
    </w:rPr>
  </w:style>
  <w:style w:customStyle="1" w:styleId="AppendixHeading" w:type="paragraph">
    <w:name w:val="Appendix Heading"/>
    <w:pPr>
      <w:keepNext/>
      <w:spacing w:after="160" w:before="480"/>
    </w:pPr>
    <w:rPr>
      <w:rFonts w:ascii="Cambria" w:cs="Cambria" w:eastAsia="Cambria" w:hAnsi="Cambria"/>
      <w:b/>
      <w:sz w:val="20"/>
    </w:rPr>
  </w:style>
  <w:style w:customStyle="1" w:styleId="Keywords" w:type="paragraph">
    <w:name w:val="Keywords"/>
    <w:pPr>
      <w:ind w:left="680" w:right="680"/>
      <w:jc w:val="center"/>
    </w:pPr>
    <w:rPr>
      <w:rFonts w:ascii="Cambria" w:cs="Cambria" w:eastAsia="Cambria" w:hAnsi="Cambria"/>
      <w:i/>
      <w:sz w:val="20"/>
    </w:rPr>
  </w:style>
  <w:style w:customStyle="1" w:styleId="SCRSTable" w:type="table">
    <w:name w:val="SCRS Table"/>
    <w:rPr>
      <w:rFonts w:ascii="Cambria" w:cs="Cambria" w:eastAsia="Cambria" w:hAnsi="Cambria"/>
      <w:sz w:val="20"/>
    </w:rPr>
    <w:tblPr>
      <w:tblCellMar>
        <w:top w:type="dxa" w:w="0"/>
        <w:left w:type="dxa" w:w="0"/>
        <w:bottom w:type="dxa" w:w="0"/>
        <w:right w:type="dxa" w:w="0"/>
      </w:tblCellMar>
    </w:tblPr>
  </w:style>
  <w:style w:type="paragraph" w:customStyle="1" w:styleId="AbstractBlock">
    <w:name w:val="AbstractBlock"/>
    <w:basedOn w:val="BodyText"/>
    <w:qFormat/>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24" Target="numbering.xml" /><Relationship Type="http://schemas.openxmlformats.org/officeDocument/2006/relationships/styles" Id="rId23" Target="styles.xml" /><Relationship Type="http://schemas.openxmlformats.org/officeDocument/2006/relationships/settings" Id="rId22" Target="settings.xml" /><Relationship Type="http://schemas.openxmlformats.org/officeDocument/2006/relationships/webSettings" Id="rId21" Target="webSettings.xml" /><Relationship Type="http://schemas.openxmlformats.org/officeDocument/2006/relationships/fontTable" Id="rId20" Target="fontTable.xml" /><Relationship Type="http://schemas.openxmlformats.org/officeDocument/2006/relationships/theme" Id="rId19" Target="theme/theme1.xml" /><Relationship Type="http://schemas.openxmlformats.org/officeDocument/2006/relationships/footnotes" Id="rId18" Target="footnotes.xml" /><Relationship Type="http://schemas.openxmlformats.org/officeDocument/2006/relationships/comments" Id="rId17" Target="comments.xml" /><Relationship Id="rId8" Target="media/image1.wmf" Type="http://schemas.openxmlformats.org/officeDocument/2006/relationships/image" /><Relationship Id="rId16" Target="header2.xml" Type="http://schemas.openxmlformats.org/officeDocument/2006/relationships/header" /><Relationship Id="rId15" Target="footer1.xml" Type="http://schemas.openxmlformats.org/officeDocument/2006/relationships/footer" /><Relationship Id="rId14"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TotalTime>
  <Pages>6</Pages>
  <Words>1165</Words>
  <Characters>6644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Reconstructing historical blue shark retained catches in the Indian Ocean: accounting for non-reporting and under-reporting in IOTC retained catch statistics</dc:title>
  <dc:creator>Joel Rice</dc:creator>
  <cp:keywords/>
  <dcterms:created xsi:type="dcterms:W3CDTF">2026-08-26T17:35:03Z</dcterms:created>
  <dcterms:modified xsi:type="dcterms:W3CDTF">2026-08-26T17:35:03Z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refs.bib</vt:lpwstr>
  </property>
  <property fmtid="{D5CDD505-2E9C-101B-9397-08002B2CF9AE}" pid="6" name="by-affiliation">
    <vt:lpwstr/>
  </property>
  <property fmtid="{D5CDD505-2E9C-101B-9397-08002B2CF9AE}" pid="7" name="by-author">
    <vt:lpwstr/>
  </property>
  <property fmtid="{D5CDD505-2E9C-101B-9397-08002B2CF9AE}" pid="8" name="csl">
    <vt:lpwstr>ices-journal-of-marine-science.csl</vt:lpwstr>
  </property>
  <property fmtid="{D5CDD505-2E9C-101B-9397-08002B2CF9AE}" pid="9" name="date">
    <vt:lpwstr>2026-08-26</vt:lpwstr>
  </property>
  <property fmtid="{D5CDD505-2E9C-101B-9397-08002B2CF9AE}" pid="10" name="engines">
    <vt:lpwstr/>
  </property>
  <property fmtid="{D5CDD505-2E9C-101B-9397-08002B2CF9AE}" pid="11" name="execute">
    <vt:lpwstr/>
  </property>
  <property fmtid="{D5CDD505-2E9C-101B-9397-08002B2CF9AE}" pid="12" name="fig-cap-location">
    <vt:lpwstr>bottom</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tbl-cap-location">
    <vt:lpwstr>top</vt:lpwstr>
  </property>
  <property fmtid="{D5CDD505-2E9C-101B-9397-08002B2CF9AE}" pid="18" name="toc-title">
    <vt:lpwstr>Table of contents</vt:lpwstr>
  </property>
</Properties>
</file>