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3418840</wp:posOffset>
            </wp:positionH>
            <wp:positionV relativeFrom="page">
              <wp:posOffset>-101582</wp:posOffset>
            </wp:positionV>
            <wp:extent cx="1858945" cy="1858945"/>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58945" cy="185894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rPr>
          <w:b w:val="1"/>
          <w:bCs w:val="1"/>
          <w:sz w:val="48"/>
          <w:szCs w:val="48"/>
        </w:rPr>
      </w:pPr>
      <w:r w:rsidDel="00000000" w:rsidR="00000000" w:rsidRPr="00000000">
        <w:rPr>
          <w:b w:val="1"/>
          <w:bCs w:val="1"/>
          <w:sz w:val="48"/>
          <w:szCs w:val="48"/>
        </w:rPr>
        <w:drawing>
          <wp:anchor allowOverlap="1" behindDoc="0" distB="114300" distT="114300" distL="114300" distR="114300" hidden="0" layoutInCell="1" locked="0" relativeHeight="0" simplePos="0">
            <wp:simplePos x="0" y="0"/>
            <wp:positionH relativeFrom="page">
              <wp:posOffset>1988026</wp:posOffset>
            </wp:positionH>
            <wp:positionV relativeFrom="page">
              <wp:posOffset>2355578</wp:posOffset>
            </wp:positionV>
            <wp:extent cx="4022536" cy="2183085"/>
            <wp:effectExtent b="0" l="0" r="0" t="0"/>
            <wp:wrapNone/>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022536" cy="2183085"/>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b w:val="1"/>
          <w:bCs w:val="1"/>
          <w:sz w:val="48"/>
          <w:szCs w:val="48"/>
        </w:rPr>
        <w:drawing>
          <wp:anchor allowOverlap="1" behindDoc="0" distB="114300" distT="114300" distL="114300" distR="114300" hidden="0" layoutInCell="1" locked="0" relativeHeight="0" simplePos="0">
            <wp:simplePos x="0" y="0"/>
            <wp:positionH relativeFrom="page">
              <wp:posOffset>5892490</wp:posOffset>
            </wp:positionH>
            <wp:positionV relativeFrom="page">
              <wp:posOffset>3212828</wp:posOffset>
            </wp:positionV>
            <wp:extent cx="1035379" cy="349441"/>
            <wp:effectExtent b="0" l="0" r="0" t="0"/>
            <wp:wrapNone/>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035379" cy="349441"/>
                    </a:xfrm>
                    <a:prstGeom prst="rect"/>
                    <a:ln/>
                  </pic:spPr>
                </pic:pic>
              </a:graphicData>
            </a:graphic>
          </wp:anchor>
        </w:drawing>
      </w:r>
      <w:r w:rsidDel="00000000" w:rsidR="00000000" w:rsidRPr="00000000">
        <w:rPr>
          <w:b w:val="1"/>
          <w:bCs w:val="1"/>
          <w:sz w:val="48"/>
          <w:szCs w:val="48"/>
        </w:rPr>
        <w:drawing>
          <wp:anchor allowOverlap="1" behindDoc="0" distB="114300" distT="114300" distL="114300" distR="114300" hidden="0" layoutInCell="1" locked="0" relativeHeight="0" simplePos="0">
            <wp:simplePos x="0" y="0"/>
            <wp:positionH relativeFrom="page">
              <wp:posOffset>633413</wp:posOffset>
            </wp:positionH>
            <wp:positionV relativeFrom="page">
              <wp:posOffset>3274740</wp:posOffset>
            </wp:positionV>
            <wp:extent cx="1123950" cy="230318"/>
            <wp:effectExtent b="0" l="0" r="0" t="0"/>
            <wp:wrapNone/>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23950" cy="230318"/>
                    </a:xfrm>
                    <a:prstGeom prst="rect"/>
                    <a:ln/>
                  </pic:spPr>
                </pic:pic>
              </a:graphicData>
            </a:graphic>
          </wp:anchor>
        </w:drawing>
      </w:r>
      <w:r w:rsidDel="00000000" w:rsidR="00000000" w:rsidRPr="00000000">
        <w:rPr>
          <w:rtl w:val="0"/>
        </w:rPr>
      </w:r>
    </w:p>
    <w:p w:rsidR="00000000" w:rsidDel="00000000" w:rsidP="00000000" w:rsidRDefault="00000000" w:rsidRPr="00000000" w14:paraId="0000000C">
      <w:pPr>
        <w:jc w:val="center"/>
        <w:rPr>
          <w:b w:val="1"/>
          <w:bCs w:val="1"/>
          <w:sz w:val="48"/>
          <w:szCs w:val="48"/>
        </w:rPr>
      </w:pPr>
      <w:r w:rsidDel="00000000" w:rsidR="00000000" w:rsidRPr="00000000">
        <w:rPr>
          <w:rtl w:val="0"/>
        </w:rPr>
      </w:r>
    </w:p>
    <w:p w:rsidR="00000000" w:rsidDel="00000000" w:rsidP="00000000" w:rsidRDefault="00000000" w:rsidRPr="00000000" w14:paraId="0000000D">
      <w:pPr>
        <w:jc w:val="center"/>
        <w:rPr>
          <w:b w:val="1"/>
          <w:bCs w:val="1"/>
          <w:sz w:val="48"/>
          <w:szCs w:val="48"/>
        </w:rPr>
      </w:pPr>
      <w:r w:rsidDel="00000000" w:rsidR="00000000" w:rsidRPr="00000000">
        <w:rPr>
          <w:rtl w:val="0"/>
        </w:rPr>
      </w:r>
    </w:p>
    <w:p w:rsidR="00000000" w:rsidDel="00000000" w:rsidP="00000000" w:rsidRDefault="00000000" w:rsidRPr="00000000" w14:paraId="0000000E">
      <w:pPr>
        <w:jc w:val="center"/>
        <w:rPr>
          <w:b w:val="1"/>
          <w:bCs w:val="1"/>
          <w:sz w:val="62"/>
          <w:szCs w:val="62"/>
        </w:rPr>
      </w:pPr>
      <w:r w:rsidDel="00000000" w:rsidR="00000000" w:rsidRPr="00000000">
        <w:rPr>
          <w:b w:val="1"/>
          <w:bCs w:val="1"/>
          <w:sz w:val="62"/>
          <w:szCs w:val="62"/>
          <w:rtl w:val="0"/>
        </w:rPr>
        <w:t xml:space="preserve">ANTAIRA</w:t>
      </w:r>
    </w:p>
    <w:p w:rsidR="00000000" w:rsidDel="00000000" w:rsidP="00000000" w:rsidRDefault="00000000" w:rsidRPr="00000000" w14:paraId="0000000F">
      <w:pPr>
        <w:jc w:val="center"/>
        <w:rPr>
          <w:sz w:val="22"/>
          <w:szCs w:val="22"/>
        </w:rPr>
      </w:pPr>
      <w:r w:rsidDel="00000000" w:rsidR="00000000" w:rsidRPr="00000000">
        <w:rPr>
          <w:b w:val="1"/>
          <w:bCs w:val="1"/>
          <w:sz w:val="26"/>
          <w:szCs w:val="26"/>
          <w:rtl w:val="0"/>
        </w:rPr>
        <w:t xml:space="preserve">Artifact-native trustworthy AI runtime architecture</w:t>
      </w:r>
      <w:r w:rsidDel="00000000" w:rsidR="00000000" w:rsidRPr="00000000">
        <w:rPr>
          <w:rtl w:val="0"/>
        </w:rPr>
      </w:r>
    </w:p>
    <w:p w:rsidR="00000000" w:rsidDel="00000000" w:rsidP="00000000" w:rsidRDefault="00000000" w:rsidRPr="00000000" w14:paraId="00000010">
      <w:pPr>
        <w:jc w:val="center"/>
        <w:rPr>
          <w:sz w:val="22"/>
          <w:szCs w:val="22"/>
        </w:rPr>
      </w:pPr>
      <w:r w:rsidDel="00000000" w:rsidR="00000000" w:rsidRPr="00000000">
        <w:rPr>
          <w:sz w:val="22"/>
          <w:szCs w:val="22"/>
          <w:rtl w:val="0"/>
        </w:rPr>
        <w:t xml:space="preserve">Projectplan MIT R&amp;D AI samenwerkingsproject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1"/>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633413</wp:posOffset>
            </wp:positionH>
            <wp:positionV relativeFrom="page">
              <wp:posOffset>5394804</wp:posOffset>
            </wp:positionV>
            <wp:extent cx="6724650" cy="4154008"/>
            <wp:effectExtent b="0" l="0" r="0" t="0"/>
            <wp:wrapNone/>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724650" cy="4154008"/>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keepNext w:val="1"/>
        <w:rPr>
          <w:b w:val="1"/>
          <w:bCs w:val="1"/>
        </w:rPr>
      </w:pPr>
      <w:r w:rsidDel="00000000" w:rsidR="00000000" w:rsidRPr="00000000">
        <w:rPr>
          <w:b w:val="1"/>
          <w:bCs w:val="1"/>
          <w:rtl w:val="0"/>
        </w:rPr>
        <w:t xml:space="preserve">0. </w:t>
      </w:r>
      <w:r w:rsidDel="00000000" w:rsidR="00000000" w:rsidRPr="00000000">
        <w:rPr>
          <w:b w:val="1"/>
          <w:bCs w:val="1"/>
          <w:sz w:val="18"/>
          <w:szCs w:val="18"/>
          <w:rtl w:val="0"/>
        </w:rPr>
        <w:t xml:space="preserve">Herindiening</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 projectpartners hebben in 2025 een MIT R&amp;D-samenwerkingsaanvraag in Zuid-Holland ingediend met projectnummer PZH-2025/01023 met projectnaam: “</w:t>
      </w:r>
      <w:r w:rsidDel="00000000" w:rsidR="00000000" w:rsidRPr="00000000">
        <w:rPr>
          <w:rtl w:val="0"/>
        </w:rPr>
        <w:t xml:space="preserve">AI Advies-Assistent voor verduurzamingstrategieën</w:t>
      </w:r>
      <w:r w:rsidDel="00000000" w:rsidR="00000000" w:rsidRPr="00000000">
        <w:rPr>
          <w:rtl w:val="0"/>
        </w:rPr>
        <w:t xml:space="preserve">”. De projectscope is zodanig herzien dat van een ‘echte’ herindiening geen sprake is. Wel zijn de opmerkingen uit het beoordelingsrapport ter harte genomen in de huidige aanvraag, wat heeft geleid tot een scherpere afbakening en betere onderbouwingen.</w:t>
      </w:r>
      <w:r w:rsidDel="00000000" w:rsidR="00000000" w:rsidRPr="00000000">
        <w:rPr>
          <w:rtl w:val="0"/>
        </w:rPr>
        <w:t xml:space="preserve"> </w:t>
      </w:r>
    </w:p>
    <w:p w:rsidR="00000000" w:rsidDel="00000000" w:rsidP="00000000" w:rsidRDefault="00000000" w:rsidRPr="00000000" w14:paraId="00000016">
      <w:pPr>
        <w:keepNext w:val="1"/>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 eerdere aanvraag heeft geleid tot belangrijke inzichten ten aanzien van:</w:t>
      </w:r>
    </w:p>
    <w:p w:rsidR="00000000" w:rsidDel="00000000" w:rsidP="00000000" w:rsidRDefault="00000000" w:rsidRPr="00000000" w14:paraId="00000018">
      <w:pPr>
        <w:numPr>
          <w:ilvl w:val="0"/>
          <w:numId w:val="8"/>
        </w:numPr>
        <w:ind w:left="720" w:hanging="360"/>
      </w:pPr>
      <w:r w:rsidDel="00000000" w:rsidR="00000000" w:rsidRPr="00000000">
        <w:rPr>
          <w:rtl w:val="0"/>
        </w:rPr>
        <w:t xml:space="preserve">de noodzaak van scherpere afbakening van het R&amp;D-vraagstuk;</w:t>
      </w:r>
    </w:p>
    <w:p w:rsidR="00000000" w:rsidDel="00000000" w:rsidP="00000000" w:rsidRDefault="00000000" w:rsidRPr="00000000" w14:paraId="00000019">
      <w:pPr>
        <w:numPr>
          <w:ilvl w:val="0"/>
          <w:numId w:val="8"/>
        </w:numPr>
        <w:ind w:left="720" w:hanging="360"/>
      </w:pPr>
      <w:r w:rsidDel="00000000" w:rsidR="00000000" w:rsidRPr="00000000">
        <w:rPr>
          <w:rtl w:val="0"/>
        </w:rPr>
        <w:t xml:space="preserve">expliciete onderbouwing van AI-gerelateerde technologische onzekerheden;</w:t>
      </w:r>
    </w:p>
    <w:p w:rsidR="00000000" w:rsidDel="00000000" w:rsidP="00000000" w:rsidRDefault="00000000" w:rsidRPr="00000000" w14:paraId="0000001A">
      <w:pPr>
        <w:numPr>
          <w:ilvl w:val="0"/>
          <w:numId w:val="8"/>
        </w:numPr>
        <w:ind w:left="720" w:hanging="360"/>
      </w:pPr>
      <w:r w:rsidDel="00000000" w:rsidR="00000000" w:rsidRPr="00000000">
        <w:rPr>
          <w:rtl w:val="0"/>
        </w:rPr>
        <w:t xml:space="preserve">concretisering van datasets, validatiemethoden en gebruikersbetrokkenheid;</w:t>
      </w:r>
    </w:p>
    <w:p w:rsidR="00000000" w:rsidDel="00000000" w:rsidP="00000000" w:rsidRDefault="00000000" w:rsidRPr="00000000" w14:paraId="0000001B">
      <w:pPr>
        <w:numPr>
          <w:ilvl w:val="0"/>
          <w:numId w:val="8"/>
        </w:numPr>
        <w:ind w:left="720" w:hanging="360"/>
      </w:pPr>
      <w:r w:rsidDel="00000000" w:rsidR="00000000" w:rsidRPr="00000000">
        <w:rPr>
          <w:rtl w:val="0"/>
        </w:rPr>
        <w:t xml:space="preserve">sterkere focus op betrouwbaarheid, explainability en reproduceerbaarheid van AI-systemen;</w:t>
      </w:r>
    </w:p>
    <w:p w:rsidR="00000000" w:rsidDel="00000000" w:rsidP="00000000" w:rsidRDefault="00000000" w:rsidRPr="00000000" w14:paraId="0000001C">
      <w:pPr>
        <w:numPr>
          <w:ilvl w:val="0"/>
          <w:numId w:val="8"/>
        </w:numPr>
        <w:ind w:left="720" w:hanging="360"/>
      </w:pPr>
      <w:r w:rsidDel="00000000" w:rsidR="00000000" w:rsidRPr="00000000">
        <w:rPr>
          <w:rtl w:val="0"/>
        </w:rPr>
        <w:t xml:space="preserve">een realistisch economisch perspectief.</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1"/>
        <w:rPr>
          <w:i w:val="1"/>
          <w:iCs w:val="1"/>
          <w:shd w:fill="fff2cc" w:val="clear"/>
        </w:rPr>
      </w:pPr>
      <w:bookmarkStart w:colFirst="0" w:colLast="0" w:name="_heading=h.za2619ia8o80" w:id="0"/>
      <w:bookmarkEnd w:id="0"/>
      <w:r w:rsidDel="00000000" w:rsidR="00000000" w:rsidRPr="00000000">
        <w:rPr>
          <w:rtl w:val="0"/>
        </w:rPr>
        <w:t xml:space="preserve">1. Bijdrage Kennis- en Innovatie Agenda (KIA)</w:t>
      </w:r>
      <w:r w:rsidDel="00000000" w:rsidR="00000000" w:rsidRPr="00000000">
        <w:rPr>
          <w:rtl w:val="0"/>
        </w:rPr>
      </w:r>
    </w:p>
    <w:p w:rsidR="00000000" w:rsidDel="00000000" w:rsidP="00000000" w:rsidRDefault="00000000" w:rsidRPr="00000000" w14:paraId="0000001F">
      <w:pPr>
        <w:pStyle w:val="Heading2"/>
        <w:spacing w:after="80" w:before="280" w:lineRule="auto"/>
        <w:rPr>
          <w:i w:val="1"/>
          <w:iCs w:val="1"/>
        </w:rPr>
      </w:pPr>
      <w:bookmarkStart w:colFirst="0" w:colLast="0" w:name="_heading=h.wqvs3cv0ecj7" w:id="1"/>
      <w:bookmarkEnd w:id="1"/>
      <w:r w:rsidDel="00000000" w:rsidR="00000000" w:rsidRPr="00000000">
        <w:rPr>
          <w:i w:val="1"/>
          <w:iCs w:val="1"/>
          <w:rtl w:val="0"/>
        </w:rPr>
        <w:t xml:space="preserve">1.1</w:t>
        <w:tab/>
        <w:t xml:space="preserve">Bijdrage en aansluiting KIA’s</w:t>
      </w:r>
    </w:p>
    <w:p w:rsidR="00000000" w:rsidDel="00000000" w:rsidP="00000000" w:rsidRDefault="00000000" w:rsidRPr="00000000" w14:paraId="00000020">
      <w:pPr>
        <w:rPr/>
      </w:pPr>
      <w:r w:rsidDel="00000000" w:rsidR="00000000" w:rsidRPr="00000000">
        <w:rPr>
          <w:rtl w:val="0"/>
        </w:rPr>
        <w:t xml:space="preserve">Verduurzaming van maatschappelijk vastgoed is een urgente opgave en een steeds complexere uitdaging voor portefeuillehouders en adviseurs. Ontwikkelingen als netcongestie, fluctuerende energietarieven, aangescherpte duurzaamheidsregelgeving (waaronder EED en GACS) en toenemende verantwoordingsverplichtingen vereisen steeds complexere analyse- en besluitvormingsprocessen. Tegelijkertijd staat de sector onder druk door een structureel tekort aan technisch personeel en specialistische expertise. Hierdoor ontstaat behoefte aan schaalbare, betrouwbare en reproduceerbare ondersteuning van professionele analyseprocessen binnen de gebouwde omgeving.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Het project ontwikkelt een artifact-native trustworthy AI-runtimearchitectuur voor reproduceerbare analyseprocessen binnen realtime verduurzamingsvraagstukken in maatschappelijk vastgoed. Hierbij wordt generatieve AI gecombineerd met deterministische analysetooling, provenance-native governance en gecontroleerde runtime-validatie, zodat AI-ondersteunde analyses controleerbaar, herleidbaar en reproduceerbaar blijven binnen dynamische contexten. Het project draagt daarmee bij aan de KIA’s Sleuteltechnologieën (Artificiële Intelligentie en Data Science) en Klimaat en Energie:</w:t>
      </w:r>
    </w:p>
    <w:p w:rsidR="00000000" w:rsidDel="00000000" w:rsidP="00000000" w:rsidRDefault="00000000" w:rsidRPr="00000000" w14:paraId="00000023">
      <w:pPr>
        <w:numPr>
          <w:ilvl w:val="0"/>
          <w:numId w:val="10"/>
        </w:numPr>
        <w:ind w:left="283.46456692913375" w:hanging="283.46456692913375"/>
      </w:pPr>
      <w:r w:rsidDel="00000000" w:rsidR="00000000" w:rsidRPr="00000000">
        <w:rPr>
          <w:rtl w:val="0"/>
        </w:rPr>
        <w:t xml:space="preserve">KIA Sleuteltechnologieën: ontwikkeling van betrouwbare en mensgerichte AI-systemen voor professionele high-trust analyseomgevingen. Het project richt zich nadrukkelijk niet op generieke AI-chatinterfaces, maar op nieuwe runtime- en governanceprincipes voor gecontroleerde toepassing van generatieve AI binnen professionele analyseketens. De technologische vernieuwing ligt daarbij onder andere in provenance-native AI-workflows, reproduceerbare AI-analyseketens, deterministic validation van probabilistische AI-uitkomsten, context governance binnen realtime analyseomgevingen en explainability- en validatiemechanismen voor menselijke supervisie. Hiermee sluit het project aan op nationale ontwikkelingen rondom trustworthy AI, explainable AI, human-in-the-loop AI-systemen en controleerbare AI-infrastructuren;</w:t>
      </w:r>
    </w:p>
    <w:p w:rsidR="00000000" w:rsidDel="00000000" w:rsidP="00000000" w:rsidRDefault="00000000" w:rsidRPr="00000000" w14:paraId="00000024">
      <w:pPr>
        <w:numPr>
          <w:ilvl w:val="0"/>
          <w:numId w:val="10"/>
        </w:numPr>
        <w:ind w:left="283.46456692913375" w:hanging="283.46456692913375"/>
      </w:pPr>
      <w:sdt>
        <w:sdtPr>
          <w:id w:val="-1194092770"/>
          <w:tag w:val="goog_rdk_0"/>
        </w:sdtPr>
        <w:sdtContent>
          <w:r w:rsidDel="00000000" w:rsidR="00000000" w:rsidRPr="00000000">
            <w:rPr>
              <w:rFonts w:ascii="Andika" w:cs="Andika" w:eastAsia="Andika" w:hAnsi="Andika"/>
              <w:rtl w:val="0"/>
            </w:rPr>
            <w:t xml:space="preserve">KIA Klimaat en Energie: versnelling van verduurzaming van maatschappelijk vastgoed door complexe analyse- en besluitvormingsprocessen schaalbaarder, consistenter en beter reproduceerbaar te maken. Door realtime gebouwdata, regelgeving, scenarioanalyse en professionele expertise gecontroleerd te combineren binnen één analyseomgeving ondersteunt het project snellere identificatie en validatie van verduurzamingsmaatregelen. Daarmee draagt het project indirect bij aan vermindering van CO₂-uitstoot, verbetering van energie-efficiëntie en versnelling van de energietransitie binnen de gebouwde omgeving.</w:t>
          </w:r>
        </w:sdtContent>
      </w:sdt>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pStyle w:val="Heading2"/>
        <w:rPr>
          <w:i w:val="1"/>
          <w:iCs w:val="1"/>
        </w:rPr>
      </w:pPr>
      <w:bookmarkStart w:colFirst="0" w:colLast="0" w:name="_heading=h.kdxh0t6p84qv" w:id="2"/>
      <w:bookmarkEnd w:id="2"/>
      <w:r w:rsidDel="00000000" w:rsidR="00000000" w:rsidRPr="00000000">
        <w:rPr>
          <w:i w:val="1"/>
          <w:iCs w:val="1"/>
          <w:rtl w:val="0"/>
        </w:rPr>
        <w:t xml:space="preserve">1.2 Doelstelling en beoogde resultaten</w:t>
      </w:r>
    </w:p>
    <w:p w:rsidR="00000000" w:rsidDel="00000000" w:rsidP="00000000" w:rsidRDefault="00000000" w:rsidRPr="00000000" w14:paraId="00000027">
      <w:pPr>
        <w:rPr/>
      </w:pPr>
      <w:r w:rsidDel="00000000" w:rsidR="00000000" w:rsidRPr="00000000">
        <w:rPr>
          <w:rtl w:val="0"/>
        </w:rPr>
        <w:t xml:space="preserve">Het doel van het project is het ontwikkelen en valideren van een experimentele trustworthy AI-runtimearchitectuur voor reproduceerbare professionele analyseprocessen binnen dynamische fysieke omgevingen. De technologie wordt gevalideerd binnen verduurzamingsanalyse van maatschappelijk vastgoed, waarbij realtime gebouwdata, regelgeving, scenarioanalyse en professionele besluitvorming samenkomen in een high-trust analyseomgeving.</w:t>
      </w:r>
    </w:p>
    <w:p w:rsidR="00000000" w:rsidDel="00000000" w:rsidP="00000000" w:rsidRDefault="00000000" w:rsidRPr="00000000" w14:paraId="00000028">
      <w:pPr>
        <w:spacing w:after="240" w:before="240" w:lineRule="auto"/>
        <w:rPr/>
      </w:pPr>
      <w:r w:rsidDel="00000000" w:rsidR="00000000" w:rsidRPr="00000000">
        <w:rPr>
          <w:rtl w:val="0"/>
        </w:rPr>
        <w:t xml:space="preserve">Het project onderzoekt hoe probabilistische generatieve AI gecontroleerd gecombineerd kan worden met deterministische analysetooling, provenance-native governance en reproduceerbare workflowmechanismen, zodat AI-ondersteunde analyses controleerbaar, herleidbaar en reproduceerbaar blijven binnen realtime muterende contexten.</w:t>
      </w:r>
    </w:p>
    <w:p w:rsidR="00000000" w:rsidDel="00000000" w:rsidP="00000000" w:rsidRDefault="00000000" w:rsidRPr="00000000" w14:paraId="00000029">
      <w:pPr>
        <w:spacing w:after="240" w:before="240" w:lineRule="auto"/>
        <w:rPr/>
      </w:pPr>
      <w:r w:rsidDel="00000000" w:rsidR="00000000" w:rsidRPr="00000000">
        <w:rPr>
          <w:rtl w:val="0"/>
        </w:rPr>
        <w:t xml:space="preserve">Het project levert de volgende concrete resultaten op:</w:t>
      </w:r>
    </w:p>
    <w:p w:rsidR="00000000" w:rsidDel="00000000" w:rsidP="00000000" w:rsidRDefault="00000000" w:rsidRPr="00000000" w14:paraId="0000002A">
      <w:pPr>
        <w:numPr>
          <w:ilvl w:val="0"/>
          <w:numId w:val="6"/>
        </w:numPr>
        <w:spacing w:after="0" w:afterAutospacing="0" w:before="240" w:lineRule="auto"/>
        <w:ind w:left="283.46456692913375" w:hanging="300"/>
      </w:pPr>
      <w:r w:rsidDel="00000000" w:rsidR="00000000" w:rsidRPr="00000000">
        <w:rPr>
          <w:rtl w:val="0"/>
        </w:rPr>
        <w:t xml:space="preserve">Een experimentele artifact-native AI-runtimearchitectuur voor reproduceerbare analyse- en validatieprocessen op basis van realtime gebouwdata.</w:t>
      </w:r>
    </w:p>
    <w:p w:rsidR="00000000" w:rsidDel="00000000" w:rsidP="00000000" w:rsidRDefault="00000000" w:rsidRPr="00000000" w14:paraId="0000002B">
      <w:pPr>
        <w:numPr>
          <w:ilvl w:val="0"/>
          <w:numId w:val="6"/>
        </w:numPr>
        <w:spacing w:after="0" w:afterAutospacing="0" w:before="0" w:beforeAutospacing="0" w:lineRule="auto"/>
        <w:ind w:left="283.46456692913375" w:hanging="300"/>
      </w:pPr>
      <w:r w:rsidDel="00000000" w:rsidR="00000000" w:rsidRPr="00000000">
        <w:rPr>
          <w:rtl w:val="0"/>
        </w:rPr>
        <w:t xml:space="preserve">Een provenance- en lineageframework voor herleidbare AI-analyseketens inclusief contextversioning, replaybaarheid en immutable artifacts.</w:t>
      </w:r>
    </w:p>
    <w:p w:rsidR="00000000" w:rsidDel="00000000" w:rsidP="00000000" w:rsidRDefault="00000000" w:rsidRPr="00000000" w14:paraId="0000002C">
      <w:pPr>
        <w:numPr>
          <w:ilvl w:val="0"/>
          <w:numId w:val="6"/>
        </w:numPr>
        <w:spacing w:after="0" w:afterAutospacing="0" w:before="0" w:beforeAutospacing="0" w:lineRule="auto"/>
        <w:ind w:left="283.46456692913375" w:hanging="300"/>
      </w:pPr>
      <w:r w:rsidDel="00000000" w:rsidR="00000000" w:rsidRPr="00000000">
        <w:rPr>
          <w:rtl w:val="0"/>
        </w:rPr>
        <w:t xml:space="preserve">Een hybride orchestrationmechanisme waarin probabilistische AI-redenering gecombineerd wordt met deterministische analysetooling en gecontroleerde runtime-validatie.</w:t>
      </w:r>
    </w:p>
    <w:p w:rsidR="00000000" w:rsidDel="00000000" w:rsidP="00000000" w:rsidRDefault="00000000" w:rsidRPr="00000000" w14:paraId="0000002D">
      <w:pPr>
        <w:numPr>
          <w:ilvl w:val="0"/>
          <w:numId w:val="6"/>
        </w:numPr>
        <w:spacing w:after="0" w:afterAutospacing="0" w:before="0" w:beforeAutospacing="0" w:lineRule="auto"/>
        <w:ind w:left="283.46456692913375" w:hanging="300"/>
      </w:pPr>
      <w:r w:rsidDel="00000000" w:rsidR="00000000" w:rsidRPr="00000000">
        <w:rPr>
          <w:rtl w:val="0"/>
        </w:rPr>
        <w:t xml:space="preserve">Een context governance-laag voor gecontroleerde integratie van realtime sensordata, regelgeving, historische gebouwinformatie en scenarioanalyses.</w:t>
      </w:r>
    </w:p>
    <w:p w:rsidR="00000000" w:rsidDel="00000000" w:rsidP="00000000" w:rsidRDefault="00000000" w:rsidRPr="00000000" w14:paraId="0000002E">
      <w:pPr>
        <w:numPr>
          <w:ilvl w:val="0"/>
          <w:numId w:val="6"/>
        </w:numPr>
        <w:spacing w:after="0" w:afterAutospacing="0" w:before="0" w:beforeAutospacing="0" w:lineRule="auto"/>
        <w:ind w:left="283.46456692913375" w:hanging="300"/>
      </w:pPr>
      <w:r w:rsidDel="00000000" w:rsidR="00000000" w:rsidRPr="00000000">
        <w:rPr>
          <w:rtl w:val="0"/>
        </w:rPr>
        <w:t xml:space="preserve">Een explainability- en validatiekader voor confidence scoring, auditability, reproduceerbaarheid en menselijke verificatie van AI-uitkomsten.</w:t>
      </w:r>
    </w:p>
    <w:p w:rsidR="00000000" w:rsidDel="00000000" w:rsidP="00000000" w:rsidRDefault="00000000" w:rsidRPr="00000000" w14:paraId="0000002F">
      <w:pPr>
        <w:numPr>
          <w:ilvl w:val="0"/>
          <w:numId w:val="6"/>
        </w:numPr>
        <w:spacing w:after="240" w:before="0" w:beforeAutospacing="0" w:lineRule="auto"/>
        <w:ind w:left="283.46456692913375" w:hanging="300"/>
      </w:pPr>
      <w:r w:rsidDel="00000000" w:rsidR="00000000" w:rsidRPr="00000000">
        <w:rPr>
          <w:rtl w:val="0"/>
        </w:rPr>
        <w:t xml:space="preserve">Een experimenteel prototype (TRL 5–6) voor trustworthy AI-ondersteunde verduurzamingsanalyse binnen representatieve praktijkcases in maatschappelijk vastgoed.</w:t>
      </w:r>
      <w:r w:rsidDel="00000000" w:rsidR="00000000" w:rsidRPr="00000000">
        <w:rPr>
          <w:rtl w:val="0"/>
        </w:rPr>
      </w:r>
    </w:p>
    <w:p w:rsidR="00000000" w:rsidDel="00000000" w:rsidP="00000000" w:rsidRDefault="00000000" w:rsidRPr="00000000" w14:paraId="00000030">
      <w:pPr>
        <w:pStyle w:val="Heading1"/>
        <w:keepNext w:val="1"/>
        <w:ind w:left="0"/>
        <w:rPr>
          <w:i w:val="1"/>
          <w:iCs w:val="1"/>
        </w:rPr>
      </w:pPr>
      <w:bookmarkStart w:colFirst="0" w:colLast="0" w:name="_heading=h.5c9xmu9ldplv" w:id="3"/>
      <w:bookmarkEnd w:id="3"/>
      <w:r w:rsidDel="00000000" w:rsidR="00000000" w:rsidRPr="00000000">
        <w:rPr>
          <w:rtl w:val="0"/>
        </w:rPr>
        <w:t xml:space="preserve">2. </w:t>
      </w:r>
      <w:r w:rsidDel="00000000" w:rsidR="00000000" w:rsidRPr="00000000">
        <w:rPr>
          <w:rtl w:val="0"/>
        </w:rPr>
        <w:t xml:space="preserve">Technologische vernieuwing of wezenlijk nieuwe toepassingen</w:t>
      </w:r>
      <w:r w:rsidDel="00000000" w:rsidR="00000000" w:rsidRPr="00000000">
        <w:rPr>
          <w:rtl w:val="0"/>
        </w:rPr>
      </w:r>
    </w:p>
    <w:p w:rsidR="00000000" w:rsidDel="00000000" w:rsidP="00000000" w:rsidRDefault="00000000" w:rsidRPr="00000000" w14:paraId="00000031">
      <w:pPr>
        <w:pStyle w:val="Heading2"/>
        <w:keepNext w:val="0"/>
        <w:spacing w:after="80" w:before="280" w:lineRule="auto"/>
        <w:rPr>
          <w:i w:val="1"/>
          <w:iCs w:val="1"/>
        </w:rPr>
      </w:pPr>
      <w:bookmarkStart w:colFirst="0" w:colLast="0" w:name="_heading=h.llczovk7n22z" w:id="4"/>
      <w:bookmarkEnd w:id="4"/>
      <w:r w:rsidDel="00000000" w:rsidR="00000000" w:rsidRPr="00000000">
        <w:rPr>
          <w:i w:val="1"/>
          <w:iCs w:val="1"/>
          <w:rtl w:val="0"/>
        </w:rPr>
        <w:t xml:space="preserve">2.1</w:t>
        <w:tab/>
      </w:r>
      <w:r w:rsidDel="00000000" w:rsidR="00000000" w:rsidRPr="00000000">
        <w:rPr>
          <w:i w:val="1"/>
          <w:iCs w:val="1"/>
          <w:rtl w:val="0"/>
        </w:rPr>
        <w:t xml:space="preserve">Aard van de innovatie</w:t>
      </w:r>
    </w:p>
    <w:p w:rsidR="00000000" w:rsidDel="00000000" w:rsidP="00000000" w:rsidRDefault="00000000" w:rsidRPr="00000000" w14:paraId="00000032">
      <w:pPr>
        <w:rPr/>
      </w:pPr>
      <w:r w:rsidDel="00000000" w:rsidR="00000000" w:rsidRPr="00000000">
        <w:rPr>
          <w:rtl w:val="0"/>
        </w:rPr>
        <w:t xml:space="preserve">Professionele organisaties binnen de gebouwde omgeving, infrastructuur en verduurzaming staan onder toenemende druk om complexe analyse- en besluitvormingsprocessen sneller en schaalbaarder uit te voeren. Deze druk wordt versterkt door aangescherpte duurzaamheidsregelgeving, netcongestie, toenemende verantwoordingsverplichtingen en een structureel tekort aan technisch personeel.</w:t>
      </w:r>
      <w:r w:rsidDel="00000000" w:rsidR="00000000" w:rsidRPr="00000000">
        <w:rPr>
          <w:vertAlign w:val="superscript"/>
        </w:rPr>
        <w:footnoteReference w:customMarkFollows="0" w:id="0"/>
      </w:r>
      <w:r w:rsidDel="00000000" w:rsidR="00000000" w:rsidRPr="00000000">
        <w:rPr>
          <w:rtl w:val="0"/>
        </w:rPr>
        <w:t xml:space="preserve"> Internationale marktanalyses van o.a. McKinsey, Gartner en Deloitte signaleren daarbij een sterke groei in de behoefte aan betrouwbare AI-ondersteuning binnen professionele kennisintensieve processen.</w:t>
      </w:r>
      <w:r w:rsidDel="00000000" w:rsidR="00000000" w:rsidRPr="00000000">
        <w:rPr>
          <w:vertAlign w:val="superscript"/>
        </w:rPr>
        <w:footnoteReference w:customMarkFollows="0" w:id="1"/>
      </w:r>
      <w:r w:rsidDel="00000000" w:rsidR="00000000" w:rsidRPr="00000000">
        <w:rPr>
          <w:rtl w:val="0"/>
        </w:rPr>
        <w:t xml:space="preserve"> Ook blijken huidige generatieve AI-platformen onvoldoende geschikt voor operationele analyseomgevingen waarin reproduceerbaarheid, auditability en controleerbaarheid essentieel zijn. Bestaande AI-systemen bieden onvoldoende garanties op herleidbaarheid van databronnen, consistente analyse-uitkomsten en bestuurbare verwerking van realtime contextwijzigingen.</w:t>
      </w:r>
      <w:r w:rsidDel="00000000" w:rsidR="00000000" w:rsidRPr="00000000">
        <w:rPr>
          <w:vertAlign w:val="superscript"/>
        </w:rPr>
        <w:footnoteReference w:customMarkFollows="0" w:id="2"/>
      </w:r>
      <w:r w:rsidDel="00000000" w:rsidR="00000000" w:rsidRPr="00000000">
        <w:rPr>
          <w:rtl w:val="0"/>
        </w:rPr>
        <w:t xml:space="preserve"> Hierdoor ontstaan risico’s op niet-reproduceerbare analyses, beperkte governance en onvoldoende vertrouwen in AI-ondersteunde besluitvorming binnen professionele processen.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Het project richt zich op de ontwikkeling van een artifact-native trustworthy AI runtime architecture voor reproduceerbare professionele analyseprocessen binnen dynamische fysieke omgevingen. De technologie wordt gevalideerd binnen verduurzamingsanalyse van maatschappelijk vastgoed, waarbij realtime gebouwdata, regelgeving, scenarioberekeningen en professionele besluitvorming samenkomen. Bestaande generatieve AI-systemen zijn sterk in het genereren van tekstuele output, maar onvoldoende geschikt voor professionele analyse- en besluitvormingsprocessen waarin reproduceerbaarheid, herleidbaarheid en controleerbaarheid essentieel zijn. In professionele verduurzamingsprocessen moeten analyses reproduceerbaar blijven, berekeningen exact uitvoerbaar zijn en gebruikte databronnen, regelgeving en aannames volledig auditbaar zijn.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Huidige AI-systemen bieden hiervoor onvoldoende garanties doordat deze systemen probabilistisch zijn, contextgevoelig reageren op kleine wijzigingen in input en onvoldoende inzicht geven in de herkomst en validiteit van analyse-uitkomsten. Het project ontwikkelt daarom geen generieke AI-assistent of chatbot, maar een nieuwe AI-runtimearchitectuur waarin probabilistische generatieve AI wordt gecombineerd met deterministische analysetooling, onomstotelijke vastlegging en mechanismen voor reproduceerbaarheid en herleidbaarheid. De innovatie zit nadrukkelijk niet in het gebruik van LLM’s op zichzelf, maar in de architectuur rondom deze modellen.</w:t>
        <w:br w:type="textWrapping"/>
        <w:br w:type="textWrapping"/>
      </w:r>
      <w:r w:rsidDel="00000000" w:rsidR="00000000" w:rsidRPr="00000000">
        <w:rPr>
          <w:rtl w:val="0"/>
        </w:rPr>
        <w:t xml:space="preserve">De kerninnovaties binnen het project zijn:</w:t>
      </w:r>
    </w:p>
    <w:p w:rsidR="00000000" w:rsidDel="00000000" w:rsidP="00000000" w:rsidRDefault="00000000" w:rsidRPr="00000000" w14:paraId="00000037">
      <w:pPr>
        <w:numPr>
          <w:ilvl w:val="0"/>
          <w:numId w:val="12"/>
        </w:numPr>
        <w:ind w:left="283.46456692913375" w:hanging="285"/>
      </w:pPr>
      <w:r w:rsidDel="00000000" w:rsidR="00000000" w:rsidRPr="00000000">
        <w:rPr>
          <w:rtl w:val="0"/>
        </w:rPr>
        <w:t xml:space="preserve">Deterministische controle van probabilistische AI-uitkomsten: het toetsen van de gestructureerde AI-output aan bijvoorbeeld wet- en regelgeving (zoals BENG-normen) en rekenregels via deterministische op code-gebaseerde tools. Dit garandeert dat claims en berekeningen kloppen, zonder te vertrouwen op de onvoorspelbare logica van een taalmodel.</w:t>
      </w:r>
    </w:p>
    <w:p w:rsidR="00000000" w:rsidDel="00000000" w:rsidP="00000000" w:rsidRDefault="00000000" w:rsidRPr="00000000" w14:paraId="00000038">
      <w:pPr>
        <w:numPr>
          <w:ilvl w:val="0"/>
          <w:numId w:val="12"/>
        </w:numPr>
        <w:ind w:left="283.46456692913375" w:hanging="285"/>
      </w:pPr>
      <w:r w:rsidDel="00000000" w:rsidR="00000000" w:rsidRPr="00000000">
        <w:rPr>
          <w:rtl w:val="0"/>
        </w:rPr>
        <w:t xml:space="preserve">De introductie van 'Artefacts' (onwijzigbare vastlegging via Artefacts-systeem): volledig onwijzigbare (immutable) objecten met een vaste verschijningsvorm die de gebruiker primair te zien krijgt (het fenotype, zoals een concrete analyse-output of een deelrapportage). De noviteit is dat deze presentatielaag diepgaand gekoppeld is aan de complete geschiedenis en databronnen die tot die specifieke uitkomst hebben geleid (het genotype). Door ons fork-on-write mechanisme en de automatische vastlegging van de volledige lineage is elke eerdere analyse herbruikbaar, onweerlegbaar, herleidbaar en auditeerbaar.</w:t>
      </w:r>
    </w:p>
    <w:p w:rsidR="00000000" w:rsidDel="00000000" w:rsidP="00000000" w:rsidRDefault="00000000" w:rsidRPr="00000000" w14:paraId="00000039">
      <w:pPr>
        <w:numPr>
          <w:ilvl w:val="0"/>
          <w:numId w:val="12"/>
        </w:numPr>
        <w:ind w:left="283.46456692913375" w:hanging="285"/>
      </w:pPr>
      <w:r w:rsidDel="00000000" w:rsidR="00000000" w:rsidRPr="00000000">
        <w:rPr>
          <w:rtl w:val="0"/>
        </w:rPr>
        <w:t xml:space="preserve">Slim en relevant beheer van context en live informatiestromen (relevant-windowing): een intelligent mechanisme dat de 'vaste context' (kerngegevens en het beoogde doel) fixeert, terwijl 'vluchtige context' (bv. realtime sensordata) continu wordt ververst. Dit maakt het mogelijk om direct een actuele, geüpdatete 'view' te genereren zonder dat de AI de draad kwijtraakt (context drift). Dat noemen wij "relevant windowing". Dit garandeert volledige reproduceerbaarheid.</w:t>
      </w:r>
    </w:p>
    <w:p w:rsidR="00000000" w:rsidDel="00000000" w:rsidP="00000000" w:rsidRDefault="00000000" w:rsidRPr="00000000" w14:paraId="0000003A">
      <w:pPr>
        <w:numPr>
          <w:ilvl w:val="0"/>
          <w:numId w:val="12"/>
        </w:numPr>
        <w:ind w:left="283.46456692913375" w:hanging="285"/>
      </w:pPr>
      <w:r w:rsidDel="00000000" w:rsidR="00000000" w:rsidRPr="00000000">
        <w:rPr>
          <w:rtl w:val="0"/>
        </w:rPr>
        <w:t xml:space="preserve">Ontwikkeling en type-veilige aansturing van domeinspecifieke tools: binnen het project ontwikkelen we specialistische analyse- en output-tools specifiek voor vastgoedverduurzaming. De AI genereert niet zelf de wiskundige uitkomsten, maar wordt via strikt gedefinieerde datastructuren (typed inference) ingezet als de 'operator' die deze externe, eigen rekentools foutloos aanstuurt binnen een afgeschermde runtime-omgeving.</w:t>
      </w:r>
    </w:p>
    <w:p w:rsidR="00000000" w:rsidDel="00000000" w:rsidP="00000000" w:rsidRDefault="00000000" w:rsidRPr="00000000" w14:paraId="0000003B">
      <w:pPr>
        <w:numPr>
          <w:ilvl w:val="0"/>
          <w:numId w:val="12"/>
        </w:numPr>
        <w:ind w:left="283.46456692913375" w:hanging="285"/>
      </w:pPr>
      <w:r w:rsidDel="00000000" w:rsidR="00000000" w:rsidRPr="00000000">
        <w:rPr>
          <w:rtl w:val="0"/>
        </w:rPr>
        <w:t xml:space="preserve">Geautomatiseerde, opeenvolgende controleketens: het opknippen van het analyseproces in logische deeltaken die elkaar in opeenvolgende stappen automatisch controleren en verifiëren op inconsistenties, nog voordat de definitieve uitkomst wordt vastgelegd in een onwijzigbaar Artefact.</w:t>
      </w:r>
      <w:r w:rsidDel="00000000" w:rsidR="00000000" w:rsidRPr="00000000">
        <w:rPr>
          <w:rtl w:val="0"/>
        </w:rPr>
      </w:r>
    </w:p>
    <w:p w:rsidR="00000000" w:rsidDel="00000000" w:rsidP="00000000" w:rsidRDefault="00000000" w:rsidRPr="00000000" w14:paraId="0000003C">
      <w:pPr>
        <w:pStyle w:val="Heading2"/>
        <w:keepNext w:val="0"/>
        <w:spacing w:after="80" w:before="280" w:lineRule="auto"/>
        <w:rPr>
          <w:i w:val="1"/>
          <w:iCs w:val="1"/>
        </w:rPr>
      </w:pPr>
      <w:bookmarkStart w:colFirst="0" w:colLast="0" w:name="_heading=h.sojf6d3mnbmr" w:id="5"/>
      <w:bookmarkEnd w:id="5"/>
      <w:r w:rsidDel="00000000" w:rsidR="00000000" w:rsidRPr="00000000">
        <w:rPr>
          <w:i w:val="1"/>
          <w:iCs w:val="1"/>
          <w:rtl w:val="0"/>
        </w:rPr>
        <w:t xml:space="preserve">2.2</w:t>
        <w:tab/>
        <w:t xml:space="preserve">Technologisch werkingsprincipe en </w:t>
      </w:r>
      <w:r w:rsidDel="00000000" w:rsidR="00000000" w:rsidRPr="00000000">
        <w:rPr>
          <w:i w:val="1"/>
          <w:iCs w:val="1"/>
          <w:rtl w:val="0"/>
        </w:rPr>
        <w:t xml:space="preserve">onderzoeksmethode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Het project onderzoekt hoe probabilistische generatieve AI bestuurbaar, exact en reproduceerbaar gemaakt kan worden binnen professionele analyseprocessen. Daartoe wordt een hybride runtime-architectuur ontwikkeld waarin generatieve AI-systemen niet zelfstandig einduitkomsten produceren, maar functioneren als de 'operator' binnen een strikt gecontroleerde schil van deterministische tooling en onwijzigbare data-objecten.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t xml:space="preserve">Een belangrijk technologisch vraagstuk betreft de reproduceerbaarheid van AI-analyseprocessen bij dynamische contextmutaties. Generatieve AI-systemen zijn van nature context-vluchtig: kleine wijzigingen in databronnen of regelgeving leiden snel tot afwijkende resultaten. Om dit te adresseren, gebruikt de architectuur de historische data uit een eerder gegenereerd </w:t>
      </w:r>
      <w:r w:rsidDel="00000000" w:rsidR="00000000" w:rsidRPr="00000000">
        <w:rPr>
          <w:rtl w:val="0"/>
        </w:rPr>
        <w:t xml:space="preserve">Artefact </w:t>
      </w:r>
      <w:r w:rsidDel="00000000" w:rsidR="00000000" w:rsidRPr="00000000">
        <w:rPr>
          <w:rtl w:val="0"/>
        </w:rPr>
        <w:t xml:space="preserve">als fundament. Bij een mutatie of herberekening wordt het 'genotype' (de bevroren herkomstgeschiedenis en basisparameters) van dit bestaande Artefact ingeladen. Vervolgens zorgt het </w:t>
      </w:r>
      <w:r w:rsidDel="00000000" w:rsidR="00000000" w:rsidRPr="00000000">
        <w:rPr>
          <w:i w:val="1"/>
          <w:iCs w:val="1"/>
          <w:rtl w:val="0"/>
        </w:rPr>
        <w:t xml:space="preserve">Adaptive Relevant-Windowing </w:t>
      </w:r>
      <w:r w:rsidDel="00000000" w:rsidR="00000000" w:rsidRPr="00000000">
        <w:rPr>
          <w:rtl w:val="0"/>
        </w:rPr>
        <w:t xml:space="preserve">mechanisme ervoor dat deze stabiele basis gecontroleerd wordt samengebracht met de nieuwe, geüpdatete context (zoals realtime gebouwdata) en limiteerd de contextgroei.</w:t>
      </w:r>
    </w:p>
    <w:p w:rsidR="00000000" w:rsidDel="00000000" w:rsidP="00000000" w:rsidRDefault="00000000" w:rsidRPr="00000000" w14:paraId="00000040">
      <w:pPr>
        <w:spacing w:after="240" w:before="240" w:lineRule="auto"/>
        <w:rPr/>
      </w:pPr>
      <w:r w:rsidDel="00000000" w:rsidR="00000000" w:rsidRPr="00000000">
        <w:rPr>
          <w:rtl w:val="0"/>
        </w:rPr>
        <w:t xml:space="preserve">Door toepassing van ons </w:t>
      </w:r>
      <w:r w:rsidDel="00000000" w:rsidR="00000000" w:rsidRPr="00000000">
        <w:rPr>
          <w:i w:val="1"/>
          <w:iCs w:val="1"/>
          <w:rtl w:val="0"/>
        </w:rPr>
        <w:t xml:space="preserve">fork-on-write</w:t>
      </w:r>
      <w:r w:rsidDel="00000000" w:rsidR="00000000" w:rsidRPr="00000000">
        <w:rPr>
          <w:rtl w:val="0"/>
        </w:rPr>
        <w:t xml:space="preserve"> mechanisme blijft de eerdere artefact veilig en ongewijzigd. Hierdoor kan het systeem analyses oneindig updaten en herhalen in een gewijzigde omgeving, zonder dat de rode draad of de oorspronkelijke herleidbaarheid ooit verloren gaat.</w:t>
      </w:r>
    </w:p>
    <w:p w:rsidR="00000000" w:rsidDel="00000000" w:rsidP="00000000" w:rsidRDefault="00000000" w:rsidRPr="00000000" w14:paraId="00000041">
      <w:pPr>
        <w:spacing w:after="240" w:before="240" w:lineRule="auto"/>
        <w:rPr/>
      </w:pPr>
      <w:r w:rsidDel="00000000" w:rsidR="00000000" w:rsidRPr="00000000">
        <w:rPr>
          <w:rtl w:val="0"/>
        </w:rPr>
        <w:t xml:space="preserve">Daarnaast onderzoekt het project hoe probabilistische AI-redenering gecombineerd kan worden met deterministische validatiemechanismen. In plaats van complexe berekeningen rechtstreeks door een taalmodel te laten uitvoeren, worden gespecialiseerde analysetools ontwikkeld die via typed inference en gecontroleerde runtime execution door het AI-systeem worden aangestuurd. Hierdoor kunnen mathematische berekeningen, scenarioanalyses en regelgevingstoetsingen deterministisch worden gevalideerd.</w:t>
      </w:r>
    </w:p>
    <w:p w:rsidR="00000000" w:rsidDel="00000000" w:rsidP="00000000" w:rsidRDefault="00000000" w:rsidRPr="00000000" w14:paraId="00000042">
      <w:pPr>
        <w:spacing w:after="240" w:before="240" w:lineRule="auto"/>
        <w:rPr/>
      </w:pPr>
      <w:r w:rsidDel="00000000" w:rsidR="00000000" w:rsidRPr="00000000">
        <w:rPr>
          <w:rtl w:val="0"/>
        </w:rPr>
        <w:t xml:space="preserve">Tot slot onderzoekt het project hoe geautomatiseerde controleketens ingezet kunnen worden om inconsistenties en logische fouten in AI-outputs automatisch te detecteren en te herstellen. Hierbij worden taakgesegmenteerde verificatiestappen toegepast waarbij het complexe analyseproces wordt opgeknipt in logische deeltaken. De tussentijdse uitkomsten van deze deeltaken worden in opeenvolgende stappen onderling en door de deterministische tool gevalideerd. Bij een gedetecteerde fout of logische tegenstrijdigheid triggert de runtime-architectuur direct een feedbackloop voor automatische zelfcorrectie door de AI of wordt om nadere sturing gevraagd. Pas wanneer de volledige keten succesvol en foutloos is doorlopen, krijgt de analyse een definitieve status en wordt deze als een onwijzigbaar Artefact vastgelegd.</w:t>
      </w:r>
    </w:p>
    <w:p w:rsidR="00000000" w:rsidDel="00000000" w:rsidP="00000000" w:rsidRDefault="00000000" w:rsidRPr="00000000" w14:paraId="00000043">
      <w:pPr>
        <w:spacing w:after="240" w:before="240" w:lineRule="auto"/>
        <w:rPr/>
      </w:pPr>
      <w:r w:rsidDel="00000000" w:rsidR="00000000" w:rsidRPr="00000000">
        <w:rPr>
          <w:rtl w:val="0"/>
        </w:rPr>
        <w:t xml:space="preserve">Ten aanzien van de onderzoeksmethode is de validatie ook zeer belangrijk. Tijdens de pilots wordt het product zowel qua gebruiksvriendelijkheid getoetst voor de eindklant. Daarnaast vindt wetenschappelijjke validatie plaats door TU/e. Zie meer hierover onder 4.2.</w:t>
      </w:r>
    </w:p>
    <w:p w:rsidR="00000000" w:rsidDel="00000000" w:rsidP="00000000" w:rsidRDefault="00000000" w:rsidRPr="00000000" w14:paraId="00000044">
      <w:pPr>
        <w:pStyle w:val="Heading2"/>
        <w:keepNext w:val="0"/>
        <w:spacing w:after="80" w:before="280" w:lineRule="auto"/>
        <w:rPr>
          <w:i w:val="1"/>
          <w:iCs w:val="1"/>
        </w:rPr>
      </w:pPr>
      <w:bookmarkStart w:colFirst="0" w:colLast="0" w:name="_heading=h.sfu3tp2mc8g0" w:id="6"/>
      <w:bookmarkEnd w:id="6"/>
      <w:r w:rsidDel="00000000" w:rsidR="00000000" w:rsidRPr="00000000">
        <w:rPr>
          <w:i w:val="1"/>
          <w:iCs w:val="1"/>
          <w:rtl w:val="0"/>
        </w:rPr>
        <w:t xml:space="preserve">2.3</w:t>
        <w:tab/>
        <w:t xml:space="preserve">Technologische risico’s en haalbaarheid</w:t>
      </w:r>
    </w:p>
    <w:p w:rsidR="00000000" w:rsidDel="00000000" w:rsidP="00000000" w:rsidRDefault="00000000" w:rsidRPr="00000000" w14:paraId="00000045">
      <w:pPr>
        <w:rPr/>
      </w:pPr>
      <w:r w:rsidDel="00000000" w:rsidR="00000000" w:rsidRPr="00000000">
        <w:rPr>
          <w:rtl w:val="0"/>
        </w:rPr>
        <w:t xml:space="preserve">De haalbaarheid van het project wordt ondersteund door de bestaande expertise en infrastructuur binnen het consortium. Iotta beschikt reeds over grootschalige realtime data-infrastructuren en operationele sensornetwerken binnen de gebouwde omgeving. Daarnaast beschikt het consortium over ruime ervaring met Rust-gebaseerde backendarchitecturen voor high-reliability realtime systemen. Deze bewezen basis garandeert dat de experimentele ontwikkeling van de AI-runtimearchitectuur direct op een industrieel betrouwbaar fundament landt.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t xml:space="preserve">De belangrijkste technologische onzekerheid binnen het project betreft de vraag of probabilistische generatieve AI voldoende reproduceerbaar en bestuurbaar gemaakt kan worden voor professionele analyseprocessen waarin realtime databronnen en regelgeving voortdurend muteren. Bestaande AI-systemen bieden hiervoor momenteel onvoldoende garanties.</w:t>
      </w:r>
    </w:p>
    <w:p w:rsidR="00000000" w:rsidDel="00000000" w:rsidP="00000000" w:rsidRDefault="00000000" w:rsidRPr="00000000" w14:paraId="00000048">
      <w:pPr>
        <w:rPr>
          <w:i w:val="1"/>
          <w:iCs w:val="1"/>
        </w:rPr>
      </w:pPr>
      <w:r w:rsidDel="00000000" w:rsidR="00000000" w:rsidRPr="00000000">
        <w:rPr>
          <w:i w:val="1"/>
          <w:iCs w:val="1"/>
          <w:rtl w:val="0"/>
        </w:rPr>
        <w:t xml:space="preserve">Technologische risico’s:</w:t>
      </w:r>
    </w:p>
    <w:p w:rsidR="00000000" w:rsidDel="00000000" w:rsidP="00000000" w:rsidRDefault="00000000" w:rsidRPr="00000000" w14:paraId="00000049">
      <w:pPr>
        <w:rPr/>
      </w:pPr>
      <w:r w:rsidDel="00000000" w:rsidR="00000000" w:rsidRPr="00000000">
        <w:rPr>
          <w:b w:val="1"/>
          <w:bCs w:val="1"/>
          <w:rtl w:val="0"/>
        </w:rPr>
        <w:t xml:space="preserve">1. Schaalbaarheid van de Artefact-architectuur</w:t>
      </w:r>
      <w:r w:rsidDel="00000000" w:rsidR="00000000" w:rsidRPr="00000000">
        <w:rPr>
          <w:rtl w:val="0"/>
        </w:rPr>
        <w:t xml:space="preserve">: het persistent opslaan van alle historische context, toolaanroepen en parameters kan leiden tot aanzienlijke performance- en opslagoverhead. Dit risico wordt gemitigeerd door de toepassing van fork-on-write structuren, selective persistence en lightweight lineage-mechanismen, waardoor de datavoetafdruk van de Artefacts minimaal blijft.</w:t>
      </w:r>
    </w:p>
    <w:p w:rsidR="00000000" w:rsidDel="00000000" w:rsidP="00000000" w:rsidRDefault="00000000" w:rsidRPr="00000000" w14:paraId="0000004A">
      <w:pPr>
        <w:rPr/>
      </w:pPr>
      <w:r w:rsidDel="00000000" w:rsidR="00000000" w:rsidRPr="00000000">
        <w:rPr>
          <w:b w:val="1"/>
          <w:bCs w:val="1"/>
          <w:rtl w:val="0"/>
        </w:rPr>
        <w:t xml:space="preserve">2. Context drift binnen realtime analyseomgevingen</w:t>
      </w:r>
      <w:r w:rsidDel="00000000" w:rsidR="00000000" w:rsidRPr="00000000">
        <w:rPr>
          <w:rtl w:val="0"/>
        </w:rPr>
        <w:t xml:space="preserve">: grote hoeveelheden binnenkomende realtime sensordata kunnen leiden tot inconsistente AI-uitkomsten en onwerkbare contextgroei. Dit wordt ondervangen door de ontwikkeling van het adaptive relevant-windowing mechanisme, gecombineerd met technieken voor context pruning en deduplicatie om overtollige data te filteren voordat deze de AI bereikt.</w:t>
      </w:r>
    </w:p>
    <w:p w:rsidR="00000000" w:rsidDel="00000000" w:rsidP="00000000" w:rsidRDefault="00000000" w:rsidRPr="00000000" w14:paraId="0000004B">
      <w:pPr>
        <w:rPr/>
      </w:pPr>
      <w:r w:rsidDel="00000000" w:rsidR="00000000" w:rsidRPr="00000000">
        <w:rPr>
          <w:b w:val="1"/>
          <w:bCs w:val="1"/>
          <w:rtl w:val="0"/>
        </w:rPr>
        <w:t xml:space="preserve">3. De interface tussen probabilistische AI en deterministische software</w:t>
      </w:r>
      <w:r w:rsidDel="00000000" w:rsidR="00000000" w:rsidRPr="00000000">
        <w:rPr>
          <w:rtl w:val="0"/>
        </w:rPr>
        <w:t xml:space="preserve">: een fundamenteel technisch risico is of de flexibele, semantische output van de AI überhaupt consistent vertaald kan worden naar de keiharde, type-veilige datastructuren die de deterministische validatie vereist. Het project onderzoekt innovatieve methoden voor grammar constraints (structuur-afdwang tijdens token-generatie) en robuuste fouttolerante parsers om deze cruciale brug betrouwbaar te maken.</w:t>
      </w:r>
    </w:p>
    <w:p w:rsidR="00000000" w:rsidDel="00000000" w:rsidP="00000000" w:rsidRDefault="00000000" w:rsidRPr="00000000" w14:paraId="0000004C">
      <w:pPr>
        <w:rPr/>
      </w:pPr>
      <w:r w:rsidDel="00000000" w:rsidR="00000000" w:rsidRPr="00000000">
        <w:rPr>
          <w:b w:val="1"/>
          <w:bCs w:val="1"/>
          <w:rtl w:val="0"/>
        </w:rPr>
        <w:t xml:space="preserve">4. Rigiditeit van het validatieproces versus flexibiliteit van de AI</w:t>
      </w:r>
      <w:r w:rsidDel="00000000" w:rsidR="00000000" w:rsidRPr="00000000">
        <w:rPr>
          <w:rtl w:val="0"/>
        </w:rPr>
        <w:t xml:space="preserve">: daarnaast bestaat het risico dat de deterministische validatiemechanismen leiden tot een te rigide softwareproces, waardoor de interpretatieve kracht en flexibiliteit van de AI verloren gaat. Het project onderzoekt daarom een hybride orchestration-architectuur: wanneer de deterministische validatie een uitkomst afwijst op basis van rekenregels, zorgt een geautomatiseerde feedbackloop ervoor dat de AI een gerichte kans tot zelfcorrectie krijgt. Hierdoor blijft de flexibiliteit behouden binnen de gestelde harde kaders.</w:t>
      </w:r>
    </w:p>
    <w:p w:rsidR="00000000" w:rsidDel="00000000" w:rsidP="00000000" w:rsidRDefault="00000000" w:rsidRPr="00000000" w14:paraId="0000004D">
      <w:pPr>
        <w:pStyle w:val="Heading2"/>
        <w:keepNext w:val="0"/>
        <w:spacing w:after="80" w:before="280" w:lineRule="auto"/>
        <w:rPr>
          <w:i w:val="1"/>
          <w:iCs w:val="1"/>
        </w:rPr>
      </w:pPr>
      <w:bookmarkStart w:colFirst="0" w:colLast="0" w:name="_heading=h.vigg626u03iu" w:id="7"/>
      <w:bookmarkEnd w:id="7"/>
      <w:r w:rsidDel="00000000" w:rsidR="00000000" w:rsidRPr="00000000">
        <w:rPr>
          <w:i w:val="1"/>
          <w:iCs w:val="1"/>
          <w:rtl w:val="0"/>
        </w:rPr>
        <w:t xml:space="preserve">2.4</w:t>
        <w:tab/>
        <w:t xml:space="preserve">Relatie tot maatschappelijke en internationale ontwikkelingen</w:t>
      </w:r>
    </w:p>
    <w:p w:rsidR="00000000" w:rsidDel="00000000" w:rsidP="00000000" w:rsidRDefault="00000000" w:rsidRPr="00000000" w14:paraId="0000004E">
      <w:pPr>
        <w:rPr/>
      </w:pPr>
      <w:r w:rsidDel="00000000" w:rsidR="00000000" w:rsidRPr="00000000">
        <w:rPr>
          <w:rtl w:val="0"/>
        </w:rPr>
        <w:t xml:space="preserve">Internationaal verschuift de ontwikkeling van generatieve AI van generieke chatinterfaces naar trustworthy operational AI systems waarin betrouwbaarheid, governance, explainability, datasoevereiniteit en menselijke controle centraal staan. Daarnaast zorgen internationale ontwikkelingen rondom AI-governance, waaronder de Europese AI Act, voor toenemende aandacht voor controleerbare, herleidbare en menselijk superviseerbare AI-systemen binnen professionele besluitvormingsprocessen.</w:t>
      </w:r>
    </w:p>
    <w:p w:rsidR="00000000" w:rsidDel="00000000" w:rsidP="00000000" w:rsidRDefault="00000000" w:rsidRPr="00000000" w14:paraId="0000004F">
      <w:pPr>
        <w:spacing w:after="240" w:before="240" w:lineRule="auto"/>
        <w:rPr/>
      </w:pPr>
      <w:r w:rsidDel="00000000" w:rsidR="00000000" w:rsidRPr="00000000">
        <w:rPr>
          <w:rtl w:val="0"/>
        </w:rPr>
        <w:t xml:space="preserve">Bestaande generatieve AI-platformen en copilots richten zich primair op generatieve interactie en retrieval-gebaseerde ondersteuning, maar bieden beperkte ondersteuning voor reproduceerbaarheid, provenance, deterministische validatie en gecontroleerde runtime governance. Ook bestaande workflow- en RAG-platformen zijn primair gericht op procesautomatisering en contextretrieval, en minder op auditbare en reproduceerbare analyseketens binnen high-trust professionele omgevingen.</w:t>
      </w:r>
    </w:p>
    <w:p w:rsidR="00000000" w:rsidDel="00000000" w:rsidP="00000000" w:rsidRDefault="00000000" w:rsidRPr="00000000" w14:paraId="00000050">
      <w:pPr>
        <w:spacing w:after="240" w:before="240" w:lineRule="auto"/>
        <w:rPr/>
      </w:pPr>
      <w:r w:rsidDel="00000000" w:rsidR="00000000" w:rsidRPr="00000000">
        <w:rPr>
          <w:rtl w:val="0"/>
        </w:rPr>
        <w:t xml:space="preserve">Het project onderscheidt zich doordat realtime fysieke data, deterministic tooling, provenance-native governance en reproduceerbare AI-workflows worden gecombineerd binnen één geïntegreerde runtimearchitectuur. De technologie wordt gevalideerd binnen verduurzamingsanalyse van maatschappelijk vastgoed, maar de onderliggende architectuurprincipes zijn breder toepasbaar binnen andere professionele analyseomgevingen waarin betrouwbaarheid, controleerbaarheid en reproduceerbaarheid essentieel zijn.</w:t>
      </w:r>
    </w:p>
    <w:p w:rsidR="00000000" w:rsidDel="00000000" w:rsidP="00000000" w:rsidRDefault="00000000" w:rsidRPr="00000000" w14:paraId="00000051">
      <w:pPr>
        <w:pStyle w:val="Heading2"/>
        <w:keepNext w:val="0"/>
        <w:spacing w:after="80" w:before="280" w:lineRule="auto"/>
        <w:rPr/>
      </w:pPr>
      <w:bookmarkStart w:colFirst="0" w:colLast="0" w:name="_heading=h.si9lhnqc0m5j" w:id="8"/>
      <w:bookmarkEnd w:id="8"/>
      <w:r w:rsidDel="00000000" w:rsidR="00000000" w:rsidRPr="00000000">
        <w:rPr>
          <w:i w:val="1"/>
          <w:iCs w:val="1"/>
          <w:rtl w:val="0"/>
        </w:rPr>
        <w:t xml:space="preserve">2.5</w:t>
        <w:tab/>
        <w:t xml:space="preserve">Mogelijke alternatieven en afwegingen</w:t>
      </w:r>
      <w:r w:rsidDel="00000000" w:rsidR="00000000" w:rsidRPr="00000000">
        <w:rPr>
          <w:rtl w:val="0"/>
        </w:rPr>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0"/>
        <w:gridCol w:w="2580"/>
        <w:gridCol w:w="3585"/>
        <w:tblGridChange w:id="0">
          <w:tblGrid>
            <w:gridCol w:w="3210"/>
            <w:gridCol w:w="2580"/>
            <w:gridCol w:w="35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rPr>
                <w:b w:val="1"/>
                <w:bCs w:val="1"/>
                <w:sz w:val="16"/>
                <w:szCs w:val="16"/>
              </w:rPr>
            </w:pPr>
            <w:r w:rsidDel="00000000" w:rsidR="00000000" w:rsidRPr="00000000">
              <w:rPr>
                <w:b w:val="1"/>
                <w:bCs w:val="1"/>
                <w:sz w:val="16"/>
                <w:szCs w:val="16"/>
                <w:rtl w:val="0"/>
              </w:rPr>
              <w:t xml:space="preserve">Alternatief</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rPr>
                <w:b w:val="1"/>
                <w:bCs w:val="1"/>
                <w:sz w:val="16"/>
                <w:szCs w:val="16"/>
              </w:rPr>
            </w:pPr>
            <w:r w:rsidDel="00000000" w:rsidR="00000000" w:rsidRPr="00000000">
              <w:rPr>
                <w:b w:val="1"/>
                <w:bCs w:val="1"/>
                <w:sz w:val="16"/>
                <w:szCs w:val="16"/>
                <w:rtl w:val="0"/>
              </w:rPr>
              <w:t xml:space="preserve">Voordelen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rPr>
                <w:b w:val="1"/>
                <w:bCs w:val="1"/>
                <w:sz w:val="16"/>
                <w:szCs w:val="16"/>
              </w:rPr>
            </w:pPr>
            <w:r w:rsidDel="00000000" w:rsidR="00000000" w:rsidRPr="00000000">
              <w:rPr>
                <w:b w:val="1"/>
                <w:bCs w:val="1"/>
                <w:sz w:val="16"/>
                <w:szCs w:val="16"/>
                <w:rtl w:val="0"/>
              </w:rPr>
              <w:t xml:space="preserve">Beperkingen binnen deze use-case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rPr>
                <w:sz w:val="16"/>
                <w:szCs w:val="16"/>
              </w:rPr>
            </w:pPr>
            <w:r w:rsidDel="00000000" w:rsidR="00000000" w:rsidRPr="00000000">
              <w:rPr>
                <w:sz w:val="16"/>
                <w:szCs w:val="16"/>
                <w:rtl w:val="0"/>
              </w:rPr>
              <w:t xml:space="preserve">Generieke AI-copilots en LLM-platformen (ChatGPT Enterprise, Microsoft Copilot)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rPr>
                <w:sz w:val="16"/>
                <w:szCs w:val="16"/>
              </w:rPr>
            </w:pPr>
            <w:r w:rsidDel="00000000" w:rsidR="00000000" w:rsidRPr="00000000">
              <w:rPr>
                <w:sz w:val="16"/>
                <w:szCs w:val="16"/>
                <w:rtl w:val="0"/>
              </w:rPr>
              <w:t xml:space="preserve">Flexibel, snel inzetbaar, sterke taalverwerking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rPr>
                <w:sz w:val="16"/>
                <w:szCs w:val="16"/>
              </w:rPr>
            </w:pPr>
            <w:r w:rsidDel="00000000" w:rsidR="00000000" w:rsidRPr="00000000">
              <w:rPr>
                <w:sz w:val="16"/>
                <w:szCs w:val="16"/>
                <w:rtl w:val="0"/>
              </w:rPr>
              <w:t xml:space="preserve">Beperkte reproduceerbaarheid, auditability en deterministic 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rPr>
                <w:sz w:val="16"/>
                <w:szCs w:val="16"/>
              </w:rPr>
            </w:pPr>
            <w:r w:rsidDel="00000000" w:rsidR="00000000" w:rsidRPr="00000000">
              <w:rPr>
                <w:sz w:val="16"/>
                <w:szCs w:val="16"/>
                <w:rtl w:val="0"/>
              </w:rPr>
              <w:t xml:space="preserve">Klassieke rule-based systemen en expertsoftware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rPr>
                <w:sz w:val="16"/>
                <w:szCs w:val="16"/>
              </w:rPr>
            </w:pPr>
            <w:r w:rsidDel="00000000" w:rsidR="00000000" w:rsidRPr="00000000">
              <w:rPr>
                <w:sz w:val="16"/>
                <w:szCs w:val="16"/>
                <w:rtl w:val="0"/>
              </w:rPr>
              <w:t xml:space="preserve">Hoge controleerbaarheid en deterministische verwerking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rPr>
                <w:sz w:val="16"/>
                <w:szCs w:val="16"/>
              </w:rPr>
            </w:pPr>
            <w:r w:rsidDel="00000000" w:rsidR="00000000" w:rsidRPr="00000000">
              <w:rPr>
                <w:sz w:val="16"/>
                <w:szCs w:val="16"/>
                <w:rtl w:val="0"/>
              </w:rPr>
              <w:t xml:space="preserve">Beperkt adaptief bij dynamische context en ongestructureerde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rPr>
                <w:sz w:val="16"/>
                <w:szCs w:val="16"/>
              </w:rPr>
            </w:pPr>
            <w:r w:rsidDel="00000000" w:rsidR="00000000" w:rsidRPr="00000000">
              <w:rPr>
                <w:sz w:val="16"/>
                <w:szCs w:val="16"/>
                <w:rtl w:val="0"/>
              </w:rPr>
              <w:t xml:space="preserve">RAG-platformen (LangChain, LlamaIndex)</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rPr>
                <w:sz w:val="16"/>
                <w:szCs w:val="16"/>
              </w:rPr>
            </w:pPr>
            <w:r w:rsidDel="00000000" w:rsidR="00000000" w:rsidRPr="00000000">
              <w:rPr>
                <w:sz w:val="16"/>
                <w:szCs w:val="16"/>
                <w:rtl w:val="0"/>
              </w:rPr>
              <w:t xml:space="preserve">Sterke documentretrieval en context-grounding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rPr>
                <w:sz w:val="16"/>
                <w:szCs w:val="16"/>
              </w:rPr>
            </w:pPr>
            <w:r w:rsidDel="00000000" w:rsidR="00000000" w:rsidRPr="00000000">
              <w:rPr>
                <w:sz w:val="16"/>
                <w:szCs w:val="16"/>
                <w:rtl w:val="0"/>
              </w:rPr>
              <w:t xml:space="preserve">Beperkte ondersteuning voor provenance, lineage en reproduceerbare analyseketens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rPr>
                <w:sz w:val="16"/>
                <w:szCs w:val="16"/>
              </w:rPr>
            </w:pPr>
            <w:r w:rsidDel="00000000" w:rsidR="00000000" w:rsidRPr="00000000">
              <w:rPr>
                <w:sz w:val="16"/>
                <w:szCs w:val="16"/>
                <w:rtl w:val="0"/>
              </w:rPr>
              <w:t xml:space="preserve">Workflow- en agentplatformen (LangGraph, CrewAI, n8n AI)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rPr>
                <w:sz w:val="16"/>
                <w:szCs w:val="16"/>
              </w:rPr>
            </w:pPr>
            <w:r w:rsidDel="00000000" w:rsidR="00000000" w:rsidRPr="00000000">
              <w:rPr>
                <w:sz w:val="16"/>
                <w:szCs w:val="16"/>
                <w:rtl w:val="0"/>
              </w:rPr>
              <w:t xml:space="preserve">Flexibele orchestration en procesautomatisering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rPr>
                <w:sz w:val="16"/>
                <w:szCs w:val="16"/>
              </w:rPr>
            </w:pPr>
            <w:r w:rsidDel="00000000" w:rsidR="00000000" w:rsidRPr="00000000">
              <w:rPr>
                <w:sz w:val="16"/>
                <w:szCs w:val="16"/>
                <w:rtl w:val="0"/>
              </w:rPr>
              <w:t xml:space="preserve">Beperkte runtime governance, auditability en deterministische validatie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rPr>
                <w:sz w:val="16"/>
                <w:szCs w:val="16"/>
              </w:rPr>
            </w:pPr>
            <w:r w:rsidDel="00000000" w:rsidR="00000000" w:rsidRPr="00000000">
              <w:rPr>
                <w:sz w:val="16"/>
                <w:szCs w:val="16"/>
                <w:rtl w:val="0"/>
              </w:rPr>
              <w:t xml:space="preserve">Handmatige expertanalyse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rPr>
                <w:sz w:val="16"/>
                <w:szCs w:val="16"/>
              </w:rPr>
            </w:pPr>
            <w:r w:rsidDel="00000000" w:rsidR="00000000" w:rsidRPr="00000000">
              <w:rPr>
                <w:sz w:val="16"/>
                <w:szCs w:val="16"/>
                <w:rtl w:val="0"/>
              </w:rPr>
              <w:t xml:space="preserve">Hoge inhoudelijke controle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rPr>
                <w:sz w:val="16"/>
                <w:szCs w:val="16"/>
              </w:rPr>
            </w:pPr>
            <w:r w:rsidDel="00000000" w:rsidR="00000000" w:rsidRPr="00000000">
              <w:rPr>
                <w:sz w:val="16"/>
                <w:szCs w:val="16"/>
                <w:rtl w:val="0"/>
              </w:rPr>
              <w:t xml:space="preserve">Arbeidsintensief, beperkt schaalbaar en moeilijk consistent reproduceerbaar</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Het project onderzoekt daarom een hybride runtimearchitectuur waarin probabilistische generatieve AI wordt gecombineerd met deterministische analysetooling, provenance-native governance en reproduceerbare workflowmechanismen.</w:t>
      </w:r>
    </w:p>
    <w:p w:rsidR="00000000" w:rsidDel="00000000" w:rsidP="00000000" w:rsidRDefault="00000000" w:rsidRPr="00000000" w14:paraId="00000065">
      <w:pPr>
        <w:pStyle w:val="Heading1"/>
        <w:ind w:left="0"/>
        <w:rPr>
          <w:i w:val="1"/>
          <w:iCs w:val="1"/>
          <w:shd w:fill="fff2cc" w:val="clear"/>
        </w:rPr>
      </w:pPr>
      <w:bookmarkStart w:colFirst="0" w:colLast="0" w:name="_heading=h.qif6pclw5xl2" w:id="9"/>
      <w:bookmarkEnd w:id="9"/>
      <w:r w:rsidDel="00000000" w:rsidR="00000000" w:rsidRPr="00000000">
        <w:rPr>
          <w:rtl w:val="0"/>
        </w:rPr>
        <w:t xml:space="preserve">3. Economische waarde (maximaal 25 punten)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i w:val="1"/>
          <w:iCs w:val="1"/>
        </w:rPr>
      </w:pPr>
      <w:bookmarkStart w:colFirst="0" w:colLast="0" w:name="_heading=h.rs4t3iyzx8dc" w:id="10"/>
      <w:bookmarkEnd w:id="10"/>
      <w:r w:rsidDel="00000000" w:rsidR="00000000" w:rsidRPr="00000000">
        <w:rPr>
          <w:i w:val="1"/>
          <w:iCs w:val="1"/>
          <w:rtl w:val="0"/>
        </w:rPr>
        <w:t xml:space="preserve">3.1</w:t>
        <w:tab/>
        <w:t xml:space="preserve">marktacceptatie en USP’s</w:t>
      </w:r>
    </w:p>
    <w:p w:rsidR="00000000" w:rsidDel="00000000" w:rsidP="00000000" w:rsidRDefault="00000000" w:rsidRPr="00000000" w14:paraId="00000068">
      <w:pPr>
        <w:rPr/>
      </w:pPr>
      <w:r w:rsidDel="00000000" w:rsidR="00000000" w:rsidRPr="00000000">
        <w:rPr>
          <w:rtl w:val="0"/>
        </w:rPr>
        <w:t xml:space="preserve">Dit MIT R&amp;D-project is een directe respons op marktontwikkelingen rond verduurzaming van maatschappelijk vastgoed, een opgave die steeds complexer wordt door factoren als netcongestie, veranderende wetgeving en een nijpend tekort aan kennis binnen de eigen organisatie en gekwalificeerde adviseurs. Tegelijkertijd verwachten klanten steeds meer dynamische, real-time inzichten in plaats van statische rapporten. De marktbehoefte is bevestigd tijdens verschillende verkennende gesprekken met partijen zoals ASVZ.</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Hoewel generatieve AI inmiddels breed wordt toegepast, blijft inzet binnen complexe professionele besluitvorming beperkt door gebrek aan reproduceerbaarheid, governance en controleerbaarheid (‘Trust Gap’). Dit probleem speelt nadrukkelijk binnen verduurzamingsadvies, waar realtime gebouwdata, regelgeving en investeringsbeslissingen samenkomen. Recente analyses van onder meer Gartner en McKinsey bevestigen dat organisaties moeite hebben generatieve AI betrouwbaar te operationaliseren binnen bedrijfskritische processen.  </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 marktvraag naar de ontwikkelde technologie blijkt uit:</w:t>
      </w:r>
    </w:p>
    <w:p w:rsidR="00000000" w:rsidDel="00000000" w:rsidP="00000000" w:rsidRDefault="00000000" w:rsidRPr="00000000" w14:paraId="0000006C">
      <w:pPr>
        <w:numPr>
          <w:ilvl w:val="0"/>
          <w:numId w:val="7"/>
        </w:numPr>
        <w:ind w:left="283.46456692913375" w:hanging="300"/>
      </w:pPr>
      <w:r w:rsidDel="00000000" w:rsidR="00000000" w:rsidRPr="00000000">
        <w:rPr>
          <w:rtl w:val="0"/>
        </w:rPr>
        <w:t xml:space="preserve">validatiesamenwerkingen met partijen zoals DWA, Kader Group en Klictet;</w:t>
      </w:r>
    </w:p>
    <w:p w:rsidR="00000000" w:rsidDel="00000000" w:rsidP="00000000" w:rsidRDefault="00000000" w:rsidRPr="00000000" w14:paraId="0000006D">
      <w:pPr>
        <w:numPr>
          <w:ilvl w:val="0"/>
          <w:numId w:val="7"/>
        </w:numPr>
        <w:ind w:left="283.46456692913375" w:hanging="300"/>
      </w:pPr>
      <w:r w:rsidDel="00000000" w:rsidR="00000000" w:rsidRPr="00000000">
        <w:rPr>
          <w:rtl w:val="0"/>
        </w:rPr>
        <w:t xml:space="preserve">Letters of Intent van launching customers zoals DWA, KWK Huisvestingsregisseurs en ASVZ;</w:t>
      </w:r>
    </w:p>
    <w:p w:rsidR="00000000" w:rsidDel="00000000" w:rsidP="00000000" w:rsidRDefault="00000000" w:rsidRPr="00000000" w14:paraId="0000006E">
      <w:pPr>
        <w:numPr>
          <w:ilvl w:val="0"/>
          <w:numId w:val="7"/>
        </w:numPr>
        <w:ind w:left="283.46456692913375" w:hanging="300"/>
      </w:pPr>
      <w:r w:rsidDel="00000000" w:rsidR="00000000" w:rsidRPr="00000000">
        <w:rPr>
          <w:rtl w:val="0"/>
        </w:rPr>
        <w:t xml:space="preserve">eerdere experimentele prototypes (TRL4) die de technische potentie bevestigden maar tevens aantoonden dat verdere R&amp;D naar betrouwbaarheid en reproduceerbaarheid noodzakelijk 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De propositie onderscheidt zich door drie kernprincipes:</w:t>
      </w:r>
    </w:p>
    <w:p w:rsidR="00000000" w:rsidDel="00000000" w:rsidP="00000000" w:rsidRDefault="00000000" w:rsidRPr="00000000" w14:paraId="00000071">
      <w:pPr>
        <w:numPr>
          <w:ilvl w:val="0"/>
          <w:numId w:val="16"/>
        </w:numPr>
        <w:ind w:left="283.46456692913375" w:hanging="300"/>
      </w:pPr>
      <w:r w:rsidDel="00000000" w:rsidR="00000000" w:rsidRPr="00000000">
        <w:rPr>
          <w:rtl w:val="0"/>
        </w:rPr>
        <w:t xml:space="preserve">grounded reasoning via gecontroleerde koppeling met actuele gebouwdata en deterministische rekenmodules;</w:t>
      </w:r>
    </w:p>
    <w:p w:rsidR="00000000" w:rsidDel="00000000" w:rsidP="00000000" w:rsidRDefault="00000000" w:rsidRPr="00000000" w14:paraId="00000072">
      <w:pPr>
        <w:numPr>
          <w:ilvl w:val="0"/>
          <w:numId w:val="16"/>
        </w:numPr>
        <w:ind w:left="283.46456692913375" w:hanging="300"/>
      </w:pPr>
      <w:r w:rsidDel="00000000" w:rsidR="00000000" w:rsidRPr="00000000">
        <w:rPr>
          <w:rtl w:val="0"/>
        </w:rPr>
        <w:t xml:space="preserve">persistente analyse-objecten (Artifacts) waarmee analyseketens reproduceerbaar en herbruikbaar blijven;</w:t>
      </w:r>
    </w:p>
    <w:p w:rsidR="00000000" w:rsidDel="00000000" w:rsidP="00000000" w:rsidRDefault="00000000" w:rsidRPr="00000000" w14:paraId="00000073">
      <w:pPr>
        <w:numPr>
          <w:ilvl w:val="0"/>
          <w:numId w:val="16"/>
        </w:numPr>
        <w:ind w:left="283.46456692913375" w:hanging="300"/>
      </w:pPr>
      <w:r w:rsidDel="00000000" w:rsidR="00000000" w:rsidRPr="00000000">
        <w:rPr>
          <w:rtl w:val="0"/>
        </w:rPr>
        <w:t xml:space="preserve">Fork-on-Write governance waarmee veilig scenarioanalyses uitgevoerd kunnen worden zonder verlies van bronwaarheid.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 introductie van de trustworthy AI-runtimearchitectuur faciliteert voor beide consortiumpartners een schaalbare transformatie in hun businessmodel (zie 3.4).</w:t>
      </w:r>
    </w:p>
    <w:p w:rsidR="00000000" w:rsidDel="00000000" w:rsidP="00000000" w:rsidRDefault="00000000" w:rsidRPr="00000000" w14:paraId="00000076">
      <w:pPr>
        <w:pStyle w:val="Heading5"/>
        <w:rPr>
          <w:i w:val="0"/>
          <w:iCs w:val="0"/>
          <w:shd w:fill="auto" w:val="clear"/>
        </w:rPr>
      </w:pPr>
      <w:bookmarkStart w:colFirst="0" w:colLast="0" w:name="_heading=h.fxooo5q6ysof" w:id="11"/>
      <w:bookmarkEnd w:id="11"/>
      <w:r w:rsidDel="00000000" w:rsidR="00000000" w:rsidRPr="00000000">
        <w:rPr>
          <w:i w:val="0"/>
          <w:iCs w:val="0"/>
          <w:shd w:fill="auto" w:val="clear"/>
          <w:rtl w:val="0"/>
        </w:rPr>
        <w:t xml:space="preserve"> </w:t>
      </w:r>
    </w:p>
    <w:p w:rsidR="00000000" w:rsidDel="00000000" w:rsidP="00000000" w:rsidRDefault="00000000" w:rsidRPr="00000000" w14:paraId="00000077">
      <w:pPr>
        <w:pStyle w:val="Heading2"/>
        <w:rPr>
          <w:i w:val="1"/>
          <w:iCs w:val="1"/>
        </w:rPr>
      </w:pPr>
      <w:r w:rsidDel="00000000" w:rsidR="00000000" w:rsidRPr="00000000">
        <w:rPr>
          <w:i w:val="1"/>
          <w:iCs w:val="1"/>
          <w:rtl w:val="0"/>
        </w:rPr>
        <w:t xml:space="preserve">3.2  </w:t>
        <w:tab/>
        <w:t xml:space="preserve">Concurrenten en concurrentiepositie</w:t>
      </w:r>
    </w:p>
    <w:p w:rsidR="00000000" w:rsidDel="00000000" w:rsidP="00000000" w:rsidRDefault="00000000" w:rsidRPr="00000000" w14:paraId="00000078">
      <w:pPr>
        <w:rPr/>
      </w:pPr>
      <w:r w:rsidDel="00000000" w:rsidR="00000000" w:rsidRPr="00000000">
        <w:rPr>
          <w:rtl w:val="0"/>
        </w:rPr>
        <w:t xml:space="preserve">Onderstaande tabel positioneert onze innovatie ten opzichte van de huidige marktpartijen en illustreert hoe wij de zojuist genoemde 'Trust-Gap' in de vastgoedconsultancy overbruggen:</w:t>
      </w:r>
    </w:p>
    <w:p w:rsidR="00000000" w:rsidDel="00000000" w:rsidP="00000000" w:rsidRDefault="00000000" w:rsidRPr="00000000" w14:paraId="00000079">
      <w:pPr>
        <w:rPr/>
      </w:pPr>
      <w:r w:rsidDel="00000000" w:rsidR="00000000" w:rsidRPr="00000000">
        <w:rPr>
          <w:rtl w:val="0"/>
        </w:rPr>
        <w:t xml:space="preserve"> </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05"/>
        <w:gridCol w:w="2295"/>
        <w:gridCol w:w="2790"/>
        <w:tblGridChange w:id="0">
          <w:tblGrid>
            <w:gridCol w:w="2145"/>
            <w:gridCol w:w="1605"/>
            <w:gridCol w:w="2295"/>
            <w:gridCol w:w="2790"/>
          </w:tblGrid>
        </w:tblGridChange>
      </w:tblGrid>
      <w:tr>
        <w:trPr>
          <w:cantSplit w:val="0"/>
          <w:tblHeader w:val="0"/>
        </w:trPr>
        <w:tc>
          <w:tcPr>
            <w:tcBorders>
              <w:top w:color="000000" w:space="0" w:sz="0" w:val="nil"/>
              <w:left w:color="000000" w:space="0" w:sz="0" w:val="nil"/>
              <w:bottom w:color="5e5e5e"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A">
            <w:pPr>
              <w:rPr>
                <w:b w:val="1"/>
                <w:bCs w:val="1"/>
                <w:i w:val="1"/>
                <w:iCs w:val="1"/>
                <w:sz w:val="16"/>
                <w:szCs w:val="16"/>
              </w:rPr>
            </w:pPr>
            <w:r w:rsidDel="00000000" w:rsidR="00000000" w:rsidRPr="00000000">
              <w:rPr>
                <w:b w:val="1"/>
                <w:bCs w:val="1"/>
                <w:i w:val="1"/>
                <w:iCs w:val="1"/>
                <w:sz w:val="16"/>
                <w:szCs w:val="16"/>
                <w:rtl w:val="0"/>
              </w:rPr>
              <w:t xml:space="preserve">Concurrentiecategorie</w:t>
            </w:r>
          </w:p>
        </w:tc>
        <w:tc>
          <w:tcPr>
            <w:tcBorders>
              <w:top w:color="000000" w:space="0" w:sz="0" w:val="nil"/>
              <w:left w:color="000000" w:space="0" w:sz="0" w:val="nil"/>
              <w:bottom w:color="5e5e5e"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rPr>
                <w:b w:val="1"/>
                <w:bCs w:val="1"/>
                <w:i w:val="1"/>
                <w:iCs w:val="1"/>
                <w:sz w:val="16"/>
                <w:szCs w:val="16"/>
              </w:rPr>
            </w:pPr>
            <w:r w:rsidDel="00000000" w:rsidR="00000000" w:rsidRPr="00000000">
              <w:rPr>
                <w:b w:val="1"/>
                <w:bCs w:val="1"/>
                <w:i w:val="1"/>
                <w:iCs w:val="1"/>
                <w:sz w:val="16"/>
                <w:szCs w:val="16"/>
                <w:rtl w:val="0"/>
              </w:rPr>
              <w:t xml:space="preserve">Voorbeelden</w:t>
            </w:r>
          </w:p>
        </w:tc>
        <w:tc>
          <w:tcPr>
            <w:tcBorders>
              <w:top w:color="000000" w:space="0" w:sz="0" w:val="nil"/>
              <w:left w:color="000000" w:space="0" w:sz="0" w:val="nil"/>
              <w:bottom w:color="5e5e5e"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C">
            <w:pPr>
              <w:rPr>
                <w:b w:val="1"/>
                <w:bCs w:val="1"/>
                <w:i w:val="1"/>
                <w:iCs w:val="1"/>
                <w:sz w:val="16"/>
                <w:szCs w:val="16"/>
              </w:rPr>
            </w:pPr>
            <w:r w:rsidDel="00000000" w:rsidR="00000000" w:rsidRPr="00000000">
              <w:rPr>
                <w:b w:val="1"/>
                <w:bCs w:val="1"/>
                <w:i w:val="1"/>
                <w:iCs w:val="1"/>
                <w:sz w:val="16"/>
                <w:szCs w:val="16"/>
                <w:rtl w:val="0"/>
              </w:rPr>
              <w:t xml:space="preserve">Focus</w:t>
            </w:r>
          </w:p>
        </w:tc>
        <w:tc>
          <w:tcPr>
            <w:tcBorders>
              <w:top w:color="000000" w:space="0" w:sz="0" w:val="nil"/>
              <w:left w:color="000000" w:space="0" w:sz="0" w:val="nil"/>
              <w:bottom w:color="5e5e5e"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rPr>
                <w:b w:val="1"/>
                <w:bCs w:val="1"/>
                <w:i w:val="1"/>
                <w:iCs w:val="1"/>
                <w:sz w:val="16"/>
                <w:szCs w:val="16"/>
              </w:rPr>
            </w:pPr>
            <w:r w:rsidDel="00000000" w:rsidR="00000000" w:rsidRPr="00000000">
              <w:rPr>
                <w:b w:val="1"/>
                <w:bCs w:val="1"/>
                <w:i w:val="1"/>
                <w:iCs w:val="1"/>
                <w:sz w:val="16"/>
                <w:szCs w:val="16"/>
                <w:rtl w:val="0"/>
              </w:rPr>
              <w:t xml:space="preserve">De "Trust-Gap" (Zwaktes)</w:t>
            </w:r>
          </w:p>
        </w:tc>
      </w:tr>
      <w:tr>
        <w:trPr>
          <w:cantSplit w:val="0"/>
          <w:tblHeader w:val="0"/>
        </w:trPr>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rPr>
                <w:i w:val="1"/>
                <w:iCs w:val="1"/>
                <w:sz w:val="16"/>
                <w:szCs w:val="16"/>
              </w:rPr>
            </w:pPr>
            <w:r w:rsidDel="00000000" w:rsidR="00000000" w:rsidRPr="00000000">
              <w:rPr>
                <w:i w:val="1"/>
                <w:iCs w:val="1"/>
                <w:sz w:val="16"/>
                <w:szCs w:val="16"/>
                <w:rtl w:val="0"/>
              </w:rPr>
              <w:t xml:space="preserve">Generieke AI &amp; Knowledge OS</w:t>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rPr>
                <w:i w:val="1"/>
                <w:iCs w:val="1"/>
                <w:color w:val="1155cc"/>
                <w:sz w:val="14"/>
                <w:szCs w:val="14"/>
                <w:u w:val="single"/>
              </w:rPr>
            </w:pPr>
            <w:hyperlink r:id="rId13">
              <w:r w:rsidDel="00000000" w:rsidR="00000000" w:rsidRPr="00000000">
                <w:rPr>
                  <w:i w:val="1"/>
                  <w:iCs w:val="1"/>
                  <w:color w:val="1155cc"/>
                  <w:sz w:val="16"/>
                  <w:szCs w:val="16"/>
                  <w:u w:val="single"/>
                  <w:rtl w:val="0"/>
                </w:rPr>
                <w:t xml:space="preserve">Perplexity AI</w:t>
              </w:r>
            </w:hyperlink>
            <w:r w:rsidDel="00000000" w:rsidR="00000000" w:rsidRPr="00000000">
              <w:rPr>
                <w:i w:val="1"/>
                <w:iCs w:val="1"/>
                <w:sz w:val="16"/>
                <w:szCs w:val="16"/>
                <w:rtl w:val="0"/>
              </w:rPr>
              <w:t xml:space="preserve">,</w:t>
            </w:r>
            <w:hyperlink r:id="rId14">
              <w:r w:rsidDel="00000000" w:rsidR="00000000" w:rsidRPr="00000000">
                <w:rPr>
                  <w:i w:val="1"/>
                  <w:iCs w:val="1"/>
                  <w:color w:val="1155cc"/>
                  <w:sz w:val="16"/>
                  <w:szCs w:val="16"/>
                  <w:u w:val="single"/>
                  <w:rtl w:val="0"/>
                </w:rPr>
                <w:t xml:space="preserve"> Notion AI</w:t>
              </w:r>
            </w:hyperlink>
            <w:r w:rsidDel="00000000" w:rsidR="00000000" w:rsidRPr="00000000">
              <w:rPr>
                <w:i w:val="1"/>
                <w:iCs w:val="1"/>
                <w:sz w:val="16"/>
                <w:szCs w:val="16"/>
                <w:rtl w:val="0"/>
              </w:rPr>
              <w:t xml:space="preserve">,</w:t>
            </w:r>
            <w:hyperlink r:id="rId15">
              <w:r w:rsidDel="00000000" w:rsidR="00000000" w:rsidRPr="00000000">
                <w:rPr>
                  <w:i w:val="1"/>
                  <w:iCs w:val="1"/>
                  <w:color w:val="1155cc"/>
                  <w:sz w:val="16"/>
                  <w:szCs w:val="16"/>
                  <w:u w:val="single"/>
                  <w:rtl w:val="0"/>
                </w:rPr>
                <w:t xml:space="preserve"> </w:t>
              </w:r>
            </w:hyperlink>
            <w:hyperlink r:id="rId16">
              <w:r w:rsidDel="00000000" w:rsidR="00000000" w:rsidRPr="00000000">
                <w:rPr>
                  <w:i w:val="1"/>
                  <w:iCs w:val="1"/>
                  <w:color w:val="1155cc"/>
                  <w:sz w:val="16"/>
                  <w:szCs w:val="16"/>
                  <w:u w:val="single"/>
                  <w:rtl w:val="0"/>
                </w:rPr>
                <w:t xml:space="preserve">Glean</w:t>
              </w:r>
            </w:hyperlink>
            <w:r w:rsidDel="00000000" w:rsidR="00000000" w:rsidRPr="00000000">
              <w:rPr>
                <w:rtl w:val="0"/>
              </w:rPr>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rPr>
                <w:i w:val="1"/>
                <w:iCs w:val="1"/>
                <w:sz w:val="16"/>
                <w:szCs w:val="16"/>
              </w:rPr>
            </w:pPr>
            <w:r w:rsidDel="00000000" w:rsidR="00000000" w:rsidRPr="00000000">
              <w:rPr>
                <w:i w:val="1"/>
                <w:iCs w:val="1"/>
                <w:sz w:val="16"/>
                <w:szCs w:val="16"/>
                <w:rtl w:val="0"/>
              </w:rPr>
              <w:t xml:space="preserve">Snelle informatie-retrieval via RAG op documenten.</w:t>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rPr>
                <w:i w:val="1"/>
                <w:iCs w:val="1"/>
                <w:sz w:val="16"/>
                <w:szCs w:val="16"/>
              </w:rPr>
            </w:pPr>
            <w:r w:rsidDel="00000000" w:rsidR="00000000" w:rsidRPr="00000000">
              <w:rPr>
                <w:i w:val="1"/>
                <w:iCs w:val="1"/>
                <w:sz w:val="16"/>
                <w:szCs w:val="16"/>
                <w:rtl w:val="0"/>
              </w:rPr>
              <w:t xml:space="preserve">Transient Amnesia: Inzichten zijn vluchtig.</w:t>
            </w:r>
          </w:p>
        </w:tc>
      </w:tr>
      <w:tr>
        <w:trPr>
          <w:cantSplit w:val="0"/>
          <w:tblHeader w:val="0"/>
        </w:trPr>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rPr>
                <w:i w:val="1"/>
                <w:iCs w:val="1"/>
                <w:sz w:val="16"/>
                <w:szCs w:val="16"/>
              </w:rPr>
            </w:pPr>
            <w:r w:rsidDel="00000000" w:rsidR="00000000" w:rsidRPr="00000000">
              <w:rPr>
                <w:i w:val="1"/>
                <w:iCs w:val="1"/>
                <w:sz w:val="16"/>
                <w:szCs w:val="16"/>
                <w:rtl w:val="0"/>
              </w:rPr>
              <w:t xml:space="preserve">Productiviteit &amp; Consultancy Agents</w:t>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rPr>
                <w:i w:val="1"/>
                <w:iCs w:val="1"/>
                <w:color w:val="1155cc"/>
                <w:sz w:val="16"/>
                <w:szCs w:val="16"/>
                <w:u w:val="single"/>
              </w:rPr>
            </w:pPr>
            <w:hyperlink r:id="rId17">
              <w:r w:rsidDel="00000000" w:rsidR="00000000" w:rsidRPr="00000000">
                <w:rPr>
                  <w:i w:val="1"/>
                  <w:iCs w:val="1"/>
                  <w:color w:val="1155cc"/>
                  <w:sz w:val="16"/>
                  <w:szCs w:val="16"/>
                  <w:u w:val="single"/>
                  <w:rtl w:val="0"/>
                </w:rPr>
                <w:t xml:space="preserve">Otter.ai</w:t>
              </w:r>
            </w:hyperlink>
            <w:r w:rsidDel="00000000" w:rsidR="00000000" w:rsidRPr="00000000">
              <w:rPr>
                <w:i w:val="1"/>
                <w:iCs w:val="1"/>
                <w:sz w:val="16"/>
                <w:szCs w:val="16"/>
                <w:rtl w:val="0"/>
              </w:rPr>
              <w:t xml:space="preserve">,</w:t>
            </w:r>
            <w:hyperlink r:id="rId18">
              <w:r w:rsidDel="00000000" w:rsidR="00000000" w:rsidRPr="00000000">
                <w:rPr>
                  <w:i w:val="1"/>
                  <w:iCs w:val="1"/>
                  <w:color w:val="1155cc"/>
                  <w:sz w:val="16"/>
                  <w:szCs w:val="16"/>
                  <w:u w:val="single"/>
                  <w:rtl w:val="0"/>
                </w:rPr>
                <w:t xml:space="preserve"> Wispa</w:t>
              </w:r>
            </w:hyperlink>
            <w:r w:rsidDel="00000000" w:rsidR="00000000" w:rsidRPr="00000000">
              <w:rPr>
                <w:i w:val="1"/>
                <w:iCs w:val="1"/>
                <w:sz w:val="16"/>
                <w:szCs w:val="16"/>
                <w:rtl w:val="0"/>
              </w:rPr>
              <w:t xml:space="preserve">,</w:t>
            </w:r>
            <w:hyperlink r:id="rId19">
              <w:r w:rsidDel="00000000" w:rsidR="00000000" w:rsidRPr="00000000">
                <w:rPr>
                  <w:i w:val="1"/>
                  <w:iCs w:val="1"/>
                  <w:color w:val="1155cc"/>
                  <w:sz w:val="16"/>
                  <w:szCs w:val="16"/>
                  <w:u w:val="single"/>
                  <w:rtl w:val="0"/>
                </w:rPr>
                <w:t xml:space="preserve"> TARA</w:t>
              </w:r>
            </w:hyperlink>
            <w:r w:rsidDel="00000000" w:rsidR="00000000" w:rsidRPr="00000000">
              <w:rPr>
                <w:i w:val="1"/>
                <w:iCs w:val="1"/>
                <w:sz w:val="16"/>
                <w:szCs w:val="16"/>
                <w:rtl w:val="0"/>
              </w:rPr>
              <w:t xml:space="preserve">,</w:t>
            </w:r>
            <w:hyperlink r:id="rId20">
              <w:r w:rsidDel="00000000" w:rsidR="00000000" w:rsidRPr="00000000">
                <w:rPr>
                  <w:i w:val="1"/>
                  <w:iCs w:val="1"/>
                  <w:color w:val="1155cc"/>
                  <w:sz w:val="16"/>
                  <w:szCs w:val="16"/>
                  <w:u w:val="single"/>
                  <w:rtl w:val="0"/>
                </w:rPr>
                <w:t xml:space="preserve"> Pointer.ai</w:t>
              </w:r>
            </w:hyperlink>
            <w:r w:rsidDel="00000000" w:rsidR="00000000" w:rsidRPr="00000000">
              <w:rPr>
                <w:rtl w:val="0"/>
              </w:rPr>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rPr>
                <w:i w:val="1"/>
                <w:iCs w:val="1"/>
                <w:sz w:val="16"/>
                <w:szCs w:val="16"/>
              </w:rPr>
            </w:pPr>
            <w:r w:rsidDel="00000000" w:rsidR="00000000" w:rsidRPr="00000000">
              <w:rPr>
                <w:i w:val="1"/>
                <w:iCs w:val="1"/>
                <w:sz w:val="16"/>
                <w:szCs w:val="16"/>
                <w:rtl w:val="0"/>
              </w:rPr>
              <w:t xml:space="preserve">Automatisering van administratieve taken.</w:t>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rPr>
                <w:i w:val="1"/>
                <w:iCs w:val="1"/>
                <w:sz w:val="16"/>
                <w:szCs w:val="16"/>
              </w:rPr>
            </w:pPr>
            <w:r w:rsidDel="00000000" w:rsidR="00000000" w:rsidRPr="00000000">
              <w:rPr>
                <w:i w:val="1"/>
                <w:iCs w:val="1"/>
                <w:sz w:val="16"/>
                <w:szCs w:val="16"/>
                <w:rtl w:val="0"/>
              </w:rPr>
              <w:t xml:space="preserve">Geen deterministische validatie.</w:t>
            </w:r>
          </w:p>
        </w:tc>
      </w:tr>
      <w:tr>
        <w:trPr>
          <w:cantSplit w:val="0"/>
          <w:tblHeader w:val="0"/>
        </w:trPr>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rPr>
                <w:i w:val="1"/>
                <w:iCs w:val="1"/>
                <w:sz w:val="16"/>
                <w:szCs w:val="16"/>
              </w:rPr>
            </w:pPr>
            <w:r w:rsidDel="00000000" w:rsidR="00000000" w:rsidRPr="00000000">
              <w:rPr>
                <w:i w:val="1"/>
                <w:iCs w:val="1"/>
                <w:sz w:val="16"/>
                <w:szCs w:val="16"/>
                <w:rtl w:val="0"/>
              </w:rPr>
              <w:t xml:space="preserve">Modern Data Workspaces &amp; BI</w:t>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rPr>
                <w:i w:val="1"/>
                <w:iCs w:val="1"/>
                <w:color w:val="1155cc"/>
                <w:sz w:val="16"/>
                <w:szCs w:val="16"/>
                <w:u w:val="single"/>
              </w:rPr>
            </w:pPr>
            <w:hyperlink r:id="rId21">
              <w:r w:rsidDel="00000000" w:rsidR="00000000" w:rsidRPr="00000000">
                <w:rPr>
                  <w:i w:val="1"/>
                  <w:iCs w:val="1"/>
                  <w:color w:val="1155cc"/>
                  <w:sz w:val="16"/>
                  <w:szCs w:val="16"/>
                  <w:u w:val="single"/>
                  <w:rtl w:val="0"/>
                </w:rPr>
                <w:t xml:space="preserve">ThoughtSpot</w:t>
              </w:r>
            </w:hyperlink>
            <w:r w:rsidDel="00000000" w:rsidR="00000000" w:rsidRPr="00000000">
              <w:rPr>
                <w:i w:val="1"/>
                <w:iCs w:val="1"/>
                <w:sz w:val="16"/>
                <w:szCs w:val="16"/>
                <w:rtl w:val="0"/>
              </w:rPr>
              <w:t xml:space="preserve">,</w:t>
            </w:r>
            <w:hyperlink r:id="rId22">
              <w:r w:rsidDel="00000000" w:rsidR="00000000" w:rsidRPr="00000000">
                <w:rPr>
                  <w:i w:val="1"/>
                  <w:iCs w:val="1"/>
                  <w:color w:val="1155cc"/>
                  <w:sz w:val="16"/>
                  <w:szCs w:val="16"/>
                  <w:u w:val="single"/>
                  <w:rtl w:val="0"/>
                </w:rPr>
                <w:t xml:space="preserve"> PowerBI</w:t>
              </w:r>
            </w:hyperlink>
            <w:r w:rsidDel="00000000" w:rsidR="00000000" w:rsidRPr="00000000">
              <w:rPr>
                <w:i w:val="1"/>
                <w:iCs w:val="1"/>
                <w:sz w:val="16"/>
                <w:szCs w:val="16"/>
                <w:rtl w:val="0"/>
              </w:rPr>
              <w:t xml:space="preserve">,</w:t>
            </w:r>
            <w:hyperlink r:id="rId23">
              <w:r w:rsidDel="00000000" w:rsidR="00000000" w:rsidRPr="00000000">
                <w:rPr>
                  <w:i w:val="1"/>
                  <w:iCs w:val="1"/>
                  <w:color w:val="1155cc"/>
                  <w:sz w:val="16"/>
                  <w:szCs w:val="16"/>
                  <w:u w:val="single"/>
                  <w:rtl w:val="0"/>
                </w:rPr>
                <w:t xml:space="preserve"> Tableau</w:t>
              </w:r>
            </w:hyperlink>
            <w:r w:rsidDel="00000000" w:rsidR="00000000" w:rsidRPr="00000000">
              <w:rPr>
                <w:rtl w:val="0"/>
              </w:rPr>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rPr>
                <w:i w:val="1"/>
                <w:iCs w:val="1"/>
                <w:sz w:val="16"/>
                <w:szCs w:val="16"/>
              </w:rPr>
            </w:pPr>
            <w:r w:rsidDel="00000000" w:rsidR="00000000" w:rsidRPr="00000000">
              <w:rPr>
                <w:i w:val="1"/>
                <w:iCs w:val="1"/>
                <w:sz w:val="16"/>
                <w:szCs w:val="16"/>
                <w:rtl w:val="0"/>
              </w:rPr>
              <w:t xml:space="preserve">Data-analyse en visualisatie.</w:t>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rPr>
                <w:i w:val="1"/>
                <w:iCs w:val="1"/>
                <w:sz w:val="16"/>
                <w:szCs w:val="16"/>
              </w:rPr>
            </w:pPr>
            <w:r w:rsidDel="00000000" w:rsidR="00000000" w:rsidRPr="00000000">
              <w:rPr>
                <w:i w:val="1"/>
                <w:iCs w:val="1"/>
                <w:sz w:val="16"/>
                <w:szCs w:val="16"/>
                <w:rtl w:val="0"/>
              </w:rPr>
              <w:t xml:space="preserve">Geen governance-native AI.</w:t>
            </w:r>
          </w:p>
        </w:tc>
      </w:tr>
      <w:tr>
        <w:trPr>
          <w:cantSplit w:val="0"/>
          <w:tblHeader w:val="0"/>
        </w:trPr>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rPr>
                <w:i w:val="1"/>
                <w:iCs w:val="1"/>
                <w:sz w:val="16"/>
                <w:szCs w:val="16"/>
              </w:rPr>
            </w:pPr>
            <w:r w:rsidDel="00000000" w:rsidR="00000000" w:rsidRPr="00000000">
              <w:rPr>
                <w:i w:val="1"/>
                <w:iCs w:val="1"/>
                <w:sz w:val="16"/>
                <w:szCs w:val="16"/>
                <w:rtl w:val="0"/>
              </w:rPr>
              <w:t xml:space="preserve">Vastgoed-specifieke Software</w:t>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rPr>
                <w:i w:val="1"/>
                <w:iCs w:val="1"/>
                <w:color w:val="1155cc"/>
                <w:sz w:val="16"/>
                <w:szCs w:val="16"/>
                <w:u w:val="single"/>
              </w:rPr>
            </w:pPr>
            <w:hyperlink r:id="rId24">
              <w:r w:rsidDel="00000000" w:rsidR="00000000" w:rsidRPr="00000000">
                <w:rPr>
                  <w:i w:val="1"/>
                  <w:iCs w:val="1"/>
                  <w:color w:val="1155cc"/>
                  <w:sz w:val="16"/>
                  <w:szCs w:val="16"/>
                  <w:u w:val="single"/>
                  <w:rtl w:val="0"/>
                </w:rPr>
                <w:t xml:space="preserve">Renor</w:t>
              </w:r>
            </w:hyperlink>
            <w:r w:rsidDel="00000000" w:rsidR="00000000" w:rsidRPr="00000000">
              <w:rPr>
                <w:i w:val="1"/>
                <w:iCs w:val="1"/>
                <w:sz w:val="16"/>
                <w:szCs w:val="16"/>
                <w:rtl w:val="0"/>
              </w:rPr>
              <w:t xml:space="preserve">,</w:t>
            </w:r>
            <w:hyperlink r:id="rId25">
              <w:r w:rsidDel="00000000" w:rsidR="00000000" w:rsidRPr="00000000">
                <w:rPr>
                  <w:i w:val="1"/>
                  <w:iCs w:val="1"/>
                  <w:color w:val="1155cc"/>
                  <w:sz w:val="16"/>
                  <w:szCs w:val="16"/>
                  <w:u w:val="single"/>
                  <w:rtl w:val="0"/>
                </w:rPr>
                <w:t xml:space="preserve"> CFP</w:t>
              </w:r>
            </w:hyperlink>
            <w:r w:rsidDel="00000000" w:rsidR="00000000" w:rsidRPr="00000000">
              <w:rPr>
                <w:i w:val="1"/>
                <w:iCs w:val="1"/>
                <w:sz w:val="16"/>
                <w:szCs w:val="16"/>
                <w:rtl w:val="0"/>
              </w:rPr>
              <w:t xml:space="preserve">,</w:t>
            </w:r>
            <w:hyperlink r:id="rId26">
              <w:r w:rsidDel="00000000" w:rsidR="00000000" w:rsidRPr="00000000">
                <w:rPr>
                  <w:i w:val="1"/>
                  <w:iCs w:val="1"/>
                  <w:color w:val="1155cc"/>
                  <w:sz w:val="16"/>
                  <w:szCs w:val="16"/>
                  <w:u w:val="single"/>
                  <w:rtl w:val="0"/>
                </w:rPr>
                <w:t xml:space="preserve"> Spacewell</w:t>
              </w:r>
            </w:hyperlink>
            <w:r w:rsidDel="00000000" w:rsidR="00000000" w:rsidRPr="00000000">
              <w:rPr>
                <w:rtl w:val="0"/>
              </w:rPr>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rPr>
                <w:i w:val="1"/>
                <w:iCs w:val="1"/>
                <w:sz w:val="16"/>
                <w:szCs w:val="16"/>
              </w:rPr>
            </w:pPr>
            <w:r w:rsidDel="00000000" w:rsidR="00000000" w:rsidRPr="00000000">
              <w:rPr>
                <w:i w:val="1"/>
                <w:iCs w:val="1"/>
                <w:sz w:val="16"/>
                <w:szCs w:val="16"/>
                <w:rtl w:val="0"/>
              </w:rPr>
              <w:t xml:space="preserve">Dashboards voor gebouwprestaties.</w:t>
            </w:r>
          </w:p>
        </w:tc>
        <w:tc>
          <w:tcPr>
            <w:tcBorders>
              <w:top w:color="000000" w:space="0" w:sz="0" w:val="nil"/>
              <w:left w:color="000000" w:space="0" w:sz="0" w:val="nil"/>
              <w:bottom w:color="37383b"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rPr>
                <w:i w:val="1"/>
                <w:iCs w:val="1"/>
                <w:sz w:val="16"/>
                <w:szCs w:val="16"/>
              </w:rPr>
            </w:pPr>
            <w:r w:rsidDel="00000000" w:rsidR="00000000" w:rsidRPr="00000000">
              <w:rPr>
                <w:i w:val="1"/>
                <w:iCs w:val="1"/>
                <w:sz w:val="16"/>
                <w:szCs w:val="16"/>
                <w:rtl w:val="0"/>
              </w:rPr>
              <w:t xml:space="preserve">Passieve BI: Vereisen menselijke experts voor interpretatie.</w:t>
            </w:r>
          </w:p>
        </w:tc>
      </w:tr>
    </w:tbl>
    <w:p w:rsidR="00000000" w:rsidDel="00000000" w:rsidP="00000000" w:rsidRDefault="00000000" w:rsidRPr="00000000" w14:paraId="0000008E">
      <w:pPr>
        <w:pStyle w:val="Heading5"/>
        <w:rPr>
          <w:shd w:fill="auto" w:val="clea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 propositie onderscheidt zich door een holistische benadering van het betrouwbaarheidvraagstuk. De kern is de ontwikkeling van een gelaagde trustworthy runtimearchitectuur, waarin generatieve AI gecontroleerd wordt gekoppeld aan databronnen, deterministische tooling en reproduceerbare analyseketens. Hierdoor blijven analyses controleerbaar, herleidbaar, persistent en geschikt voor professionele verduurzamingsprocessen. </w:t>
      </w:r>
    </w:p>
    <w:p w:rsidR="00000000" w:rsidDel="00000000" w:rsidP="00000000" w:rsidRDefault="00000000" w:rsidRPr="00000000" w14:paraId="00000090">
      <w:pPr>
        <w:spacing w:after="240" w:before="240" w:lineRule="auto"/>
        <w:rPr/>
      </w:pPr>
      <w:r w:rsidDel="00000000" w:rsidR="00000000" w:rsidRPr="00000000">
        <w:rPr>
          <w:rtl w:val="0"/>
        </w:rPr>
        <w:t xml:space="preserve">Strategische aansluiting: ANTAIRA stelt het consortium in staat om als één van de eerste partijen in de markt een trustworthy analyseomgeving te ontwikkelen die geschikt is voor complexe besluitvorming binnen de energietransitie. Hiermee sluit het project aan op ontwikkelingen rondom de Europese AI Act en de Nationale Technologiestrategie (Prioriteit 7: AI en Data).</w:t>
      </w:r>
    </w:p>
    <w:p w:rsidR="00000000" w:rsidDel="00000000" w:rsidP="00000000" w:rsidRDefault="00000000" w:rsidRPr="00000000" w14:paraId="00000091">
      <w:pPr>
        <w:spacing w:after="240" w:before="240" w:lineRule="auto"/>
        <w:rPr/>
      </w:pPr>
      <w:r w:rsidDel="00000000" w:rsidR="00000000" w:rsidRPr="00000000">
        <w:rPr>
          <w:rtl w:val="0"/>
        </w:rPr>
        <w:t xml:space="preserve">Voor Gydz bestaat de concurrentie uit ingenieurs- en energieadviesbureaus met projectmatige verdienmodellen op basis van adviesuren en statische rapportages, soms aangevuld met monitoring dashboards en compliance-omgevingen voor vastgoedportefeuilles. Gydz biedt met Antaira langdurige portefeuille-ondersteuning en scenarioanalyse. De economische waarde voor klanten ligt daarbij in hogere analysecapaciteit, continue monitoring, beter reproduceerbare besluitvorming en schaalbare ondersteuning van complexe verduurzamingsprocessen.</w:t>
      </w:r>
    </w:p>
    <w:p w:rsidR="00000000" w:rsidDel="00000000" w:rsidP="00000000" w:rsidRDefault="00000000" w:rsidRPr="00000000" w14:paraId="00000092">
      <w:pPr>
        <w:pStyle w:val="Heading2"/>
        <w:rPr>
          <w:i w:val="1"/>
          <w:iCs w:val="1"/>
        </w:rPr>
      </w:pPr>
      <w:r w:rsidDel="00000000" w:rsidR="00000000" w:rsidRPr="00000000">
        <w:rPr>
          <w:i w:val="1"/>
          <w:iCs w:val="1"/>
          <w:rtl w:val="0"/>
        </w:rPr>
        <w:t xml:space="preserve">3.3  </w:t>
        <w:tab/>
        <w:t xml:space="preserve">Bedreigingen, externe factoren en risico’s en aanpak om deze te minimaliseren</w:t>
      </w: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rtl w:val="0"/>
        </w:rPr>
        <w:t xml:space="preserve">Wij voorzien de volgende belangrijke commerciële, externe, technologische en operationele risico's: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 Ingehaald worden door grote technologiepartijen (Commercieel risico)</w:t>
      </w:r>
    </w:p>
    <w:p w:rsidR="00000000" w:rsidDel="00000000" w:rsidP="00000000" w:rsidRDefault="00000000" w:rsidRPr="00000000" w14:paraId="00000095">
      <w:pPr>
        <w:numPr>
          <w:ilvl w:val="0"/>
          <w:numId w:val="13"/>
        </w:numPr>
        <w:ind w:left="283.46456692913375" w:hanging="285"/>
        <w:rPr>
          <w:rFonts w:ascii="Verdana" w:cs="Verdana" w:eastAsia="Verdana" w:hAnsi="Verdana"/>
        </w:rPr>
      </w:pPr>
      <w:r w:rsidDel="00000000" w:rsidR="00000000" w:rsidRPr="00000000">
        <w:rPr>
          <w:rtl w:val="0"/>
        </w:rPr>
        <w:t xml:space="preserve">risico: De wereldwijde markt voor AI wordt gedomineerd door grote, kapitaalkrachtige technologiebedrijven die in hoog tempo generieke, horizontale AI-platformen ontwikkelen;</w:t>
      </w:r>
    </w:p>
    <w:p w:rsidR="00000000" w:rsidDel="00000000" w:rsidP="00000000" w:rsidRDefault="00000000" w:rsidRPr="00000000" w14:paraId="00000096">
      <w:pPr>
        <w:numPr>
          <w:ilvl w:val="0"/>
          <w:numId w:val="13"/>
        </w:numPr>
        <w:ind w:left="283.46456692913375" w:hanging="285"/>
        <w:rPr>
          <w:rFonts w:ascii="Verdana" w:cs="Verdana" w:eastAsia="Verdana" w:hAnsi="Verdana"/>
        </w:rPr>
      </w:pPr>
      <w:r w:rsidDel="00000000" w:rsidR="00000000" w:rsidRPr="00000000">
        <w:rPr>
          <w:rtl w:val="0"/>
        </w:rPr>
        <w:t xml:space="preserve">mitigatie: Wij bouwen verticale specialisatie en integratie, specifiek gericht op de Nederlandse duurzaamheidsmarkt voor vastgoed. Waar big tech zich richt op generieke toepassingen, bouwen wij een ecosysteem dat diep is geïntegreerd met lokale, realtime gebouwdata, specifieke verduurzamingsmethodieken en complexe nationale wetgeving. Deze specialisatie is voor internationale spelers een te kleine niche.</w:t>
      </w:r>
    </w:p>
    <w:p w:rsidR="00000000" w:rsidDel="00000000" w:rsidP="00000000" w:rsidRDefault="00000000" w:rsidRPr="00000000" w14:paraId="00000097">
      <w:pPr>
        <w:rPr/>
      </w:pPr>
      <w:r w:rsidDel="00000000" w:rsidR="00000000" w:rsidRPr="00000000">
        <w:rPr>
          <w:rtl w:val="0"/>
        </w:rPr>
        <w:t xml:space="preserve">2. Veranderende wet- en regelgeving (Externe factor)</w:t>
      </w:r>
    </w:p>
    <w:p w:rsidR="00000000" w:rsidDel="00000000" w:rsidP="00000000" w:rsidRDefault="00000000" w:rsidRPr="00000000" w14:paraId="00000098">
      <w:pPr>
        <w:numPr>
          <w:ilvl w:val="0"/>
          <w:numId w:val="26"/>
        </w:numPr>
        <w:ind w:left="283.46456692913375" w:hanging="300"/>
        <w:rPr>
          <w:u w:val="none"/>
        </w:rPr>
      </w:pPr>
      <w:r w:rsidDel="00000000" w:rsidR="00000000" w:rsidRPr="00000000">
        <w:rPr>
          <w:rtl w:val="0"/>
        </w:rPr>
        <w:t xml:space="preserve">risico: We opereren op het snijvlak van twee sterk gereguleerde en veranderlijke domeinen: de verduurzamingswetgeving (zoals de EED en GACS) in de vastgoedmarkt, en de naderende strenge Europese AI Act rondom transparantie en veiligheid van AI-systemen;</w:t>
      </w:r>
    </w:p>
    <w:p w:rsidR="00000000" w:rsidDel="00000000" w:rsidP="00000000" w:rsidRDefault="00000000" w:rsidRPr="00000000" w14:paraId="00000099">
      <w:pPr>
        <w:numPr>
          <w:ilvl w:val="0"/>
          <w:numId w:val="26"/>
        </w:numPr>
        <w:ind w:left="283.46456692913375" w:hanging="300"/>
        <w:rPr>
          <w:u w:val="none"/>
        </w:rPr>
      </w:pPr>
      <w:r w:rsidDel="00000000" w:rsidR="00000000" w:rsidRPr="00000000">
        <w:rPr>
          <w:rtl w:val="0"/>
        </w:rPr>
        <w:t xml:space="preserve">mitigatie: Onze architectuur is ontworpen rondom principes van transparantie, menselijke supervisie, reproduceerbaarheid en controleerbaarheid die aansluiten op de richting van de Europese AI Act.  Veranderende duurzaamheidswetten en normeringen ondervangen we door de inzet van onze Context Manager. In plaats van het model steeds opnieuw te moeten trainen, kan de actuele, te respecteren wet- en regelgeving via de Context Manager dynamisch worden aangegeven. Hierdoor blijven analyses gebaseerd op de meest actuele beleidskaders en regelgeving.</w:t>
      </w:r>
    </w:p>
    <w:p w:rsidR="00000000" w:rsidDel="00000000" w:rsidP="00000000" w:rsidRDefault="00000000" w:rsidRPr="00000000" w14:paraId="0000009A">
      <w:pPr>
        <w:rPr/>
      </w:pPr>
      <w:r w:rsidDel="00000000" w:rsidR="00000000" w:rsidRPr="00000000">
        <w:rPr>
          <w:rtl w:val="0"/>
        </w:rPr>
        <w:t xml:space="preserve">3. Kosten- en performancebeheersing (Technologisch risico)</w:t>
      </w:r>
    </w:p>
    <w:p w:rsidR="00000000" w:rsidDel="00000000" w:rsidP="00000000" w:rsidRDefault="00000000" w:rsidRPr="00000000" w14:paraId="0000009B">
      <w:pPr>
        <w:numPr>
          <w:ilvl w:val="0"/>
          <w:numId w:val="22"/>
        </w:numPr>
        <w:ind w:left="283.46456692913375" w:hanging="300"/>
        <w:rPr>
          <w:u w:val="none"/>
        </w:rPr>
      </w:pPr>
      <w:r w:rsidDel="00000000" w:rsidR="00000000" w:rsidRPr="00000000">
        <w:rPr>
          <w:rtl w:val="0"/>
        </w:rPr>
        <w:t xml:space="preserve">risico: Het continu bevragen van grote LLM's via API's met complexe contexten (sensordata, wetgeving, gebouwhistorie) kan leiden tot trage responstijden (latency) en onvoorspelbaar hoge operationele kosten, wat de businesscase onder druk zet;</w:t>
      </w:r>
    </w:p>
    <w:p w:rsidR="00000000" w:rsidDel="00000000" w:rsidP="00000000" w:rsidRDefault="00000000" w:rsidRPr="00000000" w14:paraId="0000009C">
      <w:pPr>
        <w:numPr>
          <w:ilvl w:val="0"/>
          <w:numId w:val="22"/>
        </w:numPr>
        <w:ind w:left="283.46456692913375" w:hanging="300"/>
        <w:rPr>
          <w:u w:val="none"/>
        </w:rPr>
      </w:pPr>
      <w:r w:rsidDel="00000000" w:rsidR="00000000" w:rsidRPr="00000000">
        <w:rPr>
          <w:rtl w:val="0"/>
        </w:rPr>
        <w:t xml:space="preserve">mitigatie: We minimaliseren dit risico via een gelaagde optimalisatiestrategie. Ten eerste passen we deterministische preprocessing toe om grote hoeveelheden data efficiënt en compact te maken. Ten tweede zetten we niet één zwaar model in, maar kiezen we dynamisch voor specialistische (vaak kleinere) LLM's, afhankelijk van het type taak. Tot slot laten we de AI niet 'rekenen'; voor herhalende, rekenintensieve taken gebruikt het systeem externe deterministische tools die via Managed Context Provisioning (MCP) worden aangeroepen. Dit is sneller, betrouwbaarder en aanzienlijk kostenefficiënter.</w:t>
      </w:r>
    </w:p>
    <w:p w:rsidR="00000000" w:rsidDel="00000000" w:rsidP="00000000" w:rsidRDefault="00000000" w:rsidRPr="00000000" w14:paraId="0000009D">
      <w:pPr>
        <w:rPr/>
      </w:pPr>
      <w:r w:rsidDel="00000000" w:rsidR="00000000" w:rsidRPr="00000000">
        <w:rPr>
          <w:rtl w:val="0"/>
        </w:rPr>
        <w:t xml:space="preserve">4. Krapte op de arbeidsmarkt en verlies van expertise (Operationeel risico)</w:t>
      </w:r>
    </w:p>
    <w:p w:rsidR="00000000" w:rsidDel="00000000" w:rsidP="00000000" w:rsidRDefault="00000000" w:rsidRPr="00000000" w14:paraId="0000009E">
      <w:pPr>
        <w:numPr>
          <w:ilvl w:val="0"/>
          <w:numId w:val="23"/>
        </w:numPr>
        <w:ind w:left="283.46456692913375" w:hanging="300"/>
        <w:rPr>
          <w:u w:val="none"/>
        </w:rPr>
      </w:pPr>
      <w:r w:rsidDel="00000000" w:rsidR="00000000" w:rsidRPr="00000000">
        <w:rPr>
          <w:rtl w:val="0"/>
        </w:rPr>
        <w:t xml:space="preserve">risico: Er is een structureel tekort aan technisch geschoold AI- en datapersoneel in Nederland. De commissie wees in 2025 specifiek op de kwetsbaarheid van het project door het vertrek van een cruciale AI-medewerker bij iotta;</w:t>
      </w:r>
    </w:p>
    <w:p w:rsidR="00000000" w:rsidDel="00000000" w:rsidP="00000000" w:rsidRDefault="00000000" w:rsidRPr="00000000" w14:paraId="0000009F">
      <w:pPr>
        <w:numPr>
          <w:ilvl w:val="0"/>
          <w:numId w:val="23"/>
        </w:numPr>
        <w:ind w:left="283.46456692913375" w:hanging="300"/>
        <w:rPr>
          <w:u w:val="none"/>
        </w:rPr>
      </w:pPr>
      <w:r w:rsidDel="00000000" w:rsidR="00000000" w:rsidRPr="00000000">
        <w:rPr>
          <w:rtl w:val="0"/>
        </w:rPr>
        <w:t xml:space="preserve">mitigatie: Wij hebben deze kwetsbaarheid structureel opgelost door onze eigen capaciteit uit te breiden en de R&amp;D niet langer van enkele individuen afhankelijk te maken. Daarnaast borgen we de benodigde expertise door strategische samenwerkingen met hoogwaardige partners. Voor de methodologische en wetenschappelijke reflectie op betrouwbare AI werken we nauw samen met de TU Eindhoven, en voor de directe praktijkvalidatie en het leveren van use-cases zijn partners als DWA en Kader Group essentieel. Dit brede ecosysteem garandeert de continuïteit en het kennisniveau van het project.</w:t>
      </w:r>
    </w:p>
    <w:p w:rsidR="00000000" w:rsidDel="00000000" w:rsidP="00000000" w:rsidRDefault="00000000" w:rsidRPr="00000000" w14:paraId="000000A0">
      <w:pPr>
        <w:pStyle w:val="Heading5"/>
        <w:rPr>
          <w:i w:val="0"/>
          <w:iCs w:val="0"/>
          <w:shd w:fill="auto" w:val="clear"/>
        </w:rPr>
      </w:pPr>
      <w:r w:rsidDel="00000000" w:rsidR="00000000" w:rsidRPr="00000000">
        <w:rPr>
          <w:i w:val="0"/>
          <w:iCs w:val="0"/>
          <w:shd w:fill="auto" w:val="clear"/>
          <w:rtl w:val="0"/>
        </w:rPr>
        <w:t xml:space="preserve"> </w:t>
      </w:r>
    </w:p>
    <w:p w:rsidR="00000000" w:rsidDel="00000000" w:rsidP="00000000" w:rsidRDefault="00000000" w:rsidRPr="00000000" w14:paraId="000000A1">
      <w:pPr>
        <w:pStyle w:val="Heading2"/>
        <w:rPr>
          <w:i w:val="1"/>
          <w:iCs w:val="1"/>
        </w:rPr>
      </w:pPr>
      <w:r w:rsidDel="00000000" w:rsidR="00000000" w:rsidRPr="00000000">
        <w:rPr>
          <w:i w:val="1"/>
          <w:iCs w:val="1"/>
          <w:rtl w:val="0"/>
        </w:rPr>
        <w:t xml:space="preserve">3.4  </w:t>
        <w:tab/>
      </w:r>
      <w:r w:rsidDel="00000000" w:rsidR="00000000" w:rsidRPr="00000000">
        <w:rPr>
          <w:i w:val="1"/>
          <w:iCs w:val="1"/>
          <w:rtl w:val="0"/>
        </w:rPr>
        <w:t xml:space="preserve">Economische waarde betrokken bedrijven en de Nederlandse economie, aansluiting bij de strategische doelstelling en markte</w:t>
      </w:r>
      <w:r w:rsidDel="00000000" w:rsidR="00000000" w:rsidRPr="00000000">
        <w:rPr>
          <w:i w:val="1"/>
          <w:iCs w:val="1"/>
          <w:rtl w:val="0"/>
        </w:rPr>
        <w:t xml:space="preserve">n en business model</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Voor iotta</w:t>
      </w:r>
      <w:r w:rsidDel="00000000" w:rsidR="00000000" w:rsidRPr="00000000">
        <w:rPr>
          <w:rtl w:val="0"/>
        </w:rPr>
        <w:t xml:space="preserve"> ontstaat economische waarde door de transitie van meet- en dataplatformdiensten naar recurring analyse- en runtime-infrastructuurdiensten voor verduurzamingsprocessen. In plaats van uitsluitend meetdiensten te leveren, verschuift de waardepropositie richting continue analyseondersteuning voor vastgoedportefeuilles.</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Het businessmodel van iotta bestaat uit twee complementaire revenue streams: enerzijds implementatie- en onboardingdiensten voor inrichting van analyseomgevingen en koppeling van databronnen, en anderzijds terugkerende runtime- en monitoringsdiensten voor actieve analyseomgevingen en vastgoedportefeuilles. De prijsstelling is daarbij nadrukkelijk gekoppeld aan actieve analyseomgevingen en vastgoedportefeuilles in plaats van individueel gebruik of tokenconsumptie. Hierdoor ontstaat een schaalbaar en voorspelbaar infrastructuurmodel dat aansluit op de operationele waarde die ANTAIRA levert binnen langdurige verduurzamingsprocessen.</w:t>
      </w:r>
    </w:p>
    <w:p w:rsidR="00000000" w:rsidDel="00000000" w:rsidP="00000000" w:rsidRDefault="00000000" w:rsidRPr="00000000" w14:paraId="000000A4">
      <w:pPr>
        <w:spacing w:after="240" w:before="240" w:lineRule="auto"/>
        <w:rPr/>
      </w:pPr>
      <w:r w:rsidDel="00000000" w:rsidR="00000000" w:rsidRPr="00000000">
        <w:rPr>
          <w:rtl w:val="0"/>
        </w:rPr>
        <w:t xml:space="preserve">Door samen te werken met verduurzamingsadviseurs en implementatiepartners zoals DWA, Kader Group en andere marktpartijen kan iotta de technologie schaalbaar uitrollen binnen bestaande verduurzamingsprocessen zonder lineaire groei van eigen personeelscapaciteit. Daarnaast verwacht iotta operationele efficiëntieverbeteringen van circa 15–20% binnen monitoring-, foutdetectie- en serviceprocessen rondom de bestaande meetdiensten door inzet van reproduceerbare analyseketens en geautomatiseerde analyseondersteuning.</w:t>
      </w:r>
    </w:p>
    <w:p w:rsidR="00000000" w:rsidDel="00000000" w:rsidP="00000000" w:rsidRDefault="00000000" w:rsidRPr="00000000" w14:paraId="000000A5">
      <w:pPr>
        <w:spacing w:after="240" w:before="240" w:lineRule="auto"/>
        <w:rPr/>
      </w:pPr>
      <w:r w:rsidDel="00000000" w:rsidR="00000000" w:rsidRPr="00000000">
        <w:rPr>
          <w:rtl w:val="0"/>
        </w:rPr>
        <w:t xml:space="preserve">Deze ontwikkeling sluit direct aan op de strategische koers van iotta om zich verder te ontwikkelen van leverancier van meet- en dataplatformdiensten naar aanbieder van hoogwaardige analyse- en runtime-infrastructuurdiensten. Waar sensing- en monitoringdiensten in toenemende mate commoditiseren, stelt ANTAIRA iotta in staat om een strategischere positie binnen verduurzamingsprocessen van klanten in te nemen, met langdurigere klantrelaties en hogere toegevoegde waarde.</w:t>
      </w:r>
    </w:p>
    <w:p w:rsidR="00000000" w:rsidDel="00000000" w:rsidP="00000000" w:rsidRDefault="00000000" w:rsidRPr="00000000" w14:paraId="000000A6">
      <w:pPr>
        <w:rPr/>
      </w:pPr>
      <w:r w:rsidDel="00000000" w:rsidR="00000000" w:rsidRPr="00000000">
        <w:rPr>
          <w:b w:val="1"/>
          <w:bCs w:val="1"/>
          <w:rtl w:val="0"/>
        </w:rPr>
        <w:t xml:space="preserve">Voor Gydz</w:t>
      </w:r>
      <w:r w:rsidDel="00000000" w:rsidR="00000000" w:rsidRPr="00000000">
        <w:rPr>
          <w:rtl w:val="0"/>
        </w:rPr>
        <w:t xml:space="preserve"> ontstaat economische waarde door verhoging van analysecapaciteit per specialist en de ontwikkeling van langdurige recurring portefeuillemonitoring naast traditionele adviesdiensten. Door reproduceerbare analyseketens en gecontroleerde analyseondersteuning verwacht Gydz meer vastgoedportefeuilles parallel te kunnen ondersteunen zonder lineaire groei van personeelsinzet.</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Het businessmodel van Gydz verschuift daarmee van projectmatige adviestrajecten en incidentele rapportages naar een premium abonnementsdienst voor continue verduurzamingsondersteuning: de ‘Dynamische Duurzaamheidsreis’. Klanten ontvangen hierbij langdurige ondersteuning via continue monitoring, reproduceerbare scenarioanalyse en periodieke portefeuille-evaluatie in plaats van uitsluitend projectmatige adviesinzet. Hierdoor ontstaat een schaalbaarder recurring dienstenmodel met sterkere klantbinding en langdurige portefeuilleondersteuning.</w:t>
      </w:r>
    </w:p>
    <w:p w:rsidR="00000000" w:rsidDel="00000000" w:rsidP="00000000" w:rsidRDefault="00000000" w:rsidRPr="00000000" w14:paraId="000000A8">
      <w:pPr>
        <w:spacing w:after="240" w:before="240" w:lineRule="auto"/>
        <w:rPr/>
      </w:pPr>
      <w:r w:rsidDel="00000000" w:rsidR="00000000" w:rsidRPr="00000000">
        <w:rPr>
          <w:rtl w:val="0"/>
        </w:rPr>
        <w:t xml:space="preserve">Daarnaast verwacht Gydz dat de technologie een belangrijke bijdrage levert aan klantbehoud en concurrentiepositie binnen een markt waarin klanten steeds vaker continue monitoring, reproduceerbare scenarioanalyse en beter onderbouwde verduurzamingsbesluitvorming verlangen.</w:t>
      </w:r>
    </w:p>
    <w:p w:rsidR="00000000" w:rsidDel="00000000" w:rsidP="00000000" w:rsidRDefault="00000000" w:rsidRPr="00000000" w14:paraId="000000A9">
      <w:pPr>
        <w:spacing w:after="240" w:before="240" w:lineRule="auto"/>
        <w:rPr/>
      </w:pPr>
      <w:r w:rsidDel="00000000" w:rsidR="00000000" w:rsidRPr="00000000">
        <w:rPr>
          <w:rtl w:val="0"/>
        </w:rPr>
        <w:t xml:space="preserve">Hiermee sluit het project direct aan op de strategische doelstelling van Gydz om langdurige datagedreven verduurzamingsondersteuning op abonnementsbasis te leveren binnen zorg, onderwijs en maatschappelijk vastgoed. Hoewel een belangrijk deel van de huidige omzet nog voortkomt uit projectmatige adviesuren, biedt ANTAIRA de technologische infrastructuur om deze strategie daadwerkelijk schaalbaar en operationeel uitvoerbaar te maken via continue monitoring, reproduceerbare scenarioanalyse en langdurige portefeuilleondersteuning.</w:t>
      </w:r>
    </w:p>
    <w:p w:rsidR="00000000" w:rsidDel="00000000" w:rsidP="00000000" w:rsidRDefault="00000000" w:rsidRPr="00000000" w14:paraId="000000AA">
      <w:pPr>
        <w:rPr/>
      </w:pPr>
      <w:r w:rsidDel="00000000" w:rsidR="00000000" w:rsidRPr="00000000">
        <w:rPr>
          <w:rtl w:val="0"/>
        </w:rPr>
        <w:t xml:space="preserve">Naast directe economische waarde voor de betrokken bedrijven verwacht het consortium dat de technologie bijdraagt aan bredere economische waarde voor de Nederlandse economie door:</w:t>
      </w:r>
    </w:p>
    <w:p w:rsidR="00000000" w:rsidDel="00000000" w:rsidP="00000000" w:rsidRDefault="00000000" w:rsidRPr="00000000" w14:paraId="000000AB">
      <w:pPr>
        <w:numPr>
          <w:ilvl w:val="0"/>
          <w:numId w:val="19"/>
        </w:numPr>
        <w:ind w:left="283.46456692913375" w:hanging="300"/>
      </w:pPr>
      <w:r w:rsidDel="00000000" w:rsidR="00000000" w:rsidRPr="00000000">
        <w:rPr>
          <w:rtl w:val="0"/>
        </w:rPr>
        <w:t xml:space="preserve">schaalbare ondersteuning van verduurzamingsprocessen binnen maatschappelijk vastgoed;</w:t>
      </w:r>
    </w:p>
    <w:p w:rsidR="00000000" w:rsidDel="00000000" w:rsidP="00000000" w:rsidRDefault="00000000" w:rsidRPr="00000000" w14:paraId="000000AC">
      <w:pPr>
        <w:numPr>
          <w:ilvl w:val="0"/>
          <w:numId w:val="19"/>
        </w:numPr>
        <w:ind w:left="283.46456692913375" w:hanging="300"/>
      </w:pPr>
      <w:r w:rsidDel="00000000" w:rsidR="00000000" w:rsidRPr="00000000">
        <w:rPr>
          <w:rtl w:val="0"/>
        </w:rPr>
        <w:t xml:space="preserve">mitigatie van arbeidstekorten binnen technische advies- en verduurzamingssectoren;</w:t>
      </w:r>
    </w:p>
    <w:p w:rsidR="00000000" w:rsidDel="00000000" w:rsidP="00000000" w:rsidRDefault="00000000" w:rsidRPr="00000000" w14:paraId="000000AD">
      <w:pPr>
        <w:numPr>
          <w:ilvl w:val="0"/>
          <w:numId w:val="19"/>
        </w:numPr>
        <w:ind w:left="283.46456692913375" w:hanging="300"/>
      </w:pPr>
      <w:r w:rsidDel="00000000" w:rsidR="00000000" w:rsidRPr="00000000">
        <w:rPr>
          <w:rtl w:val="0"/>
        </w:rPr>
        <w:t xml:space="preserve">versterking Nederlandse kennispositie op het gebied van trustworthy AI en controleerbare AI-runtimearchitecturen;</w:t>
      </w:r>
    </w:p>
    <w:p w:rsidR="00000000" w:rsidDel="00000000" w:rsidP="00000000" w:rsidRDefault="00000000" w:rsidRPr="00000000" w14:paraId="000000AE">
      <w:pPr>
        <w:numPr>
          <w:ilvl w:val="0"/>
          <w:numId w:val="19"/>
        </w:numPr>
        <w:ind w:left="283.46456692913375" w:hanging="300"/>
      </w:pPr>
      <w:r w:rsidDel="00000000" w:rsidR="00000000" w:rsidRPr="00000000">
        <w:rPr>
          <w:rtl w:val="0"/>
        </w:rPr>
        <w:t xml:space="preserve">stimulering van digitale innovatie binnen Nederlandse MKB-advies- en vastgoedsectoren;</w:t>
      </w:r>
    </w:p>
    <w:p w:rsidR="00000000" w:rsidDel="00000000" w:rsidP="00000000" w:rsidRDefault="00000000" w:rsidRPr="00000000" w14:paraId="000000AF">
      <w:pPr>
        <w:numPr>
          <w:ilvl w:val="0"/>
          <w:numId w:val="19"/>
        </w:numPr>
        <w:ind w:left="283.46456692913375" w:hanging="300"/>
      </w:pPr>
      <w:r w:rsidDel="00000000" w:rsidR="00000000" w:rsidRPr="00000000">
        <w:rPr>
          <w:rtl w:val="0"/>
        </w:rPr>
        <w:t xml:space="preserve">versterking van Europese AI-soevereiniteit via inzet van open-weight modellen en Europese AI-infrastructuren.</w:t>
      </w:r>
    </w:p>
    <w:p w:rsidR="00000000" w:rsidDel="00000000" w:rsidP="00000000" w:rsidRDefault="00000000" w:rsidRPr="00000000" w14:paraId="000000B0">
      <w:pPr>
        <w:rPr/>
      </w:pPr>
      <w:r w:rsidDel="00000000" w:rsidR="00000000" w:rsidRPr="00000000">
        <w:rPr>
          <w:rtl w:val="0"/>
        </w:rPr>
      </w:r>
    </w:p>
    <w:tbl>
      <w:tblPr>
        <w:tblStyle w:val="Table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0"/>
        <w:gridCol w:w="3120"/>
        <w:gridCol w:w="3105"/>
        <w:tblGridChange w:id="0">
          <w:tblGrid>
            <w:gridCol w:w="3150"/>
            <w:gridCol w:w="3120"/>
            <w:gridCol w:w="31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1">
            <w:pPr>
              <w:rPr>
                <w:b w:val="1"/>
                <w:bCs w:val="1"/>
                <w:sz w:val="16"/>
                <w:szCs w:val="16"/>
              </w:rPr>
            </w:pPr>
            <w:r w:rsidDel="00000000" w:rsidR="00000000" w:rsidRPr="00000000">
              <w:rPr>
                <w:b w:val="1"/>
                <w:bCs w:val="1"/>
                <w:sz w:val="16"/>
                <w:szCs w:val="16"/>
                <w:rtl w:val="0"/>
              </w:rPr>
              <w:t xml:space="preserve">Kwantitatieve gegevens</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2">
            <w:pPr>
              <w:rPr>
                <w:b w:val="1"/>
                <w:bCs w:val="1"/>
                <w:sz w:val="16"/>
                <w:szCs w:val="16"/>
              </w:rPr>
            </w:pPr>
            <w:r w:rsidDel="00000000" w:rsidR="00000000" w:rsidRPr="00000000">
              <w:rPr>
                <w:b w:val="1"/>
                <w:bCs w:val="1"/>
                <w:sz w:val="16"/>
                <w:szCs w:val="16"/>
                <w:rtl w:val="0"/>
              </w:rPr>
              <w:t xml:space="preserve">Penvoerder (iotta)</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3">
            <w:pPr>
              <w:rPr>
                <w:b w:val="1"/>
                <w:bCs w:val="1"/>
                <w:sz w:val="16"/>
                <w:szCs w:val="16"/>
              </w:rPr>
            </w:pPr>
            <w:r w:rsidDel="00000000" w:rsidR="00000000" w:rsidRPr="00000000">
              <w:rPr>
                <w:b w:val="1"/>
                <w:bCs w:val="1"/>
                <w:sz w:val="16"/>
                <w:szCs w:val="16"/>
                <w:rtl w:val="0"/>
              </w:rPr>
              <w:t xml:space="preserve">Deelnemer 2 (Gydz)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4">
            <w:pPr>
              <w:rPr>
                <w:sz w:val="16"/>
                <w:szCs w:val="16"/>
              </w:rPr>
            </w:pPr>
            <w:r w:rsidDel="00000000" w:rsidR="00000000" w:rsidRPr="00000000">
              <w:rPr>
                <w:sz w:val="16"/>
                <w:szCs w:val="16"/>
                <w:rtl w:val="0"/>
              </w:rPr>
              <w:t xml:space="preserve">Omzet </w:t>
            </w:r>
            <w:r w:rsidDel="00000000" w:rsidR="00000000" w:rsidRPr="00000000">
              <w:rPr>
                <w:sz w:val="16"/>
                <w:szCs w:val="1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5">
            <w:pPr>
              <w:rPr>
                <w:sz w:val="16"/>
                <w:szCs w:val="16"/>
              </w:rPr>
            </w:pPr>
            <w:r w:rsidDel="00000000" w:rsidR="00000000" w:rsidRPr="00000000">
              <w:rPr>
                <w:sz w:val="16"/>
                <w:szCs w:val="16"/>
                <w:rtl w:val="0"/>
              </w:rPr>
              <w:t xml:space="preserve">€200.940 (winst n.b. €129.098)</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6">
            <w:pPr>
              <w:rPr>
                <w:sz w:val="16"/>
                <w:szCs w:val="16"/>
              </w:rPr>
            </w:pPr>
            <w:r w:rsidDel="00000000" w:rsidR="00000000" w:rsidRPr="00000000">
              <w:rPr>
                <w:sz w:val="16"/>
                <w:szCs w:val="16"/>
                <w:rtl w:val="0"/>
              </w:rPr>
              <w:t xml:space="preserve">€665.209 (winst n.b. €133.521)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7">
            <w:pPr>
              <w:rPr>
                <w:sz w:val="16"/>
                <w:szCs w:val="16"/>
              </w:rPr>
            </w:pPr>
            <w:r w:rsidDel="00000000" w:rsidR="00000000" w:rsidRPr="00000000">
              <w:rPr>
                <w:sz w:val="16"/>
                <w:szCs w:val="16"/>
                <w:rtl w:val="0"/>
              </w:rPr>
              <w:t xml:space="preserve">Marktgrootte</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8">
            <w:pPr>
              <w:rPr>
                <w:sz w:val="16"/>
                <w:szCs w:val="16"/>
              </w:rPr>
            </w:pPr>
            <w:r w:rsidDel="00000000" w:rsidR="00000000" w:rsidRPr="00000000">
              <w:rPr>
                <w:sz w:val="16"/>
                <w:szCs w:val="16"/>
                <w:rtl w:val="0"/>
              </w:rPr>
              <w:t xml:space="preserve">circa € 250 miljoen</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9">
            <w:pPr>
              <w:rPr>
                <w:sz w:val="16"/>
                <w:szCs w:val="16"/>
              </w:rPr>
            </w:pPr>
            <w:r w:rsidDel="00000000" w:rsidR="00000000" w:rsidRPr="00000000">
              <w:rPr>
                <w:sz w:val="16"/>
                <w:szCs w:val="16"/>
                <w:rtl w:val="0"/>
              </w:rPr>
              <w:t xml:space="preserve">circa € 360 miljoen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A">
            <w:pPr>
              <w:rPr>
                <w:sz w:val="16"/>
                <w:szCs w:val="16"/>
              </w:rPr>
            </w:pPr>
            <w:r w:rsidDel="00000000" w:rsidR="00000000" w:rsidRPr="00000000">
              <w:rPr>
                <w:sz w:val="16"/>
                <w:szCs w:val="16"/>
                <w:rtl w:val="0"/>
              </w:rPr>
              <w:t xml:space="preserve">Verwacht marktaandeel</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B">
            <w:pPr>
              <w:rPr>
                <w:sz w:val="16"/>
                <w:szCs w:val="16"/>
              </w:rPr>
            </w:pPr>
            <w:r w:rsidDel="00000000" w:rsidR="00000000" w:rsidRPr="00000000">
              <w:rPr>
                <w:sz w:val="16"/>
                <w:szCs w:val="16"/>
                <w:rtl w:val="0"/>
              </w:rPr>
              <w:t xml:space="preserve">van 0,2% naar 0,6–0,8% </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C">
            <w:pPr>
              <w:rPr>
                <w:sz w:val="16"/>
                <w:szCs w:val="16"/>
              </w:rPr>
            </w:pPr>
            <w:r w:rsidDel="00000000" w:rsidR="00000000" w:rsidRPr="00000000">
              <w:rPr>
                <w:sz w:val="16"/>
                <w:szCs w:val="16"/>
                <w:rtl w:val="0"/>
              </w:rPr>
              <w:t xml:space="preserve">van 0,3% naar 0,5–0,6% 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D">
            <w:pPr>
              <w:rPr>
                <w:sz w:val="16"/>
                <w:szCs w:val="16"/>
              </w:rPr>
            </w:pPr>
            <w:r w:rsidDel="00000000" w:rsidR="00000000" w:rsidRPr="00000000">
              <w:rPr>
                <w:sz w:val="16"/>
                <w:szCs w:val="16"/>
                <w:rtl w:val="0"/>
              </w:rPr>
              <w:t xml:space="preserve">Type markt waar u zich op richt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E">
            <w:pPr>
              <w:rPr>
                <w:sz w:val="16"/>
                <w:szCs w:val="16"/>
              </w:rPr>
            </w:pPr>
            <w:r w:rsidDel="00000000" w:rsidR="00000000" w:rsidRPr="00000000">
              <w:rPr>
                <w:sz w:val="16"/>
                <w:szCs w:val="16"/>
                <w:rtl w:val="0"/>
              </w:rPr>
              <w:t xml:space="preserve">Nieuw businessmodel in bestaande markt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F">
            <w:pPr>
              <w:rPr>
                <w:sz w:val="16"/>
                <w:szCs w:val="16"/>
              </w:rPr>
            </w:pPr>
            <w:r w:rsidDel="00000000" w:rsidR="00000000" w:rsidRPr="00000000">
              <w:rPr>
                <w:sz w:val="16"/>
                <w:szCs w:val="16"/>
                <w:rtl w:val="0"/>
              </w:rPr>
              <w:t xml:space="preserve">Nieuw businessmodel in bestaande markt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0">
            <w:pPr>
              <w:rPr>
                <w:sz w:val="16"/>
                <w:szCs w:val="16"/>
              </w:rPr>
            </w:pPr>
            <w:r w:rsidDel="00000000" w:rsidR="00000000" w:rsidRPr="00000000">
              <w:rPr>
                <w:sz w:val="16"/>
                <w:szCs w:val="16"/>
                <w:rtl w:val="0"/>
              </w:rPr>
              <w:t xml:space="preserve">Omzetverwachting </w:t>
              <w:br w:type="textWrapping"/>
              <w:t xml:space="preserve">(3 jaar na einde project)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1">
            <w:pPr>
              <w:rPr>
                <w:sz w:val="16"/>
                <w:szCs w:val="16"/>
              </w:rPr>
            </w:pPr>
            <w:r w:rsidDel="00000000" w:rsidR="00000000" w:rsidRPr="00000000">
              <w:rPr>
                <w:sz w:val="16"/>
                <w:szCs w:val="16"/>
                <w:rtl w:val="0"/>
              </w:rPr>
              <w:t xml:space="preserve">€ 320.000 – € 400.000</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2">
            <w:pPr>
              <w:rPr>
                <w:sz w:val="16"/>
                <w:szCs w:val="16"/>
              </w:rPr>
            </w:pPr>
            <w:r w:rsidDel="00000000" w:rsidR="00000000" w:rsidRPr="00000000">
              <w:rPr>
                <w:sz w:val="16"/>
                <w:szCs w:val="16"/>
                <w:rtl w:val="0"/>
              </w:rPr>
              <w:t xml:space="preserve">€ 850.000 – € 1.000.000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3">
            <w:pPr>
              <w:rPr>
                <w:sz w:val="16"/>
                <w:szCs w:val="16"/>
              </w:rPr>
            </w:pPr>
            <w:r w:rsidDel="00000000" w:rsidR="00000000" w:rsidRPr="00000000">
              <w:rPr>
                <w:sz w:val="16"/>
                <w:szCs w:val="16"/>
                <w:rtl w:val="0"/>
              </w:rPr>
              <w:t xml:space="preserve">Winstverwachting </w:t>
              <w:br w:type="textWrapping"/>
              <w:t xml:space="preserve">(3 jaar na einde project)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4">
            <w:pPr>
              <w:rPr>
                <w:sz w:val="16"/>
                <w:szCs w:val="16"/>
              </w:rPr>
            </w:pPr>
            <w:r w:rsidDel="00000000" w:rsidR="00000000" w:rsidRPr="00000000">
              <w:rPr>
                <w:sz w:val="16"/>
                <w:szCs w:val="16"/>
                <w:rtl w:val="0"/>
              </w:rPr>
              <w:t xml:space="preserve">Positieve recurring marge door schaalbare runtime- en analysediensten</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5">
            <w:pPr>
              <w:rPr>
                <w:sz w:val="16"/>
                <w:szCs w:val="16"/>
              </w:rPr>
            </w:pPr>
            <w:r w:rsidDel="00000000" w:rsidR="00000000" w:rsidRPr="00000000">
              <w:rPr>
                <w:sz w:val="16"/>
                <w:szCs w:val="16"/>
                <w:rtl w:val="0"/>
              </w:rPr>
              <w:t xml:space="preserve">Positieve margeverbetering door hogere analysecapaciteit en recurring diensten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6">
            <w:pPr>
              <w:rPr>
                <w:sz w:val="16"/>
                <w:szCs w:val="16"/>
              </w:rPr>
            </w:pPr>
            <w:r w:rsidDel="00000000" w:rsidR="00000000" w:rsidRPr="00000000">
              <w:rPr>
                <w:sz w:val="16"/>
                <w:szCs w:val="16"/>
                <w:rtl w:val="0"/>
              </w:rPr>
              <w:t xml:space="preserve">Verwachte terugverdientijd</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7">
            <w:pPr>
              <w:rPr>
                <w:sz w:val="16"/>
                <w:szCs w:val="16"/>
              </w:rPr>
            </w:pPr>
            <w:r w:rsidDel="00000000" w:rsidR="00000000" w:rsidRPr="00000000">
              <w:rPr>
                <w:sz w:val="16"/>
                <w:szCs w:val="16"/>
                <w:rtl w:val="0"/>
              </w:rPr>
              <w:t xml:space="preserve">3 – 3,5 jaar</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8">
            <w:pPr>
              <w:rPr>
                <w:sz w:val="16"/>
                <w:szCs w:val="16"/>
              </w:rPr>
            </w:pPr>
            <w:r w:rsidDel="00000000" w:rsidR="00000000" w:rsidRPr="00000000">
              <w:rPr>
                <w:sz w:val="16"/>
                <w:szCs w:val="16"/>
                <w:rtl w:val="0"/>
              </w:rPr>
              <w:t xml:space="preserve">3 – 3,5 jaar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9">
            <w:pPr>
              <w:rPr>
                <w:sz w:val="16"/>
                <w:szCs w:val="16"/>
              </w:rPr>
            </w:pPr>
            <w:r w:rsidDel="00000000" w:rsidR="00000000" w:rsidRPr="00000000">
              <w:rPr>
                <w:sz w:val="16"/>
                <w:szCs w:val="16"/>
                <w:rtl w:val="0"/>
              </w:rPr>
              <w:t xml:space="preserve">Besparingen/kostenverlagingen (eigen bedrijf)</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A">
            <w:pPr>
              <w:rPr>
                <w:sz w:val="16"/>
                <w:szCs w:val="16"/>
              </w:rPr>
            </w:pPr>
            <w:r w:rsidDel="00000000" w:rsidR="00000000" w:rsidRPr="00000000">
              <w:rPr>
                <w:sz w:val="16"/>
                <w:szCs w:val="16"/>
                <w:rtl w:val="0"/>
              </w:rPr>
              <w:t xml:space="preserve">Circa 15–20% op service- processen van meetdiensten</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B">
            <w:pPr>
              <w:rPr>
                <w:sz w:val="16"/>
                <w:szCs w:val="16"/>
              </w:rPr>
            </w:pPr>
            <w:r w:rsidDel="00000000" w:rsidR="00000000" w:rsidRPr="00000000">
              <w:rPr>
                <w:sz w:val="16"/>
                <w:szCs w:val="16"/>
                <w:rtl w:val="0"/>
              </w:rPr>
              <w:t xml:space="preserve">Circa 25–40% hogere analysecapaciteit </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rPr>
          <w:b w:val="1"/>
          <w:bCs w:val="1"/>
          <w:i w:val="1"/>
          <w:iCs w:val="1"/>
        </w:rPr>
      </w:pPr>
      <w:r w:rsidDel="00000000" w:rsidR="00000000" w:rsidRPr="00000000">
        <w:rPr>
          <w:b w:val="1"/>
          <w:bCs w:val="1"/>
          <w:i w:val="1"/>
          <w:iCs w:val="1"/>
          <w:rtl w:val="0"/>
        </w:rPr>
        <w:t xml:space="preserve">Onderbouwing cijfers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iotta </w:t>
      </w:r>
      <w:r w:rsidDel="00000000" w:rsidR="00000000" w:rsidRPr="00000000">
        <w:rPr>
          <w:rtl w:val="0"/>
        </w:rPr>
        <w:t xml:space="preserve">realiseerde in 2025 een omzet van €200.940 uit langlopende sensing- en monitoringdiensten voor gebouwprestaties. De marktgrootte is gebaseerd op de Nederlandse markt voor maatschappelijk vastgoed, bestaande uit meer dan 100.000 utiliteitsgebouwen binnen zorg, onderwijs, sport en gemeentelijk vastgoed. Uitgaande van gemiddelde jaarlijkse sensing- en analysegerelateerde dienstverlening van circa €2.500 per gebouw ontstaat een potentiële marktgrootte van circa €250 miljoen per jaar.</w:t>
      </w:r>
    </w:p>
    <w:p w:rsidR="00000000" w:rsidDel="00000000" w:rsidP="00000000" w:rsidRDefault="00000000" w:rsidRPr="00000000" w14:paraId="000000D0">
      <w:pPr>
        <w:spacing w:after="240" w:before="240" w:lineRule="auto"/>
        <w:rPr/>
      </w:pPr>
      <w:r w:rsidDel="00000000" w:rsidR="00000000" w:rsidRPr="00000000">
        <w:rPr>
          <w:rtl w:val="0"/>
        </w:rPr>
        <w:t xml:space="preserve">Het consortium verwacht in de eerste drie jaar na afronding van het project circa 4 tot 8 advies- en implementatiepartners aan te sluiten met gezamenlijk circa 20 actieve vastgoedportefeuilles. Hierbij wordt uitgegaan van implementatie- en onboardingdiensten van circa €10.000 per partner en recurring runtime- en monitoringsdiensten van gemiddeld €2.000 tot €5.000 per actieve vastgoedportfolio per jaar. Bij circa 20 actieve vastgoedportefeuilles resulteert dit in een additionele recurring omzet van circa €100.000 tot €200.000 per jaar bovenop de bestaande omzet. De omzetverwachting voor jaar 3 na afronding van het project bedraagt daarmee circa €320.000 tot €400.000.</w:t>
      </w:r>
    </w:p>
    <w:p w:rsidR="00000000" w:rsidDel="00000000" w:rsidP="00000000" w:rsidRDefault="00000000" w:rsidRPr="00000000" w14:paraId="000000D1">
      <w:pPr>
        <w:rPr/>
      </w:pPr>
      <w:r w:rsidDel="00000000" w:rsidR="00000000" w:rsidRPr="00000000">
        <w:rPr>
          <w:b w:val="1"/>
          <w:bCs w:val="1"/>
          <w:rtl w:val="0"/>
        </w:rPr>
        <w:t xml:space="preserve">Gydz </w:t>
      </w:r>
      <w:r w:rsidDel="00000000" w:rsidR="00000000" w:rsidRPr="00000000">
        <w:rPr>
          <w:rtl w:val="0"/>
        </w:rPr>
        <w:t xml:space="preserve">behaalde in 2025 een omzet van €665.209 uit verduurzamingsadvies en datagedreven consultancy. De marktgrootte is gebaseerd op de Nederlandse markt voor verduurzamingsadvies en portefeuillemonitoring binnen maatschappelijk vastgoed. Omdat strategisch verduurzamingsadvies in de praktijk een veelvoud vertegenwoordigt van onderliggende sensing- en monitoringdiensten, wordt deze markt conservatief geschat op circa €360 miljoen per jaar.</w:t>
      </w:r>
    </w:p>
    <w:p w:rsidR="00000000" w:rsidDel="00000000" w:rsidP="00000000" w:rsidRDefault="00000000" w:rsidRPr="00000000" w14:paraId="000000D2">
      <w:pPr>
        <w:spacing w:after="240" w:before="240" w:lineRule="auto"/>
        <w:rPr/>
      </w:pPr>
      <w:r w:rsidDel="00000000" w:rsidR="00000000" w:rsidRPr="00000000">
        <w:rPr>
          <w:rtl w:val="0"/>
        </w:rPr>
        <w:t xml:space="preserve">Door inzet van reproduceerbare analyseketens en gecontroleerde analyseondersteuning verwacht Gydz de analysecapaciteit per specialist significant te verhogen zonder lineaire groei van personeelsinzet. Het consortium verwacht binnen drie jaar na afronding van het project circa 10 actieve vastgoedportefeuilles continu te ondersteunen via recurring monitorings- en scenarioanalysediensten.</w:t>
      </w:r>
    </w:p>
    <w:p w:rsidR="00000000" w:rsidDel="00000000" w:rsidP="00000000" w:rsidRDefault="00000000" w:rsidRPr="00000000" w14:paraId="000000D3">
      <w:pPr>
        <w:rPr/>
      </w:pPr>
      <w:r w:rsidDel="00000000" w:rsidR="00000000" w:rsidRPr="00000000">
        <w:rPr>
          <w:rtl w:val="0"/>
        </w:rPr>
        <w:t xml:space="preserve">Hierbij wordt uitgegaan van gemiddelde abonnementstarieven van circa €10.000 tot €15.000 per vastgoedportfolio per jaar. Dit resulteert in een additionele recurring dienstenomzet van circa €100.000 tot €150.000 per jaar naast reguliere advies- en implementatiediensten. De totale omzetverwachting voor jaar 3 na afronding van het project bedraagt daarmee circa €850.000 tot €1.000.000. </w:t>
      </w:r>
      <w:r w:rsidDel="00000000" w:rsidR="00000000" w:rsidRPr="00000000">
        <w:rPr>
          <w:rtl w:val="0"/>
        </w:rPr>
        <w:t xml:space="preserve">Dit geeft ruimte om extra duurzaamheidsadviseurs aan te nemen.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keepNext w:val="1"/>
        <w:ind w:left="0"/>
        <w:rPr/>
      </w:pPr>
      <w:bookmarkStart w:colFirst="0" w:colLast="0" w:name="_heading=h.77nxn3kbqfoo" w:id="12"/>
      <w:bookmarkEnd w:id="12"/>
      <w:r w:rsidDel="00000000" w:rsidR="00000000" w:rsidRPr="00000000">
        <w:rPr>
          <w:rtl w:val="0"/>
        </w:rPr>
        <w:t xml:space="preserve">4. </w:t>
      </w:r>
      <w:r w:rsidDel="00000000" w:rsidR="00000000" w:rsidRPr="00000000">
        <w:rPr>
          <w:rtl w:val="0"/>
        </w:rPr>
        <w:t xml:space="preserve">Kwaliteit van de R&amp;D samenwerking</w:t>
      </w:r>
    </w:p>
    <w:p w:rsidR="00000000" w:rsidDel="00000000" w:rsidP="00000000" w:rsidRDefault="00000000" w:rsidRPr="00000000" w14:paraId="000000D6">
      <w:pPr>
        <w:pStyle w:val="Heading2"/>
        <w:rPr>
          <w:i w:val="1"/>
          <w:iCs w:val="1"/>
        </w:rPr>
      </w:pPr>
      <w:bookmarkStart w:colFirst="0" w:colLast="0" w:name="_heading=h.fnysdmjotukr" w:id="13"/>
      <w:bookmarkEnd w:id="13"/>
      <w:r w:rsidDel="00000000" w:rsidR="00000000" w:rsidRPr="00000000">
        <w:rPr>
          <w:i w:val="1"/>
          <w:iCs w:val="1"/>
          <w:rtl w:val="0"/>
        </w:rPr>
        <w:t xml:space="preserve">4.1</w:t>
        <w:tab/>
        <w:t xml:space="preserve">Expertise samenwerkingspartners en complementariteit</w:t>
      </w:r>
    </w:p>
    <w:p w:rsidR="00000000" w:rsidDel="00000000" w:rsidP="00000000" w:rsidRDefault="00000000" w:rsidRPr="00000000" w14:paraId="000000D7">
      <w:pPr>
        <w:rPr/>
      </w:pPr>
      <w:r w:rsidDel="00000000" w:rsidR="00000000" w:rsidRPr="00000000">
        <w:rPr>
          <w:rtl w:val="0"/>
        </w:rPr>
        <w:t xml:space="preserve">Het project vereist nauwe interdisciplinair geïntegreerde samenwerking tussen AI-runtimeontwikkeling, realtime data-infrastructuren en verduurzamingsmethodieken. De centrale technologische onzekerheid binnen het project, namelijk hoe probabilistische generatieve AI reproduceerbaar, controleerbaar en valideerbaar gemaakt kan worden binnen professionele verduurzamingsanalyse, kan niet door één van de partners afzonderlijk worden opgelost.</w:t>
      </w:r>
    </w:p>
    <w:p w:rsidR="00000000" w:rsidDel="00000000" w:rsidP="00000000" w:rsidRDefault="00000000" w:rsidRPr="00000000" w14:paraId="000000D8">
      <w:pPr>
        <w:spacing w:after="240" w:before="240" w:lineRule="auto"/>
        <w:rPr/>
      </w:pPr>
      <w:r w:rsidDel="00000000" w:rsidR="00000000" w:rsidRPr="00000000">
        <w:rPr>
          <w:rtl w:val="0"/>
        </w:rPr>
        <w:t xml:space="preserve">De ontwikkeling van de trustworthy runtimearchitectuur vereist voortdurende wisselwerking tussen AI-orchestratie, contextgovernance, realtime gebouwdata, deterministic validation, domeinspecifieke analysemethodieken en menselijke validatieprocessen. Architectuurkeuzes beïnvloeden direct de reproduceerbaarheid en interpreteerbaarheid van verduurzamingsanalyses, terwijl inzichten uit praktijkvalidatie en scenarioanalyse weer directe impact hebben op ontwerpkeuzes binnen de AI-runtimeomgeving.</w:t>
      </w:r>
    </w:p>
    <w:p w:rsidR="00000000" w:rsidDel="00000000" w:rsidP="00000000" w:rsidRDefault="00000000" w:rsidRPr="00000000" w14:paraId="000000D9">
      <w:pPr>
        <w:rPr/>
      </w:pPr>
      <w:r w:rsidDel="00000000" w:rsidR="00000000" w:rsidRPr="00000000">
        <w:rPr>
          <w:rtl w:val="0"/>
        </w:rPr>
        <w:t xml:space="preserve">Binnen het consortium brengt </w:t>
      </w:r>
      <w:hyperlink r:id="rId27">
        <w:r w:rsidDel="00000000" w:rsidR="00000000" w:rsidRPr="00000000">
          <w:rPr>
            <w:color w:val="1155cc"/>
            <w:u w:val="single"/>
            <w:rtl w:val="0"/>
          </w:rPr>
          <w:t xml:space="preserve">iotta</w:t>
        </w:r>
      </w:hyperlink>
      <w:r w:rsidDel="00000000" w:rsidR="00000000" w:rsidRPr="00000000">
        <w:rPr>
          <w:rtl w:val="0"/>
        </w:rPr>
        <w:t xml:space="preserve"> expertise in op het gebied van realtime gebouwdata, AI-runtimearchitecturen, contextmanagement en reproduceerbare analyseomgevingen, terwijl </w:t>
      </w:r>
      <w:hyperlink r:id="rId28">
        <w:r w:rsidDel="00000000" w:rsidR="00000000" w:rsidRPr="00000000">
          <w:rPr>
            <w:color w:val="1155cc"/>
            <w:u w:val="single"/>
            <w:rtl w:val="0"/>
          </w:rPr>
          <w:t xml:space="preserve">Gydz</w:t>
        </w:r>
      </w:hyperlink>
      <w:r w:rsidDel="00000000" w:rsidR="00000000" w:rsidRPr="00000000">
        <w:rPr>
          <w:rtl w:val="0"/>
        </w:rPr>
        <w:t xml:space="preserve"> verantwoordelijk is voor verduurzamingsmethodieken, scenarioanalyse, praktijkvalidatie en domeinspecifieke besluitvormingsprocessen. Het consortium combineert daarmee complementaire expertise over de volledige keten van realtime gebouwdata, AI-orchestratie en gevalideerde verduurzamingsbesluitvorming.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Het project wordt uitgevoerd door een compact en hooggespecialiseerd consortium bestaande uit </w:t>
      </w:r>
      <w:hyperlink r:id="rId29">
        <w:r w:rsidDel="00000000" w:rsidR="00000000" w:rsidRPr="00000000">
          <w:rPr>
            <w:color w:val="1155cc"/>
            <w:u w:val="single"/>
            <w:rtl w:val="0"/>
          </w:rPr>
          <w:t xml:space="preserve">iotta</w:t>
        </w:r>
      </w:hyperlink>
      <w:r w:rsidDel="00000000" w:rsidR="00000000" w:rsidRPr="00000000">
        <w:rPr>
          <w:rtl w:val="0"/>
        </w:rPr>
        <w:t xml:space="preserve"> en </w:t>
      </w:r>
      <w:hyperlink r:id="rId30">
        <w:r w:rsidDel="00000000" w:rsidR="00000000" w:rsidRPr="00000000">
          <w:rPr>
            <w:color w:val="1155cc"/>
            <w:u w:val="single"/>
            <w:rtl w:val="0"/>
          </w:rPr>
          <w:t xml:space="preserve">Gydz</w:t>
        </w:r>
      </w:hyperlink>
      <w:r w:rsidDel="00000000" w:rsidR="00000000" w:rsidRPr="00000000">
        <w:rPr>
          <w:rtl w:val="0"/>
        </w:rPr>
        <w:t xml:space="preserve">. Beide partijen brengen complementaire expertise in die noodzakelijk is voor het oplossen van de technologische vraagstukken binnen het project. De kern van de technologische uitdaging ligt in het combineren van realtime gebouwdata, AI-orchestratie, verduurzamingsmethodieken, explainability, validatie van AI-uitkomsten en menselijke besluitvorming. Geen van beide partijen beschikt individueel over voldoende expertise om deze vraagstukken zelfstandig op te lossen, maar samen bezitten zij kennis over de gehele keten van data-acquisitie tot gevalideerd klantadvies.</w:t>
      </w:r>
      <w:r w:rsidDel="00000000" w:rsidR="00000000" w:rsidRPr="00000000">
        <w:br w:type="page"/>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dt>
      <w:sdtPr>
        <w:lock w:val="contentLocked"/>
        <w:id w:val="-1277128325"/>
        <w:tag w:val="goog_rdk_1"/>
      </w:sdtPr>
      <w:sdtContent>
        <w:tbl>
          <w:tblPr>
            <w:tblStyle w:val="Table4"/>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6666666666665"/>
            <w:gridCol w:w="3118.6666666666665"/>
            <w:gridCol w:w="3118.6666666666665"/>
            <w:tblGridChange w:id="0">
              <w:tblGrid>
                <w:gridCol w:w="3118.6666666666665"/>
                <w:gridCol w:w="3118.6666666666665"/>
                <w:gridCol w:w="3118.6666666666665"/>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D">
                <w:pPr>
                  <w:rPr>
                    <w:b w:val="1"/>
                    <w:bCs w:val="1"/>
                    <w:sz w:val="16"/>
                    <w:szCs w:val="16"/>
                  </w:rPr>
                </w:pPr>
                <w:r w:rsidDel="00000000" w:rsidR="00000000" w:rsidRPr="00000000">
                  <w:rPr>
                    <w:b w:val="1"/>
                    <w:bCs w:val="1"/>
                    <w:sz w:val="16"/>
                    <w:szCs w:val="16"/>
                    <w:rtl w:val="0"/>
                  </w:rPr>
                  <w:t xml:space="preserve">Team iotta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E">
                <w:pPr>
                  <w:rPr>
                    <w:b w:val="1"/>
                    <w:bCs w:val="1"/>
                    <w:sz w:val="16"/>
                    <w:szCs w:val="16"/>
                  </w:rPr>
                </w:pPr>
                <w:r w:rsidDel="00000000" w:rsidR="00000000" w:rsidRPr="00000000">
                  <w:rPr>
                    <w:b w:val="1"/>
                    <w:bCs w:val="1"/>
                    <w:sz w:val="16"/>
                    <w:szCs w:val="16"/>
                    <w:rtl w:val="0"/>
                  </w:rPr>
                  <w:t xml:space="preserve">Bijdrage aan project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DF">
                <w:pPr>
                  <w:rPr>
                    <w:b w:val="1"/>
                    <w:bCs w:val="1"/>
                    <w:sz w:val="16"/>
                    <w:szCs w:val="16"/>
                  </w:rPr>
                </w:pPr>
                <w:r w:rsidDel="00000000" w:rsidR="00000000" w:rsidRPr="00000000">
                  <w:rPr>
                    <w:b w:val="1"/>
                    <w:bCs w:val="1"/>
                    <w:sz w:val="16"/>
                    <w:szCs w:val="16"/>
                    <w:rtl w:val="0"/>
                  </w:rPr>
                  <w:t xml:space="preserve">Specifieke expertise</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0">
                <w:pPr>
                  <w:rPr>
                    <w:sz w:val="16"/>
                    <w:szCs w:val="16"/>
                  </w:rPr>
                </w:pPr>
                <w:hyperlink r:id="rId31">
                  <w:r w:rsidDel="00000000" w:rsidR="00000000" w:rsidRPr="00000000">
                    <w:rPr>
                      <w:color w:val="1155cc"/>
                      <w:sz w:val="16"/>
                      <w:szCs w:val="16"/>
                      <w:u w:val="single"/>
                      <w:rtl w:val="0"/>
                    </w:rPr>
                    <w:t xml:space="preserve">Erik Steenbergen</w:t>
                  </w:r>
                </w:hyperlink>
                <w:r w:rsidDel="00000000" w:rsidR="00000000" w:rsidRPr="00000000">
                  <w:rPr>
                    <w:rtl w:val="0"/>
                  </w:rPr>
                </w:r>
              </w:p>
              <w:p w:rsidR="00000000" w:rsidDel="00000000" w:rsidP="00000000" w:rsidRDefault="00000000" w:rsidRPr="00000000" w14:paraId="000000E1">
                <w:pPr>
                  <w:rPr>
                    <w:sz w:val="16"/>
                    <w:szCs w:val="16"/>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2">
                <w:pPr>
                  <w:rPr>
                    <w:sz w:val="16"/>
                    <w:szCs w:val="16"/>
                  </w:rPr>
                </w:pPr>
                <w:r w:rsidDel="00000000" w:rsidR="00000000" w:rsidRPr="00000000">
                  <w:rPr>
                    <w:sz w:val="16"/>
                    <w:szCs w:val="16"/>
                    <w:rtl w:val="0"/>
                  </w:rPr>
                  <w:t xml:space="preserve">projectleider, ontwerp van analyseomgevingen en human-centered AI-interactie, ontwikkeling van context- en datastructuren voor reproduceerbare analyseprocessen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3">
                <w:pPr>
                  <w:rPr>
                    <w:sz w:val="16"/>
                    <w:szCs w:val="16"/>
                  </w:rPr>
                </w:pPr>
                <w:r w:rsidDel="00000000" w:rsidR="00000000" w:rsidRPr="00000000">
                  <w:rPr>
                    <w:sz w:val="16"/>
                    <w:szCs w:val="16"/>
                    <w:rtl w:val="0"/>
                  </w:rPr>
                  <w:t xml:space="preserve">realtime sensordata, database-architecturen, mens-machine interfaces, contextmanagement, interpretatie van gebouwdata en vertaalslag van sensordata naar reproduceerbare analyse- en validatiestructuren </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4">
                <w:pPr>
                  <w:rPr>
                    <w:sz w:val="16"/>
                    <w:szCs w:val="16"/>
                  </w:rPr>
                </w:pPr>
                <w:hyperlink r:id="rId32">
                  <w:r w:rsidDel="00000000" w:rsidR="00000000" w:rsidRPr="00000000">
                    <w:rPr>
                      <w:color w:val="1155cc"/>
                      <w:sz w:val="16"/>
                      <w:szCs w:val="16"/>
                      <w:u w:val="single"/>
                      <w:rtl w:val="0"/>
                    </w:rPr>
                    <w:t xml:space="preserve">Rogier Lodewijks</w:t>
                  </w:r>
                </w:hyperlink>
                <w:r w:rsidDel="00000000" w:rsidR="00000000" w:rsidRPr="00000000">
                  <w:rPr>
                    <w:rtl w:val="0"/>
                  </w:rPr>
                </w:r>
              </w:p>
              <w:p w:rsidR="00000000" w:rsidDel="00000000" w:rsidP="00000000" w:rsidRDefault="00000000" w:rsidRPr="00000000" w14:paraId="000000E5">
                <w:pPr>
                  <w:rPr>
                    <w:sz w:val="16"/>
                    <w:szCs w:val="16"/>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6">
                <w:pPr>
                  <w:rPr>
                    <w:sz w:val="16"/>
                    <w:szCs w:val="16"/>
                  </w:rPr>
                </w:pPr>
                <w:r w:rsidDel="00000000" w:rsidR="00000000" w:rsidRPr="00000000">
                  <w:rPr>
                    <w:sz w:val="16"/>
                    <w:szCs w:val="16"/>
                    <w:rtl w:val="0"/>
                  </w:rPr>
                  <w:t xml:space="preserve">technisch lead AI-runtime- architectuur, ontwikkeling van orchestration logica, runtimebeheer, databronintegraties en MCP-koppelingen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7">
                <w:pPr>
                  <w:rPr>
                    <w:sz w:val="16"/>
                    <w:szCs w:val="16"/>
                  </w:rPr>
                </w:pPr>
                <w:r w:rsidDel="00000000" w:rsidR="00000000" w:rsidRPr="00000000">
                  <w:rPr>
                    <w:sz w:val="16"/>
                    <w:szCs w:val="16"/>
                    <w:rtl w:val="0"/>
                  </w:rPr>
                  <w:t xml:space="preserve">AI-runtimearchitecturen, backend- architecturen, API-ontwikkeling, schaalbare softwareplatformen, realtime data-integratie, systeem- architectuur </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8">
                <w:pPr>
                  <w:rPr>
                    <w:sz w:val="16"/>
                    <w:szCs w:val="16"/>
                  </w:rPr>
                </w:pPr>
                <w:hyperlink r:id="rId33">
                  <w:r w:rsidDel="00000000" w:rsidR="00000000" w:rsidRPr="00000000">
                    <w:rPr>
                      <w:color w:val="1155cc"/>
                      <w:sz w:val="16"/>
                      <w:szCs w:val="16"/>
                      <w:u w:val="single"/>
                      <w:rtl w:val="0"/>
                    </w:rPr>
                    <w:t xml:space="preserve">Sybe de Haan</w:t>
                  </w:r>
                </w:hyperlink>
                <w:r w:rsidDel="00000000" w:rsidR="00000000" w:rsidRPr="00000000">
                  <w:rPr>
                    <w:rtl w:val="0"/>
                  </w:rPr>
                </w:r>
              </w:p>
              <w:p w:rsidR="00000000" w:rsidDel="00000000" w:rsidP="00000000" w:rsidRDefault="00000000" w:rsidRPr="00000000" w14:paraId="000000E9">
                <w:pPr>
                  <w:rPr>
                    <w:sz w:val="16"/>
                    <w:szCs w:val="16"/>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A">
                <w:pPr>
                  <w:rPr>
                    <w:sz w:val="16"/>
                    <w:szCs w:val="16"/>
                  </w:rPr>
                </w:pPr>
                <w:r w:rsidDel="00000000" w:rsidR="00000000" w:rsidRPr="00000000">
                  <w:rPr>
                    <w:sz w:val="16"/>
                    <w:szCs w:val="16"/>
                    <w:rtl w:val="0"/>
                  </w:rPr>
                  <w:t xml:space="preserve">ontwikkeling experimentele AI-componenten, integratie van LLM’s en validatie van AI-runtimefunctionaliteit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B">
                <w:pPr>
                  <w:rPr>
                    <w:sz w:val="16"/>
                    <w:szCs w:val="16"/>
                  </w:rPr>
                </w:pPr>
                <w:r w:rsidDel="00000000" w:rsidR="00000000" w:rsidRPr="00000000">
                  <w:rPr>
                    <w:sz w:val="16"/>
                    <w:szCs w:val="16"/>
                    <w:rtl w:val="0"/>
                  </w:rPr>
                  <w:t xml:space="preserve">LLM-integratie, agentic AI, experimentele AI-workflows, prompt orchestration, confidence scoring en AI-interfaceontwikkeling </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C">
                <w:pPr>
                  <w:rPr>
                    <w:sz w:val="16"/>
                    <w:szCs w:val="16"/>
                  </w:rPr>
                </w:pPr>
                <w:r w:rsidDel="00000000" w:rsidR="00000000" w:rsidRPr="00000000">
                  <w:rPr>
                    <w:sz w:val="16"/>
                    <w:szCs w:val="16"/>
                    <w:rtl w:val="0"/>
                  </w:rPr>
                  <w:t xml:space="preserve">vacature</w:t>
                </w:r>
                <w:r w:rsidDel="00000000" w:rsidR="00000000" w:rsidRPr="00000000">
                  <w:rPr>
                    <w:sz w:val="16"/>
                    <w:szCs w:val="16"/>
                    <w:rtl w:val="0"/>
                  </w:rPr>
                  <w:t xml:space="preserve">: AI Runtime &amp; Systems Engineer (Het consortium beschikt over relevante kandidaatprofielen uit eerdere samenwerkingen en verwacht deze bij subsidietoekenning gericht te kunnen aantrekken)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D">
                <w:pPr>
                  <w:rPr>
                    <w:sz w:val="16"/>
                    <w:szCs w:val="16"/>
                  </w:rPr>
                </w:pPr>
                <w:r w:rsidDel="00000000" w:rsidR="00000000" w:rsidRPr="00000000">
                  <w:rPr>
                    <w:sz w:val="16"/>
                    <w:szCs w:val="16"/>
                    <w:rtl w:val="0"/>
                  </w:rPr>
                  <w:t xml:space="preserve">ontwikkeling en operationalisatie van betrouwbare AI-runtimeomgevingen, realtime dataverwerking en validatie-infrastructuren voor reproduceerbare analyseprocessen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E">
                <w:pPr>
                  <w:rPr>
                    <w:sz w:val="16"/>
                    <w:szCs w:val="16"/>
                  </w:rPr>
                </w:pPr>
                <w:r w:rsidDel="00000000" w:rsidR="00000000" w:rsidRPr="00000000">
                  <w:rPr>
                    <w:sz w:val="16"/>
                    <w:szCs w:val="16"/>
                    <w:rtl w:val="0"/>
                  </w:rPr>
                  <w:t xml:space="preserve">AI-runtimearchitecturen, systems engineering, realtime data-integratie, backendontwikkeling, observability, deploymentarchitecturen, edge/cloud-integratie en reproduceerbare AI-workflows </w:t>
                </w:r>
              </w:p>
            </w:tc>
          </w:tr>
        </w:tbl>
      </w:sdtContent>
    </w:sdt>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dt>
      <w:sdtPr>
        <w:lock w:val="contentLocked"/>
        <w:id w:val="1022069171"/>
        <w:tag w:val="goog_rdk_2"/>
      </w:sdtPr>
      <w:sdtContent>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90"/>
            <w:gridCol w:w="2205"/>
            <w:tblGridChange w:id="0">
              <w:tblGrid>
                <w:gridCol w:w="2520"/>
                <w:gridCol w:w="4590"/>
                <w:gridCol w:w="2205"/>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1">
                <w:pPr>
                  <w:rPr>
                    <w:b w:val="1"/>
                    <w:bCs w:val="1"/>
                    <w:sz w:val="16"/>
                    <w:szCs w:val="16"/>
                  </w:rPr>
                </w:pPr>
                <w:r w:rsidDel="00000000" w:rsidR="00000000" w:rsidRPr="00000000">
                  <w:rPr>
                    <w:b w:val="1"/>
                    <w:bCs w:val="1"/>
                    <w:sz w:val="16"/>
                    <w:szCs w:val="16"/>
                    <w:rtl w:val="0"/>
                  </w:rPr>
                  <w:t xml:space="preserve">Team Gydz</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2">
                <w:pPr>
                  <w:rPr>
                    <w:b w:val="1"/>
                    <w:bCs w:val="1"/>
                    <w:sz w:val="16"/>
                    <w:szCs w:val="16"/>
                  </w:rPr>
                </w:pPr>
                <w:r w:rsidDel="00000000" w:rsidR="00000000" w:rsidRPr="00000000">
                  <w:rPr>
                    <w:b w:val="1"/>
                    <w:bCs w:val="1"/>
                    <w:sz w:val="16"/>
                    <w:szCs w:val="16"/>
                    <w:rtl w:val="0"/>
                  </w:rPr>
                  <w:t xml:space="preserve">Bijdrage aan project</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3">
                <w:pPr>
                  <w:rPr>
                    <w:b w:val="1"/>
                    <w:bCs w:val="1"/>
                    <w:sz w:val="16"/>
                    <w:szCs w:val="16"/>
                  </w:rPr>
                </w:pPr>
                <w:r w:rsidDel="00000000" w:rsidR="00000000" w:rsidRPr="00000000">
                  <w:rPr>
                    <w:b w:val="1"/>
                    <w:bCs w:val="1"/>
                    <w:sz w:val="16"/>
                    <w:szCs w:val="16"/>
                    <w:rtl w:val="0"/>
                  </w:rPr>
                  <w:t xml:space="preserve">Specifieke expertise</w:t>
                </w: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4">
                <w:pPr>
                  <w:rPr>
                    <w:sz w:val="16"/>
                    <w:szCs w:val="16"/>
                  </w:rPr>
                </w:pPr>
                <w:hyperlink r:id="rId34">
                  <w:r w:rsidDel="00000000" w:rsidR="00000000" w:rsidRPr="00000000">
                    <w:rPr>
                      <w:color w:val="1155cc"/>
                      <w:sz w:val="16"/>
                      <w:szCs w:val="16"/>
                      <w:u w:val="single"/>
                      <w:rtl w:val="0"/>
                    </w:rPr>
                    <w:t xml:space="preserve">Cas de Roij</w:t>
                  </w:r>
                </w:hyperlink>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5">
                <w:pPr>
                  <w:rPr>
                    <w:sz w:val="16"/>
                    <w:szCs w:val="16"/>
                  </w:rPr>
                </w:pPr>
                <w:r w:rsidDel="00000000" w:rsidR="00000000" w:rsidRPr="00000000">
                  <w:rPr>
                    <w:sz w:val="16"/>
                    <w:szCs w:val="16"/>
                    <w:rtl w:val="0"/>
                  </w:rPr>
                  <w:t xml:space="preserve">projectleider Gydz, stuurgroep, vertaling data naar adviesproduct. Als duurzaamheidsadviseur vertaalt hij de aanbevelingen naar concreet advies. Als projectleider vertegenwoordigt Gydz en is eindverantwoordelijk voor de kwaliteit van het product.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6">
                <w:pPr>
                  <w:rPr>
                    <w:sz w:val="16"/>
                    <w:szCs w:val="16"/>
                  </w:rPr>
                </w:pPr>
                <w:r w:rsidDel="00000000" w:rsidR="00000000" w:rsidRPr="00000000">
                  <w:rPr>
                    <w:sz w:val="16"/>
                    <w:szCs w:val="16"/>
                    <w:rtl w:val="0"/>
                  </w:rPr>
                  <w:t xml:space="preserve">Duurzaamheidsadviseur met ervaring in ver- duurzaming van maat- schappelijk vastgoed; projectmanagement </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7">
                <w:pPr>
                  <w:rPr>
                    <w:sz w:val="16"/>
                    <w:szCs w:val="16"/>
                  </w:rPr>
                </w:pPr>
                <w:hyperlink r:id="rId35">
                  <w:r w:rsidDel="00000000" w:rsidR="00000000" w:rsidRPr="00000000">
                    <w:rPr>
                      <w:color w:val="1155cc"/>
                      <w:sz w:val="16"/>
                      <w:szCs w:val="16"/>
                      <w:u w:val="single"/>
                      <w:rtl w:val="0"/>
                    </w:rPr>
                    <w:t xml:space="preserve">Rob Jongenelen</w:t>
                  </w:r>
                </w:hyperlink>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8">
                <w:pPr>
                  <w:rPr>
                    <w:sz w:val="16"/>
                    <w:szCs w:val="16"/>
                  </w:rPr>
                </w:pPr>
                <w:r w:rsidDel="00000000" w:rsidR="00000000" w:rsidRPr="00000000">
                  <w:rPr>
                    <w:sz w:val="16"/>
                    <w:szCs w:val="16"/>
                    <w:rtl w:val="0"/>
                  </w:rPr>
                  <w:t xml:space="preserve">vertaling data naar adviesproduct; is de ‘human-in-the-looop’ ter controle. Ontwikkelt de validatie methodologie op basis van domeinkennis en ervaring met technische systemen.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9">
                <w:pPr>
                  <w:rPr>
                    <w:sz w:val="16"/>
                    <w:szCs w:val="16"/>
                  </w:rPr>
                </w:pPr>
                <w:r w:rsidDel="00000000" w:rsidR="00000000" w:rsidRPr="00000000">
                  <w:rPr>
                    <w:sz w:val="16"/>
                    <w:szCs w:val="16"/>
                    <w:rtl w:val="0"/>
                  </w:rPr>
                  <w:t xml:space="preserve">Duurzaamheidsadviseur; domeinkennis energieprestatie installaties </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A">
                <w:pPr>
                  <w:rPr>
                    <w:sz w:val="16"/>
                    <w:szCs w:val="16"/>
                  </w:rPr>
                </w:pPr>
                <w:hyperlink r:id="rId36">
                  <w:r w:rsidDel="00000000" w:rsidR="00000000" w:rsidRPr="00000000">
                    <w:rPr>
                      <w:color w:val="1155cc"/>
                      <w:sz w:val="16"/>
                      <w:szCs w:val="16"/>
                      <w:u w:val="single"/>
                      <w:rtl w:val="0"/>
                    </w:rPr>
                    <w:t xml:space="preserve">Jet van den Broek</w:t>
                  </w:r>
                </w:hyperlink>
                <w:r w:rsidDel="00000000" w:rsidR="00000000" w:rsidRPr="00000000">
                  <w:rPr>
                    <w:rtl w:val="0"/>
                  </w:rPr>
                </w:r>
              </w:p>
              <w:p w:rsidR="00000000" w:rsidDel="00000000" w:rsidP="00000000" w:rsidRDefault="00000000" w:rsidRPr="00000000" w14:paraId="000000FB">
                <w:pPr>
                  <w:rPr>
                    <w:sz w:val="16"/>
                    <w:szCs w:val="16"/>
                  </w:rPr>
                </w:pPr>
                <w:r w:rsidDel="00000000" w:rsidR="00000000" w:rsidRPr="00000000">
                  <w:rPr>
                    <w:sz w:val="16"/>
                    <w:szCs w:val="16"/>
                    <w:rtl w:val="0"/>
                  </w:rPr>
                  <w:t xml:space="preserve">NB. Jet wordt extern in- gehuurd. Zij zal worden opgevolgd door een werk- nemer (vacature staat open)</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C">
                <w:pPr>
                  <w:rPr>
                    <w:sz w:val="16"/>
                    <w:szCs w:val="16"/>
                  </w:rPr>
                </w:pPr>
                <w:r w:rsidDel="00000000" w:rsidR="00000000" w:rsidRPr="00000000">
                  <w:rPr>
                    <w:sz w:val="16"/>
                    <w:szCs w:val="16"/>
                    <w:rtl w:val="0"/>
                  </w:rPr>
                  <w:t xml:space="preserve">verantwoordelijk </w:t>
                </w:r>
                <w:r w:rsidDel="00000000" w:rsidR="00000000" w:rsidRPr="00000000">
                  <w:rPr>
                    <w:sz w:val="16"/>
                    <w:szCs w:val="16"/>
                    <w:rtl w:val="0"/>
                  </w:rPr>
                  <w:t xml:space="preserve">methodologische opzet van de validatie en data-analyse</w:t>
                </w:r>
                <w:r w:rsidDel="00000000" w:rsidR="00000000" w:rsidRPr="00000000">
                  <w:rPr>
                    <w:sz w:val="16"/>
                    <w:szCs w:val="16"/>
                    <w:rtl w:val="0"/>
                  </w:rPr>
                  <w:t xml:space="preserve">. Stuurt de data-analyse aan en validatie aan; heeft eerdere dataplatformen van Gydz mede opgezet en bewaakt de kwaliteit en structuur van de onderliggende datasystemen.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D">
                <w:pPr>
                  <w:rPr>
                    <w:sz w:val="16"/>
                    <w:szCs w:val="16"/>
                  </w:rPr>
                </w:pPr>
                <w:r w:rsidDel="00000000" w:rsidR="00000000" w:rsidRPr="00000000">
                  <w:rPr>
                    <w:sz w:val="16"/>
                    <w:szCs w:val="16"/>
                    <w:rtl w:val="0"/>
                  </w:rPr>
                  <w:t xml:space="preserve">Senior data scientist; specialist data-infrastructuur</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E">
                <w:pPr>
                  <w:rPr>
                    <w:sz w:val="16"/>
                    <w:szCs w:val="16"/>
                  </w:rPr>
                </w:pPr>
                <w:hyperlink r:id="rId37">
                  <w:r w:rsidDel="00000000" w:rsidR="00000000" w:rsidRPr="00000000">
                    <w:rPr>
                      <w:color w:val="1155cc"/>
                      <w:sz w:val="16"/>
                      <w:szCs w:val="16"/>
                      <w:u w:val="single"/>
                      <w:rtl w:val="0"/>
                    </w:rPr>
                    <w:t xml:space="preserve">Marit de Lange</w:t>
                  </w:r>
                </w:hyperlink>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F">
                <w:pPr>
                  <w:rPr>
                    <w:sz w:val="16"/>
                    <w:szCs w:val="16"/>
                  </w:rPr>
                </w:pPr>
                <w:r w:rsidDel="00000000" w:rsidR="00000000" w:rsidRPr="00000000">
                  <w:rPr>
                    <w:sz w:val="16"/>
                    <w:szCs w:val="16"/>
                    <w:rtl w:val="0"/>
                  </w:rPr>
                  <w:t xml:space="preserve">ondersteuning </w:t>
                </w:r>
                <w:r w:rsidDel="00000000" w:rsidR="00000000" w:rsidRPr="00000000">
                  <w:rPr>
                    <w:sz w:val="16"/>
                    <w:szCs w:val="16"/>
                    <w:rtl w:val="0"/>
                  </w:rPr>
                  <w:t xml:space="preserve">methodologische opzet van de validatie en data-analyse</w:t>
                </w:r>
                <w:r w:rsidDel="00000000" w:rsidR="00000000" w:rsidRPr="00000000">
                  <w:rPr>
                    <w:sz w:val="16"/>
                    <w:szCs w:val="16"/>
                    <w:rtl w:val="0"/>
                  </w:rPr>
                  <w:t xml:space="preserve">. Uitvoer methodologie. Controleert resultaten op basis van real-time en historische invoerdata. Rapporteert terug naar projectteam ter verbetering.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0">
                <w:pPr>
                  <w:rPr>
                    <w:sz w:val="16"/>
                    <w:szCs w:val="16"/>
                  </w:rPr>
                </w:pPr>
                <w:r w:rsidDel="00000000" w:rsidR="00000000" w:rsidRPr="00000000">
                  <w:rPr>
                    <w:sz w:val="16"/>
                    <w:szCs w:val="16"/>
                    <w:rtl w:val="0"/>
                  </w:rPr>
                  <w:t xml:space="preserve">Junior Data Scientist</w:t>
                </w:r>
                <w:r w:rsidDel="00000000" w:rsidR="00000000" w:rsidRPr="00000000">
                  <w:rPr>
                    <w:sz w:val="16"/>
                    <w:szCs w:val="16"/>
                    <w:rtl w:val="0"/>
                  </w:rPr>
                  <w:t xml:space="preserve">; data-analyse, data-verwerking </w:t>
                </w:r>
              </w:p>
            </w:tc>
          </w:tr>
        </w:tbl>
      </w:sdtContent>
    </w:sdt>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Beide MKB-bedrijven hebben de benodigde financiële capaciteit (zie omzetcijfers) en gekwalificeerde medewerkers (zie hierboven) in dienst om de R&amp;D-activiteiten succesvol uit te voeren en vervolgens een commercieel product te ontwikkelen en vermarkten. De projectinzet is zorgvuldig ingepast in de bedrijfsvoering. iotta reserveert circa 1 FTE van haar vaste kern van 4 FTE, ondersteund door een flexibele schil, wat de continuïteit van de reguliere dienstverlening waarborgt. Gydz is een groeiende organisatie en heeft de projectinzet van </w:t>
      </w:r>
      <w:r w:rsidDel="00000000" w:rsidR="00000000" w:rsidRPr="00000000">
        <w:rPr>
          <w:rtl w:val="0"/>
        </w:rPr>
        <w:t xml:space="preserve">circa 0,5 FTE</w:t>
      </w:r>
      <w:r w:rsidDel="00000000" w:rsidR="00000000" w:rsidRPr="00000000">
        <w:rPr>
          <w:rtl w:val="0"/>
        </w:rPr>
        <w:t xml:space="preserve"> structureel ingebed in de capaciteitsplanning van het groeiende team van adviseurs en data scientists. In de validatiefase wordt bovendien nauw samengewerkt met eindklanten.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i w:val="1"/>
          <w:iCs w:val="1"/>
        </w:rPr>
      </w:pPr>
      <w:bookmarkStart w:colFirst="0" w:colLast="0" w:name="_heading=h.lf9bczxxbw7" w:id="14"/>
      <w:bookmarkEnd w:id="14"/>
      <w:r w:rsidDel="00000000" w:rsidR="00000000" w:rsidRPr="00000000">
        <w:rPr>
          <w:i w:val="1"/>
          <w:iCs w:val="1"/>
          <w:rtl w:val="0"/>
        </w:rPr>
        <w:t xml:space="preserve">4.2 Samenwerkingspartners en ecosysteempartners</w:t>
      </w:r>
    </w:p>
    <w:p w:rsidR="00000000" w:rsidDel="00000000" w:rsidP="00000000" w:rsidRDefault="00000000" w:rsidRPr="00000000" w14:paraId="00000105">
      <w:pPr>
        <w:ind w:left="283.46456692913375" w:hanging="285"/>
        <w:rPr/>
      </w:pPr>
      <w:r w:rsidDel="00000000" w:rsidR="00000000" w:rsidRPr="00000000">
        <w:rPr>
          <w:rtl w:val="0"/>
        </w:rPr>
        <w:t xml:space="preserve">Binnen het project leveren de volgende partijen een bijdrage (zie ook de LOI’s):</w:t>
      </w:r>
    </w:p>
    <w:p w:rsidR="00000000" w:rsidDel="00000000" w:rsidP="00000000" w:rsidRDefault="00000000" w:rsidRPr="00000000" w14:paraId="00000106">
      <w:pPr>
        <w:numPr>
          <w:ilvl w:val="0"/>
          <w:numId w:val="24"/>
        </w:numPr>
        <w:ind w:left="283.46456692913375" w:hanging="285"/>
      </w:pPr>
      <w:r w:rsidDel="00000000" w:rsidR="00000000" w:rsidRPr="00000000">
        <w:rPr>
          <w:rtl w:val="0"/>
        </w:rPr>
        <w:t xml:space="preserve">DWA (</w:t>
      </w:r>
      <w:hyperlink r:id="rId38">
        <w:r w:rsidDel="00000000" w:rsidR="00000000" w:rsidRPr="00000000">
          <w:rPr>
            <w:color w:val="1155cc"/>
            <w:u w:val="single"/>
            <w:rtl w:val="0"/>
          </w:rPr>
          <w:t xml:space="preserve">https://dwa.nl</w:t>
        </w:r>
      </w:hyperlink>
      <w:r w:rsidDel="00000000" w:rsidR="00000000" w:rsidRPr="00000000">
        <w:rPr>
          <w:rtl w:val="0"/>
        </w:rPr>
        <w:t xml:space="preserve">): DWA wordt betrokken als praktijk- en validatiepartner en levert input vanuit concrete verduurzamingsvraagstukken binnen de gebouwde omgeving. Daarnaast participeert DWA in evaluatie van AI-uitkomsten, beoordeling van toepasbaarheid binnen de adviespraktijk en validatie van reproduceerbaarheid en bruikbaarheid van AI-ondersteunde analyses;</w:t>
      </w:r>
    </w:p>
    <w:p w:rsidR="00000000" w:rsidDel="00000000" w:rsidP="00000000" w:rsidRDefault="00000000" w:rsidRPr="00000000" w14:paraId="00000107">
      <w:pPr>
        <w:numPr>
          <w:ilvl w:val="0"/>
          <w:numId w:val="24"/>
        </w:numPr>
        <w:ind w:left="283.46456692913375" w:hanging="285"/>
      </w:pPr>
      <w:r w:rsidDel="00000000" w:rsidR="00000000" w:rsidRPr="00000000">
        <w:rPr>
          <w:rtl w:val="0"/>
        </w:rPr>
        <w:t xml:space="preserve">Kader Group (</w:t>
      </w:r>
      <w:hyperlink r:id="rId39">
        <w:r w:rsidDel="00000000" w:rsidR="00000000" w:rsidRPr="00000000">
          <w:rPr>
            <w:color w:val="1155cc"/>
            <w:u w:val="single"/>
            <w:rtl w:val="0"/>
          </w:rPr>
          <w:t xml:space="preserve">https://kader.nl</w:t>
        </w:r>
      </w:hyperlink>
      <w:r w:rsidDel="00000000" w:rsidR="00000000" w:rsidRPr="00000000">
        <w:rPr>
          <w:rtl w:val="0"/>
        </w:rPr>
        <w:t xml:space="preserve">): Kader Group levert reflectie op toepasbaarheid binnen verduurzamings- en complianceprocessen en participeert in validatie van bruikbaarheid, schaalbaarheid en aansluiting op bestaande verduurzamingsprocessen;</w:t>
      </w:r>
    </w:p>
    <w:p w:rsidR="00000000" w:rsidDel="00000000" w:rsidP="00000000" w:rsidRDefault="00000000" w:rsidRPr="00000000" w14:paraId="00000108">
      <w:pPr>
        <w:numPr>
          <w:ilvl w:val="0"/>
          <w:numId w:val="24"/>
        </w:numPr>
        <w:ind w:left="283.46456692913375" w:hanging="285"/>
      </w:pPr>
      <w:r w:rsidDel="00000000" w:rsidR="00000000" w:rsidRPr="00000000">
        <w:rPr>
          <w:rtl w:val="0"/>
        </w:rPr>
        <w:t xml:space="preserve">TU Eindhoven (</w:t>
      </w:r>
      <w:hyperlink r:id="rId40">
        <w:r w:rsidDel="00000000" w:rsidR="00000000" w:rsidRPr="00000000">
          <w:rPr>
            <w:color w:val="1155cc"/>
            <w:u w:val="single"/>
            <w:rtl w:val="0"/>
          </w:rPr>
          <w:t xml:space="preserve">www.tue.nl</w:t>
        </w:r>
      </w:hyperlink>
      <w:r w:rsidDel="00000000" w:rsidR="00000000" w:rsidRPr="00000000">
        <w:rPr>
          <w:rtl w:val="0"/>
        </w:rPr>
        <w:t xml:space="preserve">): er wordt samengewerkt met professor Chris Snijders (professor Sociology of Technology and Innovation) rondom human-centered AI, explainability, gebruikersinteractie en methodologische toetsing van AI-ondersteunde besluitvorming. TU Eindhoven participeert in periodieke reviewmomenten waarin de validatieaanpak, betrouwbaarheid van AI-uitkomsten en kwaliteit van explainabilitymechanismen inhoudelijk worden geëvalueerd.</w:t>
      </w:r>
    </w:p>
    <w:p w:rsidR="00000000" w:rsidDel="00000000" w:rsidP="00000000" w:rsidRDefault="00000000" w:rsidRPr="00000000" w14:paraId="00000109">
      <w:pPr>
        <w:spacing w:after="240" w:before="240" w:lineRule="auto"/>
        <w:rPr/>
      </w:pPr>
      <w:r w:rsidDel="00000000" w:rsidR="00000000" w:rsidRPr="00000000">
        <w:rPr>
          <w:rtl w:val="0"/>
        </w:rPr>
        <w:t xml:space="preserve">Het consortium werkt daarnaast samen met verschillende externe ecosysteempartners voor praktijkvalidatie, inhoudelijke reflectie en methodologische toetsing. </w:t>
      </w:r>
      <w:r w:rsidDel="00000000" w:rsidR="00000000" w:rsidRPr="00000000">
        <w:rPr>
          <w:rtl w:val="0"/>
        </w:rPr>
        <w:t xml:space="preserve">Daarnaast bieden bestaande samenwerkingsverbanden en innovatie-ecosystemen zoals</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NewFora</w:t>
        </w:r>
      </w:hyperlink>
      <w:r w:rsidDel="00000000" w:rsidR="00000000" w:rsidRPr="00000000">
        <w:rPr>
          <w:rtl w:val="0"/>
        </w:rPr>
        <w:t xml:space="preserve"> mogelijkheden voor verdere praktijkvalidatie, kennisdeling en gecontroleerde opschaling richting relevante organisaties binnen maatschappelijk vastgoed</w:t>
      </w:r>
      <w:r w:rsidDel="00000000" w:rsidR="00000000" w:rsidRPr="00000000">
        <w:rPr>
          <w:rtl w:val="0"/>
        </w:rPr>
        <w:t xml:space="preserve">. M</w:t>
      </w:r>
      <w:r w:rsidDel="00000000" w:rsidR="00000000" w:rsidRPr="00000000">
        <w:rPr>
          <w:rtl w:val="0"/>
        </w:rPr>
        <w:t xml:space="preserve">et TU Delft (Mondai - House of AI) is samenwerking voorzien als kennis- en ecosysteempartner voor de verbinding met het bredere AI-netwerk in Zuid-Holland. De samenwerking richt zich op aansluiting bij de landelijke AiNed-activiteiten en de regionale AI-hub Zuid-Holland en kennisdeling van onze betrouwbare AI-runtimearchitectuur naar andere regionale tech-bedrijven en onderzoekers. Andersom verwachten de projectpartners synergieën met andere geavanceerde AI-onderzoeken binnen de TU Delft op het gebied van de gebouwde omgeving.</w:t>
      </w:r>
      <w:r w:rsidDel="00000000" w:rsidR="00000000" w:rsidRPr="00000000">
        <w:rPr>
          <w:rtl w:val="0"/>
        </w:rPr>
      </w:r>
    </w:p>
    <w:p w:rsidR="00000000" w:rsidDel="00000000" w:rsidP="00000000" w:rsidRDefault="00000000" w:rsidRPr="00000000" w14:paraId="0000010A">
      <w:pPr>
        <w:pStyle w:val="Heading2"/>
        <w:rPr>
          <w:i w:val="1"/>
          <w:iCs w:val="1"/>
        </w:rPr>
      </w:pPr>
      <w:bookmarkStart w:colFirst="0" w:colLast="0" w:name="_heading=h.6fejbel4el77" w:id="15"/>
      <w:bookmarkEnd w:id="15"/>
      <w:r w:rsidDel="00000000" w:rsidR="00000000" w:rsidRPr="00000000">
        <w:rPr>
          <w:i w:val="1"/>
          <w:iCs w:val="1"/>
          <w:rtl w:val="0"/>
        </w:rPr>
        <w:t xml:space="preserve">4.3 Projectorganisatie en kennisuitwisseling</w:t>
      </w:r>
    </w:p>
    <w:p w:rsidR="00000000" w:rsidDel="00000000" w:rsidP="00000000" w:rsidRDefault="00000000" w:rsidRPr="00000000" w14:paraId="0000010B">
      <w:pPr>
        <w:spacing w:after="200" w:line="240" w:lineRule="auto"/>
        <w:rPr/>
      </w:pPr>
      <w:r w:rsidDel="00000000" w:rsidR="00000000" w:rsidRPr="00000000">
        <w:rPr>
          <w:rtl w:val="0"/>
        </w:rPr>
        <w:t xml:space="preserve">Erik Steenbergen (iotta) is projectleider en daarmee verantwoordelijk voor de overall projectcoördinatie. Rogier Lodewijks (iotta) is verantwoordelijk voor de overall architectuur, data-integratie en technische ontwikkeling van de AI-runtimearchitectuur. Gydz (Cas de Roij) is verantwoordelijk voor verduurzamingsmethodieken, scenarioanalyses, validatie van AI-uitkomsten en beoordeling van toepasbaarheid binnen verduurzamingsprocessen. De activiteiten van Gydz worden uitgevoerd onder verantwoordelijkheid van Cas de Roij. Er is een stuurgroep ingesteld met directieleden van beide bedrijven om de voortgang te bewaken en indien nodig te escaleren. De stuurgroepleden beoordelen tevens de commerciële kansrijkheid van het concept, onderling en in afstemming met voorziene klanten zoals ASVZ. Het kernteam dat onder de stuurgroep opereert bestaat uit een complementaire mix van specialisten van beide organisaties.</w:t>
      </w:r>
    </w:p>
    <w:p w:rsidR="00000000" w:rsidDel="00000000" w:rsidP="00000000" w:rsidRDefault="00000000" w:rsidRPr="00000000" w14:paraId="0000010C">
      <w:pPr>
        <w:spacing w:after="200" w:line="240" w:lineRule="auto"/>
        <w:rPr/>
      </w:pPr>
      <w:r w:rsidDel="00000000" w:rsidR="00000000" w:rsidRPr="00000000">
        <w:rPr>
          <w:rtl w:val="0"/>
        </w:rPr>
        <w:t xml:space="preserve">Het project wordt uitgevoerd via iteratieve ontwikkelcycli met maandelijkse technische afstemming en gezamenlijke validatiesessies. Daarnaast worden halfjaarlijkse reviewmomenten georganiseerd waarbij de voortgang, validatieaanpak, betrouwbaarheid van AI-uitkomsten, reproduceerbaarheid van analyses, kwaliteit van explainability en bruikbaarheid binnen professionele praktijkomgevingen gezamenlijk worden geëvalueerd. Door deze opzet ontstaat een continue iteratieve wisselwerking tussen AI-ontwikkeling, domeinspecifieke verduurzamingskennis, menselijke evaluatie, methodologische reflectie en de potentie voor commercialisering en opschaling.</w:t>
      </w:r>
    </w:p>
    <w:p w:rsidR="00000000" w:rsidDel="00000000" w:rsidP="00000000" w:rsidRDefault="00000000" w:rsidRPr="00000000" w14:paraId="0000010D">
      <w:pPr>
        <w:spacing w:after="240" w:before="240" w:lineRule="auto"/>
        <w:rPr/>
      </w:pPr>
      <w:r w:rsidDel="00000000" w:rsidR="00000000" w:rsidRPr="00000000">
        <w:rPr>
          <w:rtl w:val="0"/>
        </w:rPr>
        <w:t xml:space="preserve">Externe ecosysteempartners (zie 4.2) leveren hierbij praktijkfeedback, inhoudelijke reflectie en methodologische toetsing. DWA en Kader Group participeren in praktijkvalidatie, evaluatie van toepasbaarheid en beoordeling van bruikbaarheid binnen verduurzamingsprocessen. TU Eindhoven levert reflectie op human-centered AI, explainability, gebruikersinteractie en de validatieaanpak van AI-ondersteunde besluitvorming. Deze samenwerking is essentieel om de technologische onzekerheden binnen het project gecontroleerd en reproduceerbaar te kunnen onderzoeken.</w:t>
      </w:r>
    </w:p>
    <w:p w:rsidR="00000000" w:rsidDel="00000000" w:rsidP="00000000" w:rsidRDefault="00000000" w:rsidRPr="00000000" w14:paraId="0000010E">
      <w:pPr>
        <w:pStyle w:val="Heading2"/>
        <w:rPr>
          <w:i w:val="1"/>
          <w:iCs w:val="1"/>
        </w:rPr>
      </w:pPr>
      <w:bookmarkStart w:colFirst="0" w:colLast="0" w:name="_heading=h.f3wfj9q1qzdm" w:id="16"/>
      <w:bookmarkEnd w:id="16"/>
      <w:r w:rsidDel="00000000" w:rsidR="00000000" w:rsidRPr="00000000">
        <w:rPr>
          <w:i w:val="1"/>
          <w:iCs w:val="1"/>
          <w:rtl w:val="0"/>
        </w:rPr>
        <w:t xml:space="preserve">4.4 Intellectueel eigendom en valorisatie</w:t>
      </w:r>
    </w:p>
    <w:p w:rsidR="00000000" w:rsidDel="00000000" w:rsidP="00000000" w:rsidRDefault="00000000" w:rsidRPr="00000000" w14:paraId="0000010F">
      <w:pPr>
        <w:rPr/>
      </w:pPr>
      <w:r w:rsidDel="00000000" w:rsidR="00000000" w:rsidRPr="00000000">
        <w:rPr>
          <w:rtl w:val="0"/>
        </w:rPr>
        <w:t xml:space="preserve">De afspraken over het Intellectueel Eigendom worden vastgelegd in een samenwerkingsovereenkomst. De achtergrondkennis blijft eigendom van de inbrengende partij. Het IE dat uit het project voortkomt (de MCP-koppeling en de beheerapplicatie) zal gezamenlijk eigendom zijn (50/50). iotta verkrijgt een exclusieve licentie voor exploitatie, terwijl Gydz een royalty-vrij gebruiksrecht behoudt.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De kerninnovatie, het concept ‘Artifact’ in de termen waarin het in deze aanvraag beschreven wordt, heeft na een eerste navraag potentie voor octrooibescherming. Het vastleggen van dit intellectueel eigendom is onderdeel van de valorisatiestrategie na afloop van het project. De ontwikkelde broncode wordt beschermd via het auteursrecht en geheimhouding door beide partners.</w:t>
      </w:r>
      <w:r w:rsidDel="00000000" w:rsidR="00000000" w:rsidRPr="00000000">
        <w:rPr>
          <w:rtl w:val="0"/>
        </w:rPr>
      </w:r>
    </w:p>
    <w:p w:rsidR="00000000" w:rsidDel="00000000" w:rsidP="00000000" w:rsidRDefault="00000000" w:rsidRPr="00000000" w14:paraId="00000112">
      <w:pPr>
        <w:rPr>
          <w:b w:val="1"/>
          <w:bCs w:val="1"/>
          <w:sz w:val="18"/>
          <w:szCs w:val="18"/>
        </w:rPr>
      </w:pPr>
      <w:r w:rsidDel="00000000" w:rsidR="00000000" w:rsidRPr="00000000">
        <w:rPr>
          <w:rtl w:val="0"/>
        </w:rPr>
      </w:r>
    </w:p>
    <w:p w:rsidR="00000000" w:rsidDel="00000000" w:rsidP="00000000" w:rsidRDefault="00000000" w:rsidRPr="00000000" w14:paraId="00000113">
      <w:pPr>
        <w:pStyle w:val="Heading1"/>
        <w:keepNext w:val="1"/>
        <w:ind w:left="0"/>
        <w:rPr/>
      </w:pPr>
      <w:bookmarkStart w:colFirst="0" w:colLast="0" w:name="_heading=h.kblu8vda5sec" w:id="17"/>
      <w:bookmarkEnd w:id="17"/>
      <w:r w:rsidDel="00000000" w:rsidR="00000000" w:rsidRPr="00000000">
        <w:rPr>
          <w:rtl w:val="0"/>
        </w:rPr>
        <w:t xml:space="preserve">5. </w:t>
        <w:tab/>
      </w:r>
      <w:r w:rsidDel="00000000" w:rsidR="00000000" w:rsidRPr="00000000">
        <w:rPr>
          <w:rtl w:val="0"/>
        </w:rPr>
        <w:t xml:space="preserve">Impact op de programma’s uit de </w:t>
      </w:r>
      <w:hyperlink r:id="rId43">
        <w:r w:rsidDel="00000000" w:rsidR="00000000" w:rsidRPr="00000000">
          <w:rPr>
            <w:color w:val="0000ff"/>
            <w:u w:val="single"/>
            <w:rtl w:val="0"/>
          </w:rPr>
          <w:t xml:space="preserve">bijlage 3.4.1.</w:t>
        </w:r>
      </w:hyperlink>
      <w:r w:rsidDel="00000000" w:rsidR="00000000" w:rsidRPr="00000000">
        <w:rPr>
          <w:rtl w:val="0"/>
        </w:rPr>
        <w:t xml:space="preserve"> van de regeling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i w:val="1"/>
          <w:iCs w:val="1"/>
        </w:rPr>
      </w:pPr>
      <w:r w:rsidDel="00000000" w:rsidR="00000000" w:rsidRPr="00000000">
        <w:rPr>
          <w:b w:val="1"/>
          <w:bCs w:val="1"/>
          <w:i w:val="1"/>
          <w:iCs w:val="1"/>
          <w:rtl w:val="0"/>
        </w:rPr>
        <w:t xml:space="preserve">5.1</w:t>
        <w:tab/>
        <w:t xml:space="preserve">Kwantitatieve bijdrage aan bijlage 3.4.1</w:t>
      </w:r>
    </w:p>
    <w:p w:rsidR="00000000" w:rsidDel="00000000" w:rsidP="00000000" w:rsidRDefault="00000000" w:rsidRPr="00000000" w14:paraId="00000116">
      <w:pPr>
        <w:rPr/>
      </w:pPr>
      <w:r w:rsidDel="00000000" w:rsidR="00000000" w:rsidRPr="00000000">
        <w:rPr>
          <w:rtl w:val="0"/>
        </w:rPr>
        <w:t xml:space="preserve">In dit hoofdstuk wordt beschreven hoe het project bijdraagt aan het oplossen van maatschappelijke uitdagingen, de relevante missies en sleuteltechnologieën, en hoe de verwachte baten zijn gekwantificeerd en wat de waarschijnlijkheid is dat deze baten worden gerealiseerd.</w:t>
      </w:r>
    </w:p>
    <w:p w:rsidR="00000000" w:rsidDel="00000000" w:rsidP="00000000" w:rsidRDefault="00000000" w:rsidRPr="00000000" w14:paraId="00000117">
      <w:pPr>
        <w:pStyle w:val="Heading3"/>
        <w:keepNext w:val="0"/>
        <w:spacing w:after="80" w:before="280" w:lineRule="auto"/>
        <w:rPr>
          <w:b w:val="0"/>
          <w:bCs w:val="0"/>
        </w:rPr>
      </w:pPr>
      <w:bookmarkStart w:colFirst="0" w:colLast="0" w:name="_heading=h.mbssjl1wftyf" w:id="18"/>
      <w:bookmarkEnd w:id="18"/>
      <w:r w:rsidDel="00000000" w:rsidR="00000000" w:rsidRPr="00000000">
        <w:rPr>
          <w:b w:val="0"/>
          <w:bCs w:val="0"/>
          <w:rtl w:val="0"/>
        </w:rPr>
        <w:t xml:space="preserve">5.1.1</w:t>
        <w:tab/>
      </w:r>
      <w:r w:rsidDel="00000000" w:rsidR="00000000" w:rsidRPr="00000000">
        <w:rPr>
          <w:b w:val="0"/>
          <w:bCs w:val="0"/>
          <w:rtl w:val="0"/>
        </w:rPr>
        <w:t xml:space="preserve">Economische en ecologische baten</w:t>
      </w:r>
    </w:p>
    <w:p w:rsidR="00000000" w:rsidDel="00000000" w:rsidP="00000000" w:rsidRDefault="00000000" w:rsidRPr="00000000" w14:paraId="00000118">
      <w:pPr>
        <w:rPr/>
      </w:pPr>
      <w:sdt>
        <w:sdtPr>
          <w:id w:val="1435520409"/>
          <w:tag w:val="goog_rdk_3"/>
        </w:sdtPr>
        <w:sdtContent>
          <w:r w:rsidDel="00000000" w:rsidR="00000000" w:rsidRPr="00000000">
            <w:rPr>
              <w:rFonts w:ascii="Andika" w:cs="Andika" w:eastAsia="Andika" w:hAnsi="Andika"/>
              <w:rtl w:val="0"/>
            </w:rPr>
            <w:t xml:space="preserve">In hoofdstuk 3 zijn de economische baten voor de projectpartners reeds gekwantificeerd. Voor klanten van Gydz en andere adviesbureaus geldt dat de ontvangen adviezen sneller en beter inzicht geven in aanbevolen verduurzamingsmaatregelen en het optimale uitvoeringsmoment. Historische uitvoeringsdata tonen aan dat gerichte implementatie van basismaatregelen al leidt tot structurele energiebesparing. Afhankelijk van de precieze aanbeveling (onderhoud of investering) kan hiermee 15–30% CO₂‑reductie worden gerealiseerd. In de berekeningen hieronder wordt uitgegaan van een conservatieve 15%.</w:t>
          </w:r>
        </w:sdtContent>
      </w:sdt>
    </w:p>
    <w:p w:rsidR="00000000" w:rsidDel="00000000" w:rsidP="00000000" w:rsidRDefault="00000000" w:rsidRPr="00000000" w14:paraId="00000119">
      <w:pPr>
        <w:spacing w:after="240" w:before="240" w:lineRule="auto"/>
        <w:rPr/>
      </w:pPr>
      <w:sdt>
        <w:sdtPr>
          <w:id w:val="-1703353738"/>
          <w:tag w:val="goog_rdk_4"/>
        </w:sdtPr>
        <w:sdtContent>
          <w:r w:rsidDel="00000000" w:rsidR="00000000" w:rsidRPr="00000000">
            <w:rPr>
              <w:rFonts w:ascii="PT Mono" w:cs="PT Mono" w:eastAsia="PT Mono" w:hAnsi="PT Mono"/>
              <w:rtl w:val="0"/>
            </w:rPr>
            <w:t xml:space="preserve">Een gemiddeld zorggebouw van 1.000 m² verbruikt jaarlijks 150–250 kWh elektriciteit per m² (€0,45/kWh) en 125 kWh gas per m² (€0,10/kWh). De totale energiekosten bedragen circa €102.500 per jaar, overeenkomend met circa 86 ton CO₂‑uitstoot. Een jaarlijkse besparing van 15% door monitoring en AI‑ondersteunde adviezen levert €15.375 en 12,9 ton CO₂‑reductie per gebouw op. Bij een portfolio van 20 gebouwen gaat het om €307.500 en 258 ton CO₂‑reductie per jaar. De jaarlijkse vergoeding van €12.000 voor monitoring is daarmee zeer bescheiden.</w:t>
          </w:r>
        </w:sdtContent>
      </w:sdt>
    </w:p>
    <w:p w:rsidR="00000000" w:rsidDel="00000000" w:rsidP="00000000" w:rsidRDefault="00000000" w:rsidRPr="00000000" w14:paraId="0000011A">
      <w:pPr>
        <w:spacing w:after="240" w:before="240" w:lineRule="auto"/>
        <w:rPr/>
      </w:pPr>
      <w:sdt>
        <w:sdtPr>
          <w:id w:val="1252761203"/>
          <w:tag w:val="goog_rdk_5"/>
        </w:sdtPr>
        <w:sdtContent>
          <w:r w:rsidDel="00000000" w:rsidR="00000000" w:rsidRPr="00000000">
            <w:rPr>
              <w:rFonts w:ascii="Andika" w:cs="Andika" w:eastAsia="Andika" w:hAnsi="Andika"/>
              <w:rtl w:val="0"/>
            </w:rPr>
            <w:t xml:space="preserve">Gydz zal de AI inzetten bij haar tien bestaande klanten, wat neerkomt op een totale jaarlijkse energiebesparing van 2.580 ton CO₂. Verwacht wordt dat de klantportefeuille na drie jaar met 50% is gegroeid en na vijf jaar is verdubbeld. Bij 20 klanten bedraagt de jaarlijkse CO₂‑reductie 5.160 ton, vergelijkbaar met de uitstoot van circa 350 huishoudens.</w:t>
          </w:r>
        </w:sdtContent>
      </w:sdt>
    </w:p>
    <w:p w:rsidR="00000000" w:rsidDel="00000000" w:rsidP="00000000" w:rsidRDefault="00000000" w:rsidRPr="00000000" w14:paraId="0000011B">
      <w:pPr>
        <w:spacing w:after="240" w:before="240" w:lineRule="auto"/>
        <w:rPr/>
      </w:pPr>
      <w:sdt>
        <w:sdtPr>
          <w:id w:val="-985490816"/>
          <w:tag w:val="goog_rdk_6"/>
        </w:sdtPr>
        <w:sdtContent>
          <w:r w:rsidDel="00000000" w:rsidR="00000000" w:rsidRPr="00000000">
            <w:rPr>
              <w:rFonts w:ascii="Andika" w:cs="Andika" w:eastAsia="Andika" w:hAnsi="Andika"/>
              <w:rtl w:val="0"/>
            </w:rPr>
            <w:t xml:space="preserve">iotta zal ANTAIRA ook inzetten bij andere klanten en nieuwe adviesbureaus werven. Indien in de drie jaren na afloop van het project vijf partijen met vergelijkbare omvang als Gydz worden aangesloten en vijf bestaande klanten het product adopteren, ontstaat een extra besparing van 10 × 5.160 = 51.600 ton CO₂ per jaar. Dit is wederom conservatief ingeschat.</w:t>
          </w:r>
        </w:sdtContent>
      </w:sdt>
    </w:p>
    <w:p w:rsidR="00000000" w:rsidDel="00000000" w:rsidP="00000000" w:rsidRDefault="00000000" w:rsidRPr="00000000" w14:paraId="0000011C">
      <w:pPr>
        <w:pStyle w:val="Heading3"/>
        <w:keepNext w:val="0"/>
        <w:spacing w:after="80" w:before="280" w:lineRule="auto"/>
        <w:rPr>
          <w:b w:val="0"/>
          <w:bCs w:val="0"/>
        </w:rPr>
      </w:pPr>
      <w:bookmarkStart w:colFirst="0" w:colLast="0" w:name="_heading=h.fe5g1v1nucvj" w:id="19"/>
      <w:bookmarkEnd w:id="19"/>
      <w:r w:rsidDel="00000000" w:rsidR="00000000" w:rsidRPr="00000000">
        <w:rPr>
          <w:b w:val="0"/>
          <w:bCs w:val="0"/>
          <w:rtl w:val="0"/>
        </w:rPr>
        <w:t xml:space="preserve">5.1.2 </w:t>
        <w:tab/>
      </w:r>
      <w:r w:rsidDel="00000000" w:rsidR="00000000" w:rsidRPr="00000000">
        <w:rPr>
          <w:b w:val="0"/>
          <w:bCs w:val="0"/>
          <w:rtl w:val="0"/>
        </w:rPr>
        <w:t xml:space="preserve">Waarschijnlijkheid van het realiseren van de baten</w:t>
      </w:r>
    </w:p>
    <w:p w:rsidR="00000000" w:rsidDel="00000000" w:rsidP="00000000" w:rsidRDefault="00000000" w:rsidRPr="00000000" w14:paraId="0000011D">
      <w:pPr>
        <w:rPr/>
      </w:pPr>
      <w:r w:rsidDel="00000000" w:rsidR="00000000" w:rsidRPr="00000000">
        <w:rPr>
          <w:rtl w:val="0"/>
        </w:rPr>
        <w:t xml:space="preserve">Op basis van historische data van Gydz en vergelijkbare monitoring‑ en adviestrajecten is de kans op realisatie van de berekende energiebesparingen hoog. In eerdere projecten zonder AI‑ondersteuning werd structureel 10–20% energiebesparing gerealiseerd. Met toevoeging van deterministische AI‑modules voor prioritering, scenario‑analyse en foutdetectie wordt de kans op het behalen van minimaal 15% energiebesparing per gebouw geschat op 80–90%.</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De kans op opschaling naar 20 klanten binnen vijf jaar wordt geschat op circa 70%, gebaseerd op marktgroei, toenemende wettelijke druk (BENG, WWS, CSRD) en de bewezen vraag naar schaalbare verduurzamingsondersteuning. De kans dat de AI‑modules reproduceerbare en auditbare analyses leveren wordt als &gt;95% ingeschat, omdat deze functionaliteit deterministisch is ontworpen en volledig binnen de controle van het consortium valt.</w:t>
      </w:r>
    </w:p>
    <w:p w:rsidR="00000000" w:rsidDel="00000000" w:rsidP="00000000" w:rsidRDefault="00000000" w:rsidRPr="00000000" w14:paraId="00000120">
      <w:pPr>
        <w:pStyle w:val="Heading3"/>
        <w:keepNext w:val="0"/>
        <w:spacing w:after="80" w:before="280" w:lineRule="auto"/>
        <w:rPr>
          <w:b w:val="0"/>
          <w:bCs w:val="0"/>
        </w:rPr>
      </w:pPr>
      <w:bookmarkStart w:colFirst="0" w:colLast="0" w:name="_heading=h.utfun6v7kx3c" w:id="20"/>
      <w:bookmarkEnd w:id="20"/>
      <w:r w:rsidDel="00000000" w:rsidR="00000000" w:rsidRPr="00000000">
        <w:rPr>
          <w:b w:val="0"/>
          <w:bCs w:val="0"/>
          <w:rtl w:val="0"/>
        </w:rPr>
        <w:t xml:space="preserve">5.1.3</w:t>
        <w:tab/>
      </w:r>
      <w:r w:rsidDel="00000000" w:rsidR="00000000" w:rsidRPr="00000000">
        <w:rPr>
          <w:b w:val="0"/>
          <w:bCs w:val="0"/>
          <w:rtl w:val="0"/>
        </w:rPr>
        <w:t xml:space="preserve">Overige kwantitatieve baten</w:t>
      </w:r>
    </w:p>
    <w:p w:rsidR="00000000" w:rsidDel="00000000" w:rsidP="00000000" w:rsidRDefault="00000000" w:rsidRPr="00000000" w14:paraId="00000121">
      <w:pPr>
        <w:rPr/>
      </w:pPr>
      <w:sdt>
        <w:sdtPr>
          <w:id w:val="1111471118"/>
          <w:tag w:val="goog_rdk_7"/>
        </w:sdtPr>
        <w:sdtContent>
          <w:r w:rsidDel="00000000" w:rsidR="00000000" w:rsidRPr="00000000">
            <w:rPr>
              <w:rFonts w:ascii="Andika" w:cs="Andika" w:eastAsia="Andika" w:hAnsi="Andika"/>
              <w:rtl w:val="0"/>
            </w:rPr>
            <w:t xml:space="preserve">Naast CO₂‑reductie levert het project de volgende kwantificeerbare bijdragen:</w:t>
          </w:r>
        </w:sdtContent>
      </w:sdt>
    </w:p>
    <w:p w:rsidR="00000000" w:rsidDel="00000000" w:rsidP="00000000" w:rsidRDefault="00000000" w:rsidRPr="00000000" w14:paraId="00000122">
      <w:pPr>
        <w:numPr>
          <w:ilvl w:val="0"/>
          <w:numId w:val="21"/>
        </w:numPr>
        <w:ind w:left="283.46456692913375" w:hanging="300"/>
      </w:pPr>
      <w:r w:rsidDel="00000000" w:rsidR="00000000" w:rsidRPr="00000000">
        <w:rPr>
          <w:rtl w:val="0"/>
        </w:rPr>
        <w:t xml:space="preserve">ontwikkeling van 2–3 publicaties/pull requests en circa 10 deterministische AI‑rekenmodules;</w:t>
      </w:r>
    </w:p>
    <w:p w:rsidR="00000000" w:rsidDel="00000000" w:rsidP="00000000" w:rsidRDefault="00000000" w:rsidRPr="00000000" w14:paraId="00000123">
      <w:pPr>
        <w:numPr>
          <w:ilvl w:val="0"/>
          <w:numId w:val="21"/>
        </w:numPr>
        <w:ind w:left="283.46456692913375" w:hanging="300"/>
      </w:pPr>
      <w:r w:rsidDel="00000000" w:rsidR="00000000" w:rsidRPr="00000000">
        <w:rPr>
          <w:rtl w:val="0"/>
        </w:rPr>
        <w:t xml:space="preserve">25-40% efficiëntiewinst in adviescapaciteit;</w:t>
      </w:r>
    </w:p>
    <w:p w:rsidR="00000000" w:rsidDel="00000000" w:rsidP="00000000" w:rsidRDefault="00000000" w:rsidRPr="00000000" w14:paraId="00000124">
      <w:pPr>
        <w:numPr>
          <w:ilvl w:val="0"/>
          <w:numId w:val="21"/>
        </w:numPr>
        <w:ind w:left="283.46456692913375" w:hanging="300"/>
      </w:pPr>
      <w:r w:rsidDel="00000000" w:rsidR="00000000" w:rsidRPr="00000000">
        <w:rPr>
          <w:rtl w:val="0"/>
        </w:rPr>
        <w:t xml:space="preserve">100% traceerbaarheid en reproduceerbaarheid door volledige genealogie van AI‑output in één onveranderlijk digitaal Artifact;</w:t>
      </w:r>
    </w:p>
    <w:p w:rsidR="00000000" w:rsidDel="00000000" w:rsidP="00000000" w:rsidRDefault="00000000" w:rsidRPr="00000000" w14:paraId="00000125">
      <w:pPr>
        <w:numPr>
          <w:ilvl w:val="0"/>
          <w:numId w:val="21"/>
        </w:numPr>
        <w:ind w:left="283.46456692913375" w:hanging="300"/>
      </w:pPr>
      <w:r w:rsidDel="00000000" w:rsidR="00000000" w:rsidRPr="00000000">
        <w:rPr>
          <w:rtl w:val="0"/>
        </w:rPr>
        <w:t xml:space="preserve">dynamische faseringsscenario’s die vertraging door netcongestie en leveringsproblemen voorkomen;</w:t>
      </w:r>
    </w:p>
    <w:p w:rsidR="00000000" w:rsidDel="00000000" w:rsidP="00000000" w:rsidRDefault="00000000" w:rsidRPr="00000000" w14:paraId="00000126">
      <w:pPr>
        <w:numPr>
          <w:ilvl w:val="0"/>
          <w:numId w:val="21"/>
        </w:numPr>
        <w:ind w:left="283.46456692913375" w:hanging="300"/>
      </w:pPr>
      <w:sdt>
        <w:sdtPr>
          <w:id w:val="990489583"/>
          <w:tag w:val="goog_rdk_8"/>
        </w:sdtPr>
        <w:sdtContent>
          <w:r w:rsidDel="00000000" w:rsidR="00000000" w:rsidRPr="00000000">
            <w:rPr>
              <w:rFonts w:ascii="Andika" w:cs="Andika" w:eastAsia="Andika" w:hAnsi="Andika"/>
              <w:rtl w:val="0"/>
            </w:rPr>
            <w:t xml:space="preserve">datagedreven prioritering op basis van CO₂‑reductie per uitvoeringsuur.</w:t>
          </w:r>
        </w:sdtContent>
      </w:sdt>
    </w:p>
    <w:p w:rsidR="00000000" w:rsidDel="00000000" w:rsidP="00000000" w:rsidRDefault="00000000" w:rsidRPr="00000000" w14:paraId="00000127">
      <w:pPr>
        <w:pStyle w:val="Heading3"/>
        <w:keepNext w:val="0"/>
        <w:spacing w:after="80" w:before="280" w:lineRule="auto"/>
        <w:rPr>
          <w:b w:val="0"/>
          <w:bCs w:val="0"/>
        </w:rPr>
      </w:pPr>
      <w:bookmarkStart w:colFirst="0" w:colLast="0" w:name="_heading=h.m7p2w02yb37v" w:id="21"/>
      <w:bookmarkEnd w:id="21"/>
      <w:r w:rsidDel="00000000" w:rsidR="00000000" w:rsidRPr="00000000">
        <w:rPr>
          <w:b w:val="0"/>
          <w:bCs w:val="0"/>
          <w:rtl w:val="0"/>
        </w:rPr>
        <w:t xml:space="preserve">5.1.4</w:t>
        <w:tab/>
      </w:r>
      <w:r w:rsidDel="00000000" w:rsidR="00000000" w:rsidRPr="00000000">
        <w:rPr>
          <w:b w:val="0"/>
          <w:bCs w:val="0"/>
          <w:rtl w:val="0"/>
        </w:rPr>
        <w:t xml:space="preserve">Koppeling aan missies binnen de KIA Klimaat &amp; Energie</w:t>
      </w:r>
    </w:p>
    <w:p w:rsidR="00000000" w:rsidDel="00000000" w:rsidP="00000000" w:rsidRDefault="00000000" w:rsidRPr="00000000" w14:paraId="00000128">
      <w:pPr>
        <w:rPr/>
      </w:pPr>
      <w:r w:rsidDel="00000000" w:rsidR="00000000" w:rsidRPr="00000000">
        <w:rPr>
          <w:rtl w:val="0"/>
        </w:rPr>
        <w:t xml:space="preserve">Het project draagt bij aan meerdere missies:</w:t>
      </w:r>
    </w:p>
    <w:p w:rsidR="00000000" w:rsidDel="00000000" w:rsidP="00000000" w:rsidRDefault="00000000" w:rsidRPr="00000000" w14:paraId="00000129">
      <w:pPr>
        <w:numPr>
          <w:ilvl w:val="0"/>
          <w:numId w:val="1"/>
        </w:numPr>
        <w:ind w:left="283.46456692913375" w:hanging="300"/>
      </w:pPr>
      <w:r w:rsidDel="00000000" w:rsidR="00000000" w:rsidRPr="00000000">
        <w:rPr>
          <w:rtl w:val="0"/>
        </w:rPr>
        <w:t xml:space="preserve">Gebouwde Omgeving (GO1–GO3): versnelling van verduurzaming van maatschappelijk vastgoed en reductie van energievraag.</w:t>
      </w:r>
    </w:p>
    <w:p w:rsidR="00000000" w:rsidDel="00000000" w:rsidP="00000000" w:rsidRDefault="00000000" w:rsidRPr="00000000" w14:paraId="0000012A">
      <w:pPr>
        <w:numPr>
          <w:ilvl w:val="0"/>
          <w:numId w:val="1"/>
        </w:numPr>
        <w:ind w:left="283.46456692913375" w:hanging="300"/>
      </w:pPr>
      <w:r w:rsidDel="00000000" w:rsidR="00000000" w:rsidRPr="00000000">
        <w:rPr>
          <w:rtl w:val="0"/>
        </w:rPr>
        <w:t xml:space="preserve">Energiesysteem (ES1–ES3): optimalisatie van energievraag en vermindering van piekbelasting door slimme fasering en prioritering.</w:t>
      </w:r>
    </w:p>
    <w:p w:rsidR="00000000" w:rsidDel="00000000" w:rsidP="00000000" w:rsidRDefault="00000000" w:rsidRPr="00000000" w14:paraId="0000012B">
      <w:pPr>
        <w:numPr>
          <w:ilvl w:val="0"/>
          <w:numId w:val="1"/>
        </w:numPr>
        <w:ind w:left="283.46456692913375" w:hanging="300"/>
      </w:pPr>
      <w:r w:rsidDel="00000000" w:rsidR="00000000" w:rsidRPr="00000000">
        <w:rPr>
          <w:rtl w:val="0"/>
        </w:rPr>
        <w:t xml:space="preserve">Digitalisering als versneller: inzet van AI voor schaalbare, reproduceerbare en transparante besluitvorming.</w:t>
      </w:r>
    </w:p>
    <w:p w:rsidR="00000000" w:rsidDel="00000000" w:rsidP="00000000" w:rsidRDefault="00000000" w:rsidRPr="00000000" w14:paraId="0000012C">
      <w:pPr>
        <w:numPr>
          <w:ilvl w:val="0"/>
          <w:numId w:val="1"/>
        </w:numPr>
        <w:ind w:left="283.46456692913375" w:hanging="300"/>
      </w:pPr>
      <w:sdt>
        <w:sdtPr>
          <w:id w:val="1825272896"/>
          <w:tag w:val="goog_rdk_9"/>
        </w:sdtPr>
        <w:sdtContent>
          <w:r w:rsidDel="00000000" w:rsidR="00000000" w:rsidRPr="00000000">
            <w:rPr>
              <w:rFonts w:ascii="Andika" w:cs="Andika" w:eastAsia="Andika" w:hAnsi="Andika"/>
              <w:rtl w:val="0"/>
            </w:rPr>
            <w:t xml:space="preserve">Klimaatdoelen 2030/2050: structurele CO₂‑reductie door efficiëntere inzet van maatregelen.</w:t>
          </w:r>
        </w:sdtContent>
      </w:sdt>
    </w:p>
    <w:p w:rsidR="00000000" w:rsidDel="00000000" w:rsidP="00000000" w:rsidRDefault="00000000" w:rsidRPr="00000000" w14:paraId="0000012D">
      <w:pPr>
        <w:pStyle w:val="Heading3"/>
        <w:keepNext w:val="0"/>
        <w:spacing w:after="80" w:before="280" w:lineRule="auto"/>
        <w:rPr>
          <w:b w:val="0"/>
          <w:bCs w:val="0"/>
        </w:rPr>
      </w:pPr>
      <w:bookmarkStart w:colFirst="0" w:colLast="0" w:name="_heading=h.x3efmcot1zcy" w:id="22"/>
      <w:bookmarkEnd w:id="22"/>
      <w:r w:rsidDel="00000000" w:rsidR="00000000" w:rsidRPr="00000000">
        <w:rPr>
          <w:b w:val="0"/>
          <w:bCs w:val="0"/>
          <w:rtl w:val="0"/>
        </w:rPr>
        <w:t xml:space="preserve">5.1.5</w:t>
        <w:tab/>
      </w:r>
      <w:r w:rsidDel="00000000" w:rsidR="00000000" w:rsidRPr="00000000">
        <w:rPr>
          <w:b w:val="0"/>
          <w:bCs w:val="0"/>
          <w:rtl w:val="0"/>
        </w:rPr>
        <w:t xml:space="preserve">Bijdrage aan sleuteltechnologieën</w:t>
      </w:r>
    </w:p>
    <w:p w:rsidR="00000000" w:rsidDel="00000000" w:rsidP="00000000" w:rsidRDefault="00000000" w:rsidRPr="00000000" w14:paraId="0000012E">
      <w:pPr>
        <w:rPr/>
      </w:pPr>
      <w:r w:rsidDel="00000000" w:rsidR="00000000" w:rsidRPr="00000000">
        <w:rPr>
          <w:rtl w:val="0"/>
        </w:rPr>
        <w:t xml:space="preserve">Het project draagt bij aan:</w:t>
      </w:r>
    </w:p>
    <w:p w:rsidR="00000000" w:rsidDel="00000000" w:rsidP="00000000" w:rsidRDefault="00000000" w:rsidRPr="00000000" w14:paraId="0000012F">
      <w:pPr>
        <w:numPr>
          <w:ilvl w:val="0"/>
          <w:numId w:val="17"/>
        </w:numPr>
        <w:ind w:left="283.46456692913375" w:hanging="300"/>
      </w:pPr>
      <w:r w:rsidDel="00000000" w:rsidR="00000000" w:rsidRPr="00000000">
        <w:rPr>
          <w:rtl w:val="0"/>
        </w:rPr>
        <w:t xml:space="preserve">AI: deterministische modules, explainability, uncertainty scoring;</w:t>
      </w:r>
    </w:p>
    <w:p w:rsidR="00000000" w:rsidDel="00000000" w:rsidP="00000000" w:rsidRDefault="00000000" w:rsidRPr="00000000" w14:paraId="00000130">
      <w:pPr>
        <w:numPr>
          <w:ilvl w:val="0"/>
          <w:numId w:val="17"/>
        </w:numPr>
        <w:ind w:left="283.46456692913375" w:hanging="300"/>
      </w:pPr>
      <w:r w:rsidDel="00000000" w:rsidR="00000000" w:rsidRPr="00000000">
        <w:rPr>
          <w:rtl w:val="0"/>
        </w:rPr>
        <w:t xml:space="preserve">Data‑infrastructuren: privacy‑veilige, Europese AI‑architectuur conform AVG en AI Act;</w:t>
      </w:r>
    </w:p>
    <w:p w:rsidR="00000000" w:rsidDel="00000000" w:rsidP="00000000" w:rsidRDefault="00000000" w:rsidRPr="00000000" w14:paraId="00000131">
      <w:pPr>
        <w:numPr>
          <w:ilvl w:val="0"/>
          <w:numId w:val="17"/>
        </w:numPr>
        <w:ind w:left="283.46456692913375" w:hanging="300"/>
      </w:pPr>
      <w:r w:rsidDel="00000000" w:rsidR="00000000" w:rsidRPr="00000000">
        <w:rPr>
          <w:rtl w:val="0"/>
        </w:rPr>
        <w:t xml:space="preserve">Semantische interoperabiliteit: gebruik van open standaarden (NTA 8800, ISSO, BENG);</w:t>
      </w:r>
    </w:p>
    <w:p w:rsidR="00000000" w:rsidDel="00000000" w:rsidP="00000000" w:rsidRDefault="00000000" w:rsidRPr="00000000" w14:paraId="00000132">
      <w:pPr>
        <w:numPr>
          <w:ilvl w:val="0"/>
          <w:numId w:val="17"/>
        </w:numPr>
        <w:ind w:left="283.46456692913375" w:hanging="300"/>
      </w:pPr>
      <w:r w:rsidDel="00000000" w:rsidR="00000000" w:rsidRPr="00000000">
        <w:rPr>
          <w:rtl w:val="0"/>
        </w:rPr>
        <w:t xml:space="preserve">Cybersecurity &amp; digitale autonomie: open‑weight modellen en Europese hosting.</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b w:val="1"/>
          <w:bCs w:val="1"/>
          <w:i w:val="1"/>
          <w:iCs w:val="1"/>
          <w:rtl w:val="0"/>
        </w:rPr>
        <w:t xml:space="preserve">5.2</w:t>
        <w:tab/>
        <w:t xml:space="preserve">Kwalitatieve bijdrage bijlage 3.4.1</w:t>
      </w:r>
    </w:p>
    <w:p w:rsidR="00000000" w:rsidDel="00000000" w:rsidP="00000000" w:rsidRDefault="00000000" w:rsidRPr="00000000" w14:paraId="00000135">
      <w:pPr>
        <w:pStyle w:val="Heading3"/>
        <w:keepNext w:val="0"/>
        <w:spacing w:after="80" w:before="280" w:lineRule="auto"/>
        <w:rPr>
          <w:b w:val="0"/>
          <w:bCs w:val="0"/>
        </w:rPr>
      </w:pPr>
      <w:bookmarkStart w:colFirst="0" w:colLast="0" w:name="_heading=h.fybcohc9erej" w:id="23"/>
      <w:bookmarkEnd w:id="23"/>
      <w:r w:rsidDel="00000000" w:rsidR="00000000" w:rsidRPr="00000000">
        <w:rPr>
          <w:b w:val="0"/>
          <w:bCs w:val="0"/>
          <w:rtl w:val="0"/>
        </w:rPr>
        <w:t xml:space="preserve">5.2.1</w:t>
        <w:tab/>
        <w:t xml:space="preserve">Bijdrage aan maatschappelijke opgaven</w:t>
      </w:r>
    </w:p>
    <w:p w:rsidR="00000000" w:rsidDel="00000000" w:rsidP="00000000" w:rsidRDefault="00000000" w:rsidRPr="00000000" w14:paraId="00000136">
      <w:pPr>
        <w:rPr/>
      </w:pPr>
      <w:sdt>
        <w:sdtPr>
          <w:id w:val="-136609433"/>
          <w:tag w:val="goog_rdk_10"/>
        </w:sdtPr>
        <w:sdtContent>
          <w:r w:rsidDel="00000000" w:rsidR="00000000" w:rsidRPr="00000000">
            <w:rPr>
              <w:rFonts w:ascii="Andika" w:cs="Andika" w:eastAsia="Andika" w:hAnsi="Andika"/>
              <w:rtl w:val="0"/>
            </w:rPr>
            <w:t xml:space="preserve">Het project draagt bij aan de doelstellingen van de KIA Klimaat &amp; Energie, specifiek aan verduurzaming van de gebouwde omgeving en versnelling van CO₂‑reductie binnen maatschappelijk vastgoed. Een belangrijke bottleneck is het tekort aan specialisten die complexe verduurzamingsanalyses kunnen uitvoeren. De complexiteit neemt toe door veranderende regelgeving, netcongestie, stijgende energiekosten en groeiende hoeveelheden gebouwdata.</w:t>
          </w:r>
        </w:sdtContent>
      </w:sdt>
    </w:p>
    <w:p w:rsidR="00000000" w:rsidDel="00000000" w:rsidP="00000000" w:rsidRDefault="00000000" w:rsidRPr="00000000" w14:paraId="00000137">
      <w:pPr>
        <w:spacing w:after="240" w:before="240" w:lineRule="auto"/>
        <w:rPr/>
      </w:pPr>
      <w:r w:rsidDel="00000000" w:rsidR="00000000" w:rsidRPr="00000000">
        <w:rPr>
          <w:rtl w:val="0"/>
        </w:rPr>
        <w:t xml:space="preserve">Het project richt zich op schaalbare ondersteuning van menselijke experts via betrouwbare AI‑ondersteunde analyse en besluitvorming. Hierdoor kunnen grotere aantallen gebouwen, scenario’s en maatregelen efficiënter worden geanalyseerd en beoordeeld. De impact ontstaat doordat analyses sneller, beter en reproduceerbaar worden uitgevoerd, besluitvorming wordt versneld en prioritering beter onderbouwd plaatsvindt. Het project versnelt verduurzamingsbesluitvorming en zorgt voor efficiëntere inzet van specialistische capaciteit, betere prioritering van maatregelen, versnelling van uitvoeringstrajecten en effectievere inzet van realtime gebouwdata.</w:t>
      </w:r>
    </w:p>
    <w:p w:rsidR="00000000" w:rsidDel="00000000" w:rsidP="00000000" w:rsidRDefault="00000000" w:rsidRPr="00000000" w14:paraId="00000138">
      <w:pPr>
        <w:rPr>
          <w:i w:val="1"/>
          <w:iCs w:val="1"/>
        </w:rPr>
      </w:pPr>
      <w:r w:rsidDel="00000000" w:rsidR="00000000" w:rsidRPr="00000000">
        <w:rPr>
          <w:i w:val="1"/>
          <w:iCs w:val="1"/>
          <w:rtl w:val="0"/>
        </w:rPr>
        <w:t xml:space="preserve">5.2.2</w:t>
        <w:tab/>
        <w:t xml:space="preserve">Overige kwalitatieve bijdragen</w:t>
      </w:r>
    </w:p>
    <w:p w:rsidR="00000000" w:rsidDel="00000000" w:rsidP="00000000" w:rsidRDefault="00000000" w:rsidRPr="00000000" w14:paraId="00000139">
      <w:pPr>
        <w:numPr>
          <w:ilvl w:val="0"/>
          <w:numId w:val="18"/>
        </w:numPr>
        <w:ind w:left="283.46456692913375" w:hanging="285"/>
        <w:rPr/>
      </w:pPr>
      <w:r w:rsidDel="00000000" w:rsidR="00000000" w:rsidRPr="00000000">
        <w:rPr>
          <w:rtl w:val="0"/>
        </w:rPr>
        <w:t xml:space="preserve">arbeidsproductiviteit en tekort aan specialisten: de verduurzamingssector kampt met een structureel tekort aan energie‑adviseurs en technisch personeel. Door 40–50% efficiëntiewinst in analyse‑uren te realiseren, draagt het project direct bij aan het vergroten van de arbeidsproductiviteit. Hierdoor kunnen adviseurs meer gebouwen analyseren, worden wachttijden verkort en kunnen organisaties sneller voldoen aan wettelijke verplichtingen;</w:t>
      </w:r>
    </w:p>
    <w:p w:rsidR="00000000" w:rsidDel="00000000" w:rsidP="00000000" w:rsidRDefault="00000000" w:rsidRPr="00000000" w14:paraId="0000013A">
      <w:pPr>
        <w:numPr>
          <w:ilvl w:val="0"/>
          <w:numId w:val="18"/>
        </w:numPr>
        <w:ind w:left="283.46456692913375" w:hanging="285"/>
        <w:rPr/>
      </w:pPr>
      <w:r w:rsidDel="00000000" w:rsidR="00000000" w:rsidRPr="00000000">
        <w:rPr>
          <w:rtl w:val="0"/>
        </w:rPr>
        <w:t xml:space="preserve">impact op netcongestie en uitvoeringsversnelling: Netcongestie vormt een groeiend knelpunt. De AI‑modules genereren dynamische faseringsscenario’s die rekening houden met netcapaciteit, wachttijden voor aansluitingen en leverbaarheid van installaties. Hierdoor worden maatregelen die direct uitvoerbaar zijn automatisch naar voren gehaald, wat stilstand in verduurzamingstrajecten voorkomt;</w:t>
      </w:r>
    </w:p>
    <w:p w:rsidR="00000000" w:rsidDel="00000000" w:rsidP="00000000" w:rsidRDefault="00000000" w:rsidRPr="00000000" w14:paraId="0000013B">
      <w:pPr>
        <w:numPr>
          <w:ilvl w:val="0"/>
          <w:numId w:val="18"/>
        </w:numPr>
        <w:ind w:left="283.46456692913375" w:hanging="285"/>
        <w:rPr/>
      </w:pPr>
      <w:r w:rsidDel="00000000" w:rsidR="00000000" w:rsidRPr="00000000">
        <w:rPr>
          <w:rtl w:val="0"/>
        </w:rPr>
        <w:t xml:space="preserve">circulariteit, onderhoudsplanning en materiaalgebruik: het systeem ondersteunt onderhoudsplanning en levensduurverlenging van installaties. Door vroegtijdige detectie van inefficiënties kunnen installaties langer worden gebruikt en worden vervangingsmomenten geoptimaliseerd. Dit draagt bij aan circulariteit, vermindering van materiaalgebruik en lagere milieubelasting;</w:t>
      </w:r>
    </w:p>
    <w:p w:rsidR="00000000" w:rsidDel="00000000" w:rsidP="00000000" w:rsidRDefault="00000000" w:rsidRPr="00000000" w14:paraId="0000013C">
      <w:pPr>
        <w:numPr>
          <w:ilvl w:val="0"/>
          <w:numId w:val="18"/>
        </w:numPr>
        <w:ind w:left="283.46456692913375" w:hanging="285"/>
        <w:rPr/>
      </w:pPr>
      <w:r w:rsidDel="00000000" w:rsidR="00000000" w:rsidRPr="00000000">
        <w:rPr>
          <w:rtl w:val="0"/>
        </w:rPr>
        <w:t xml:space="preserve">datakwaliteit, validatie en interoperabiliteit: het project verbetert datakwaliteit door automatische validatie, foutdetectie en volledige traceerbaarheid van data en berekeningen. Door gebruik van open standaarden en uniforme datamodellen wordt interoperabiliteit vergroot tussen adviesbureaus, gebouwbeheersystemen en monitoringplatformen;</w:t>
      </w:r>
    </w:p>
    <w:p w:rsidR="00000000" w:rsidDel="00000000" w:rsidP="00000000" w:rsidRDefault="00000000" w:rsidRPr="00000000" w14:paraId="0000013D">
      <w:pPr>
        <w:numPr>
          <w:ilvl w:val="0"/>
          <w:numId w:val="18"/>
        </w:numPr>
        <w:ind w:left="283.46456692913375" w:hanging="285"/>
        <w:rPr/>
      </w:pPr>
      <w:r w:rsidDel="00000000" w:rsidR="00000000" w:rsidRPr="00000000">
        <w:rPr>
          <w:rtl w:val="0"/>
        </w:rPr>
        <w:t xml:space="preserve">betrouwbare AI en digitale autonomie: het project ontwikkelt uitlegbare, controleerbare en auditbare AI‑systemen voor professionele besluitvorming. Dit draagt bij aan verantwoord gebruik van AI, mensgerichte systemen, veilige inzet binnen maatschappelijke transities en vermindering van afhankelijkheid van niet‑Europese AI‑platformen;</w:t>
      </w:r>
    </w:p>
    <w:p w:rsidR="00000000" w:rsidDel="00000000" w:rsidP="00000000" w:rsidRDefault="00000000" w:rsidRPr="00000000" w14:paraId="0000013E">
      <w:pPr>
        <w:numPr>
          <w:ilvl w:val="0"/>
          <w:numId w:val="18"/>
        </w:numPr>
        <w:ind w:left="283.46456692913375" w:hanging="285"/>
        <w:rPr/>
      </w:pPr>
      <w:r w:rsidDel="00000000" w:rsidR="00000000" w:rsidRPr="00000000">
        <w:rPr>
          <w:rtl w:val="0"/>
        </w:rPr>
        <w:t xml:space="preserve">economische impact en valorisatie: het project vormt de basis voor verdere ontwikkeling van AI‑ondersteunde analyse‑ en besluitvormingsdiensten binnen de verduurzamingsmarkt. Het richt zich op experimentele ontwikkeling tot een gevalideerd prototype (TRL 5–6), dat dient als basis voor verdere productontwikkeling en commercialisering;</w:t>
      </w:r>
    </w:p>
    <w:p w:rsidR="00000000" w:rsidDel="00000000" w:rsidP="00000000" w:rsidRDefault="00000000" w:rsidRPr="00000000" w14:paraId="0000013F">
      <w:pPr>
        <w:numPr>
          <w:ilvl w:val="0"/>
          <w:numId w:val="18"/>
        </w:numPr>
        <w:ind w:left="283.46456692913375" w:hanging="285"/>
        <w:rPr/>
      </w:pPr>
      <w:r w:rsidDel="00000000" w:rsidR="00000000" w:rsidRPr="00000000">
        <w:rPr>
          <w:rtl w:val="0"/>
        </w:rPr>
        <w:t xml:space="preserve">realisatie van impact: de kans op succesvolle realisatie wordt vergroot door betrokkenheid van praktijkpartners, representatieve cases, continue evaluatie door domeinexperts, iteratieve validatie van AI‑uitkomsten en aansluiting op bestaande processen.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ind w:left="0" w:firstLine="0"/>
        <w:rPr>
          <w:vertAlign w:val="baseline"/>
        </w:rPr>
      </w:pPr>
      <w:bookmarkStart w:colFirst="0" w:colLast="0" w:name="_heading=h.w7sibzwjqmeo" w:id="24"/>
      <w:bookmarkEnd w:id="24"/>
      <w:r w:rsidDel="00000000" w:rsidR="00000000" w:rsidRPr="00000000">
        <w:rPr>
          <w:rtl w:val="0"/>
        </w:rPr>
        <w:t xml:space="preserve">6.</w:t>
        <w:tab/>
      </w:r>
      <w:r w:rsidDel="00000000" w:rsidR="00000000" w:rsidRPr="00000000">
        <w:rPr>
          <w:b w:val="1"/>
          <w:bCs w:val="1"/>
          <w:vertAlign w:val="baseline"/>
          <w:rtl w:val="0"/>
        </w:rPr>
        <w:t xml:space="preserve">Nationale Technologie Strategie</w:t>
      </w:r>
      <w:r w:rsidDel="00000000" w:rsidR="00000000" w:rsidRPr="00000000">
        <w:rPr>
          <w:vertAlign w:val="baseline"/>
          <w:rtl w:val="0"/>
        </w:rPr>
        <w:t xml:space="preserve"> </w:t>
      </w:r>
    </w:p>
    <w:p w:rsidR="00000000" w:rsidDel="00000000" w:rsidP="00000000" w:rsidRDefault="00000000" w:rsidRPr="00000000" w14:paraId="00000142">
      <w:pPr>
        <w:rPr/>
      </w:pPr>
      <w:r w:rsidDel="00000000" w:rsidR="00000000" w:rsidRPr="00000000">
        <w:rPr>
          <w:rtl w:val="0"/>
        </w:rPr>
        <w:t xml:space="preserve">Het project draagt direct bij aan de prioritaire sleuteltechnologie Artificial Intelligence &amp; Data Science en het toepassingsgebied energietransitie, zoals benoemd in de Nationale Technologiestrategie. De NTS benadrukt het belang van betrouwbare AI‑systemen, digitale autonomie, technologische weerbaarheid, en de toepassing van sleuteltechnologieën binnen maatschappelijke transities. Dit project sluit hier nauw op aan door de ontwikkeling van een betrouwbare AI-runtimearchitectuur die verduurzamingsanalyse voor maatschappelijk vastgoed reproduceerbaar, uitlegbaar en controleerbaar ondersteunt.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heading=h.q0i5zghvjy74" w:id="25"/>
      <w:bookmarkEnd w:id="25"/>
      <w:r w:rsidDel="00000000" w:rsidR="00000000" w:rsidRPr="00000000">
        <w:rPr>
          <w:rtl w:val="0"/>
        </w:rPr>
        <w:t xml:space="preserve">1. Versterking van digitale autonomie en technologische weerbaarheid</w:t>
      </w:r>
    </w:p>
    <w:p w:rsidR="00000000" w:rsidDel="00000000" w:rsidP="00000000" w:rsidRDefault="00000000" w:rsidRPr="00000000" w14:paraId="00000145">
      <w:pPr>
        <w:rPr/>
      </w:pPr>
      <w:r w:rsidDel="00000000" w:rsidR="00000000" w:rsidRPr="00000000">
        <w:rPr>
          <w:rtl w:val="0"/>
        </w:rPr>
        <w:t xml:space="preserve">De NTS benoemt het strategische belang van het verminderen van afhankelijkheden van dominante buitenlandse AI‑platformen. Het project draagt hieraan bij door:</w:t>
      </w:r>
    </w:p>
    <w:p w:rsidR="00000000" w:rsidDel="00000000" w:rsidP="00000000" w:rsidRDefault="00000000" w:rsidRPr="00000000" w14:paraId="00000146">
      <w:pPr>
        <w:numPr>
          <w:ilvl w:val="0"/>
          <w:numId w:val="9"/>
        </w:numPr>
        <w:ind w:left="283.46456692913375" w:hanging="285"/>
      </w:pPr>
      <w:r w:rsidDel="00000000" w:rsidR="00000000" w:rsidRPr="00000000">
        <w:rPr>
          <w:rtl w:val="0"/>
        </w:rPr>
        <w:t xml:space="preserve">inzet van open‑weight AI‑modellen en Europees gehoste AI‑infrastructuren;</w:t>
      </w:r>
    </w:p>
    <w:p w:rsidR="00000000" w:rsidDel="00000000" w:rsidP="00000000" w:rsidRDefault="00000000" w:rsidRPr="00000000" w14:paraId="00000147">
      <w:pPr>
        <w:numPr>
          <w:ilvl w:val="0"/>
          <w:numId w:val="9"/>
        </w:numPr>
        <w:ind w:left="283.46456692913375" w:hanging="285"/>
      </w:pPr>
      <w:r w:rsidDel="00000000" w:rsidR="00000000" w:rsidRPr="00000000">
        <w:rPr>
          <w:rtl w:val="0"/>
        </w:rPr>
        <w:t xml:space="preserve">ontwikkeling van privacy‑preserving AI‑architecturen en decentrale dataverwerking;</w:t>
      </w:r>
    </w:p>
    <w:p w:rsidR="00000000" w:rsidDel="00000000" w:rsidP="00000000" w:rsidRDefault="00000000" w:rsidRPr="00000000" w14:paraId="00000148">
      <w:pPr>
        <w:numPr>
          <w:ilvl w:val="0"/>
          <w:numId w:val="9"/>
        </w:numPr>
        <w:ind w:left="283.46456692913375" w:hanging="285"/>
      </w:pPr>
      <w:r w:rsidDel="00000000" w:rsidR="00000000" w:rsidRPr="00000000">
        <w:rPr>
          <w:rtl w:val="0"/>
        </w:rPr>
        <w:t xml:space="preserve">ontwerp van controleerbare en auditeerbare AI‑systemen die voldoen aan AVG/GDPR en EU AI Act;</w:t>
      </w:r>
    </w:p>
    <w:p w:rsidR="00000000" w:rsidDel="00000000" w:rsidP="00000000" w:rsidRDefault="00000000" w:rsidRPr="00000000" w14:paraId="00000149">
      <w:pPr>
        <w:numPr>
          <w:ilvl w:val="0"/>
          <w:numId w:val="9"/>
        </w:numPr>
        <w:ind w:left="283.46456692913375" w:hanging="285"/>
      </w:pPr>
      <w:r w:rsidDel="00000000" w:rsidR="00000000" w:rsidRPr="00000000">
        <w:rPr>
          <w:rtl w:val="0"/>
        </w:rPr>
        <w:t xml:space="preserve">borging van transparantie, uitlegbaarheid, governance en menselijke controle binnen besluitvorming.</w:t>
      </w:r>
    </w:p>
    <w:p w:rsidR="00000000" w:rsidDel="00000000" w:rsidP="00000000" w:rsidRDefault="00000000" w:rsidRPr="00000000" w14:paraId="0000014A">
      <w:pPr>
        <w:spacing w:after="240" w:before="240" w:lineRule="auto"/>
        <w:rPr/>
      </w:pPr>
      <w:r w:rsidDel="00000000" w:rsidR="00000000" w:rsidRPr="00000000">
        <w:rPr>
          <w:rtl w:val="0"/>
        </w:rPr>
        <w:t xml:space="preserve">Hiermee versterkt het project de Nederlandse en Europese technologische weerbaarheid, en biedt het een concreet toepasbaar alternatief voor gesloten, niet‑controleerbare AI‑systemen.</w:t>
      </w:r>
    </w:p>
    <w:p w:rsidR="00000000" w:rsidDel="00000000" w:rsidP="00000000" w:rsidRDefault="00000000" w:rsidRPr="00000000" w14:paraId="0000014B">
      <w:pPr>
        <w:pStyle w:val="Heading3"/>
        <w:rPr/>
      </w:pPr>
      <w:bookmarkStart w:colFirst="0" w:colLast="0" w:name="_heading=h.d552a022jhb1" w:id="26"/>
      <w:bookmarkEnd w:id="26"/>
      <w:r w:rsidDel="00000000" w:rsidR="00000000" w:rsidRPr="00000000">
        <w:rPr>
          <w:rtl w:val="0"/>
        </w:rPr>
        <w:t xml:space="preserve">2. Toepassing van sleuteltechnologieën binnen maatschappelijke transities</w:t>
      </w:r>
    </w:p>
    <w:p w:rsidR="00000000" w:rsidDel="00000000" w:rsidP="00000000" w:rsidRDefault="00000000" w:rsidRPr="00000000" w14:paraId="0000014C">
      <w:pPr>
        <w:rPr/>
      </w:pPr>
      <w:r w:rsidDel="00000000" w:rsidR="00000000" w:rsidRPr="00000000">
        <w:rPr>
          <w:rtl w:val="0"/>
        </w:rPr>
        <w:t xml:space="preserve">De NTS benadrukt dat sleuteltechnologieën moeten bijdragen aan urgente maatschappelijke opgaven, waaronder de energietransitie en de verduurzaming van de gebouwde omgeving. Het project levert hieraan een directe bijdrage door:</w:t>
      </w:r>
    </w:p>
    <w:p w:rsidR="00000000" w:rsidDel="00000000" w:rsidP="00000000" w:rsidRDefault="00000000" w:rsidRPr="00000000" w14:paraId="0000014D">
      <w:pPr>
        <w:numPr>
          <w:ilvl w:val="0"/>
          <w:numId w:val="20"/>
        </w:numPr>
        <w:ind w:left="283.46456692913375" w:hanging="360"/>
      </w:pPr>
      <w:r w:rsidDel="00000000" w:rsidR="00000000" w:rsidRPr="00000000">
        <w:rPr>
          <w:rtl w:val="0"/>
        </w:rPr>
        <w:t xml:space="preserve">integratie van AI met realtime gebouwdata, verduurzamingsmethodieken en expertkennis;</w:t>
      </w:r>
    </w:p>
    <w:p w:rsidR="00000000" w:rsidDel="00000000" w:rsidP="00000000" w:rsidRDefault="00000000" w:rsidRPr="00000000" w14:paraId="0000014E">
      <w:pPr>
        <w:numPr>
          <w:ilvl w:val="0"/>
          <w:numId w:val="20"/>
        </w:numPr>
        <w:ind w:left="283.46456692913375" w:hanging="360"/>
      </w:pPr>
      <w:r w:rsidDel="00000000" w:rsidR="00000000" w:rsidRPr="00000000">
        <w:rPr>
          <w:rtl w:val="0"/>
        </w:rPr>
        <w:t xml:space="preserve">ondersteuning van complexe besluitvorming in verduurzamingstrajecten, waar momenteel een tekort aan specialistische capaciteit bestaat;</w:t>
      </w:r>
    </w:p>
    <w:p w:rsidR="00000000" w:rsidDel="00000000" w:rsidP="00000000" w:rsidRDefault="00000000" w:rsidRPr="00000000" w14:paraId="0000014F">
      <w:pPr>
        <w:numPr>
          <w:ilvl w:val="0"/>
          <w:numId w:val="20"/>
        </w:numPr>
        <w:ind w:left="283.46456692913375" w:hanging="360"/>
      </w:pPr>
      <w:r w:rsidDel="00000000" w:rsidR="00000000" w:rsidRPr="00000000">
        <w:rPr>
          <w:rtl w:val="0"/>
        </w:rPr>
        <w:t xml:space="preserve">ontwikkeling van explainable, context‑aware en human‑centered AI‑functionaliteit die menselijke experts ondersteunt in plaats van vervangt.</w:t>
      </w:r>
    </w:p>
    <w:p w:rsidR="00000000" w:rsidDel="00000000" w:rsidP="00000000" w:rsidRDefault="00000000" w:rsidRPr="00000000" w14:paraId="00000150">
      <w:pPr>
        <w:spacing w:after="240" w:before="240" w:lineRule="auto"/>
        <w:rPr/>
      </w:pPr>
      <w:r w:rsidDel="00000000" w:rsidR="00000000" w:rsidRPr="00000000">
        <w:rPr>
          <w:rtl w:val="0"/>
        </w:rPr>
        <w:t xml:space="preserve">Het project versnelt daarmee de verduurzaming van maatschappelijk vastgoed en maakt specialistische kennis schaalbaar inzetbaar.</w:t>
      </w:r>
    </w:p>
    <w:p w:rsidR="00000000" w:rsidDel="00000000" w:rsidP="00000000" w:rsidRDefault="00000000" w:rsidRPr="00000000" w14:paraId="00000151">
      <w:pPr>
        <w:pStyle w:val="Heading3"/>
        <w:rPr/>
      </w:pPr>
      <w:bookmarkStart w:colFirst="0" w:colLast="0" w:name="_heading=h.tlra8xt5qit4" w:id="27"/>
      <w:bookmarkEnd w:id="27"/>
      <w:r w:rsidDel="00000000" w:rsidR="00000000" w:rsidRPr="00000000">
        <w:rPr>
          <w:rtl w:val="0"/>
        </w:rPr>
        <w:t xml:space="preserve">3. Versterking van het Nederlandse innovatie‑ecosysteem</w:t>
      </w:r>
    </w:p>
    <w:p w:rsidR="00000000" w:rsidDel="00000000" w:rsidP="00000000" w:rsidRDefault="00000000" w:rsidRPr="00000000" w14:paraId="00000152">
      <w:pPr>
        <w:rPr/>
      </w:pPr>
      <w:r w:rsidDel="00000000" w:rsidR="00000000" w:rsidRPr="00000000">
        <w:rPr>
          <w:rtl w:val="0"/>
        </w:rPr>
        <w:t xml:space="preserve">Het project draagt bij aan de versterking van het nationale AI‑ecosysteem door samenwerking tussen MKB‑technologiebedrijven, praktijkpartners en kennisinstellingen. Binnen het project worden nieuwe inzichten ontwikkeld rondom betrouwbare en uitlegbare AI-besluitvorming, context-aware en human-centered AI-runtimearchitecturen en AI-toepassingen voor energiebeheer en verduurzaming.</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De ontwikkelde kennis is breed toepasbaar binnen de publieke en semipublieke sector en vormt een basis voor verdere valorisatie van Nederlandse AI‑technologie.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pPr>
      <w:bookmarkStart w:colFirst="0" w:colLast="0" w:name="_heading=h.78o7c6rlluac" w:id="28"/>
      <w:bookmarkEnd w:id="28"/>
      <w:r w:rsidDel="00000000" w:rsidR="00000000" w:rsidRPr="00000000">
        <w:rPr>
          <w:rtl w:val="0"/>
        </w:rPr>
        <w:t xml:space="preserve">4. Versterking van vaardigheden en absorptievermogen binnen het MKB</w:t>
      </w:r>
    </w:p>
    <w:p w:rsidR="00000000" w:rsidDel="00000000" w:rsidP="00000000" w:rsidRDefault="00000000" w:rsidRPr="00000000" w14:paraId="00000157">
      <w:pPr>
        <w:rPr/>
      </w:pPr>
      <w:r w:rsidDel="00000000" w:rsidR="00000000" w:rsidRPr="00000000">
        <w:rPr>
          <w:rtl w:val="0"/>
        </w:rPr>
        <w:t xml:space="preserve">Het project stimuleert duurzame kennisopbouw binnen de deelnemende MKB‑organisaties door:</w:t>
      </w:r>
    </w:p>
    <w:p w:rsidR="00000000" w:rsidDel="00000000" w:rsidP="00000000" w:rsidRDefault="00000000" w:rsidRPr="00000000" w14:paraId="00000158">
      <w:pPr>
        <w:numPr>
          <w:ilvl w:val="0"/>
          <w:numId w:val="14"/>
        </w:numPr>
        <w:ind w:left="720" w:hanging="360"/>
      </w:pPr>
      <w:r w:rsidDel="00000000" w:rsidR="00000000" w:rsidRPr="00000000">
        <w:rPr>
          <w:rtl w:val="0"/>
        </w:rPr>
        <w:t xml:space="preserve">het aantrekken en behouden van nieuw AI‑talent door zowel iotta als Gydz;</w:t>
      </w:r>
    </w:p>
    <w:p w:rsidR="00000000" w:rsidDel="00000000" w:rsidP="00000000" w:rsidRDefault="00000000" w:rsidRPr="00000000" w14:paraId="00000159">
      <w:pPr>
        <w:numPr>
          <w:ilvl w:val="0"/>
          <w:numId w:val="14"/>
        </w:numPr>
        <w:ind w:left="720" w:hanging="360"/>
      </w:pPr>
      <w:r w:rsidDel="00000000" w:rsidR="00000000" w:rsidRPr="00000000">
        <w:rPr>
          <w:rtl w:val="0"/>
        </w:rPr>
        <w:t xml:space="preserve">structurele integratie van AI‑kennis in bedrijfsprocessen;</w:t>
      </w:r>
    </w:p>
    <w:p w:rsidR="00000000" w:rsidDel="00000000" w:rsidP="00000000" w:rsidRDefault="00000000" w:rsidRPr="00000000" w14:paraId="0000015A">
      <w:pPr>
        <w:numPr>
          <w:ilvl w:val="0"/>
          <w:numId w:val="14"/>
        </w:numPr>
        <w:ind w:left="720" w:hanging="360"/>
      </w:pPr>
      <w:r w:rsidDel="00000000" w:rsidR="00000000" w:rsidRPr="00000000">
        <w:rPr>
          <w:rtl w:val="0"/>
        </w:rPr>
        <w:t xml:space="preserve">ontwikkeling van interne expertise op het gebied van betrouwbare en uitlegbare AI.</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Hiermee draagt het project bij aan het vergroten van het absorptievermogen (zie ook H4).</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ind w:left="0" w:firstLine="0"/>
        <w:rPr>
          <w:vertAlign w:val="baseline"/>
        </w:rPr>
      </w:pPr>
      <w:bookmarkStart w:colFirst="0" w:colLast="0" w:name="_heading=h.zjydtlbbaej" w:id="29"/>
      <w:bookmarkEnd w:id="29"/>
      <w:r w:rsidDel="00000000" w:rsidR="00000000" w:rsidRPr="00000000">
        <w:rPr>
          <w:rtl w:val="0"/>
        </w:rPr>
        <w:t xml:space="preserve">7.</w:t>
        <w:tab/>
      </w:r>
      <w:r w:rsidDel="00000000" w:rsidR="00000000" w:rsidRPr="00000000">
        <w:rPr>
          <w:b w:val="1"/>
          <w:bCs w:val="1"/>
          <w:vertAlign w:val="baseline"/>
          <w:rtl w:val="0"/>
        </w:rPr>
        <w:t xml:space="preserve">Plan van aanpak</w:t>
      </w:r>
      <w:r w:rsidDel="00000000" w:rsidR="00000000" w:rsidRPr="00000000">
        <w:rPr>
          <w:vertAlign w:val="baseline"/>
          <w:rtl w:val="0"/>
        </w:rPr>
        <w:t xml:space="preserve"> </w:t>
      </w:r>
    </w:p>
    <w:p w:rsidR="00000000" w:rsidDel="00000000" w:rsidP="00000000" w:rsidRDefault="00000000" w:rsidRPr="00000000" w14:paraId="0000015F">
      <w:pPr>
        <w:keepNext w:val="0"/>
        <w:rPr/>
      </w:pPr>
      <w:r w:rsidDel="00000000" w:rsidR="00000000" w:rsidRPr="00000000">
        <w:rPr>
          <w:rtl w:val="0"/>
        </w:rPr>
        <w:t xml:space="preserve">Zie hiervoor de informatie in het aanvraagformulier en de aparte bijlage activiteiten- kostenplanning. Het project wordt uitgevoerd als een iteratief, experimenteel R&amp;D-traject waarin technologische onzekerheden stapsgewijs worden onderzocht, gevalideerd en geëvalueerd. Het consortium bouwt voort op voorbereidende experimenten rondom provenance-native AI-runtimearchitecturen, contextgovernance, groundingmechanismen en reproduceerbare analyseketens. Deze toonden aan dat fundamentele vraagstukken rondom betrouwbaarheid, herleidbaarheid en controleerbaarheid van AI nog openstaan. Het project richt zich daarom op de experimentele ontwikkeling van een betrouwbare AI-runtimearchitectuur.</w:t>
      </w:r>
    </w:p>
    <w:p w:rsidR="00000000" w:rsidDel="00000000" w:rsidP="00000000" w:rsidRDefault="00000000" w:rsidRPr="00000000" w14:paraId="00000160">
      <w:pPr>
        <w:keepNext w:val="0"/>
        <w:rPr/>
      </w:pPr>
      <w:r w:rsidDel="00000000" w:rsidR="00000000" w:rsidRPr="00000000">
        <w:rPr>
          <w:rtl w:val="0"/>
        </w:rPr>
      </w:r>
    </w:p>
    <w:p w:rsidR="00000000" w:rsidDel="00000000" w:rsidP="00000000" w:rsidRDefault="00000000" w:rsidRPr="00000000" w14:paraId="00000161">
      <w:pPr>
        <w:keepNext w:val="0"/>
        <w:rPr/>
      </w:pPr>
      <w:r w:rsidDel="00000000" w:rsidR="00000000" w:rsidRPr="00000000">
        <w:rPr>
          <w:rtl w:val="0"/>
        </w:rPr>
        <w:t xml:space="preserve">Belangrijke nuancering op de urenplanning: hoewel de werkpakketten (WP1 t/m WP4) in de projectbegroting om administratieve redenen chronologisch zijn opgesteld, worden de werkzaamheden in de praktijk volgens een Agile-methodiek uitgevoerd. Een rigide 'waterval-aanpak' is bij deze technologische complexiteit onmogelijk. Ontwikkeling (WP2) en integratie/prototyping (WP3) zullen deels parallel lopen om via korte feedbackloops direct technische risico's te mitigeren.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bookmarkStart w:colFirst="0" w:colLast="0" w:name="_heading=h.rgwdp1q9kx4t" w:id="30"/>
      <w:bookmarkEnd w:id="30"/>
      <w:r w:rsidDel="00000000" w:rsidR="00000000" w:rsidRPr="00000000">
        <w:rPr>
          <w:i w:val="1"/>
          <w:iCs w:val="1"/>
          <w:rtl w:val="0"/>
        </w:rPr>
        <w:t xml:space="preserve">7.1 Onderlinge afhankelijkheden en go/no go momenten</w:t>
      </w:r>
      <w:r w:rsidDel="00000000" w:rsidR="00000000" w:rsidRPr="00000000">
        <w:rPr>
          <w:rtl w:val="0"/>
        </w:rPr>
      </w:r>
    </w:p>
    <w:p w:rsidR="00000000" w:rsidDel="00000000" w:rsidP="00000000" w:rsidRDefault="00000000" w:rsidRPr="00000000" w14:paraId="00000164">
      <w:pPr>
        <w:numPr>
          <w:ilvl w:val="0"/>
          <w:numId w:val="4"/>
        </w:numPr>
        <w:ind w:left="425.19685039370086" w:hanging="360"/>
        <w:rPr/>
      </w:pPr>
      <w:r w:rsidDel="00000000" w:rsidR="00000000" w:rsidRPr="00000000">
        <w:rPr>
          <w:rtl w:val="0"/>
        </w:rPr>
        <w:t xml:space="preserve">WP1 naar WP2/WP3: De in WP1 gedefinieerde architectuurontwerpen (ADCM en IAL pipeline) vormen de directe technische blauwdruk voor de backend-ontwikkeling in WP2.</w:t>
      </w:r>
    </w:p>
    <w:p w:rsidR="00000000" w:rsidDel="00000000" w:rsidP="00000000" w:rsidRDefault="00000000" w:rsidRPr="00000000" w14:paraId="00000165">
      <w:pPr>
        <w:numPr>
          <w:ilvl w:val="0"/>
          <w:numId w:val="4"/>
        </w:numPr>
        <w:ind w:left="425.19685039370086" w:hanging="360"/>
      </w:pPr>
      <w:r w:rsidDel="00000000" w:rsidR="00000000" w:rsidRPr="00000000">
        <w:rPr>
          <w:rtl w:val="0"/>
        </w:rPr>
        <w:t xml:space="preserve">WP2 en WP3 (Wisselwerking): De ont</w:t>
      </w:r>
      <w:r w:rsidDel="00000000" w:rsidR="00000000" w:rsidRPr="00000000">
        <w:rPr>
          <w:rtl w:val="0"/>
        </w:rPr>
        <w:t xml:space="preserve">wikkeling van de kerncomponenten (zoals het Immutable Artefact Lineage systeem) in WP2 is nauw verweven met de gebruikersmodules uit WP3. De </w:t>
      </w:r>
      <w:r w:rsidDel="00000000" w:rsidR="00000000" w:rsidRPr="00000000">
        <w:rPr>
          <w:rtl w:val="0"/>
        </w:rPr>
        <w:t xml:space="preserve">runtime-analyseomgeving moet namelijk realtime kunnen communiceren met de onderliggende databronnen en deterministische analysetools.</w:t>
      </w:r>
    </w:p>
    <w:p w:rsidR="00000000" w:rsidDel="00000000" w:rsidP="00000000" w:rsidRDefault="00000000" w:rsidRPr="00000000" w14:paraId="00000166">
      <w:pPr>
        <w:numPr>
          <w:ilvl w:val="0"/>
          <w:numId w:val="4"/>
        </w:numPr>
        <w:ind w:left="425.19685039370086" w:hanging="360"/>
      </w:pPr>
      <w:r w:rsidDel="00000000" w:rsidR="00000000" w:rsidRPr="00000000">
        <w:rPr>
          <w:rtl w:val="0"/>
        </w:rPr>
        <w:t xml:space="preserve">WP3 naar WP4: De end-to-end testen in WP3 vormen de functionele poort naar de praktijkvalidatie in WP4</w:t>
      </w:r>
      <w:r w:rsidDel="00000000" w:rsidR="00000000" w:rsidRPr="00000000">
        <w:rPr>
          <w:rtl w:val="0"/>
        </w:rPr>
        <w:t xml:space="preserve">. Zonder een stabiel bèta-prototype kan de validatiepilot bij de key customer niet van start.</w:t>
      </w:r>
    </w:p>
    <w:p w:rsidR="00000000" w:rsidDel="00000000" w:rsidP="00000000" w:rsidRDefault="00000000" w:rsidRPr="00000000" w14:paraId="00000167">
      <w:pPr>
        <w:pStyle w:val="Heading2"/>
        <w:rPr/>
      </w:pPr>
      <w:bookmarkStart w:colFirst="0" w:colLast="0" w:name="_heading=h.nc9sk7uyl4z" w:id="31"/>
      <w:bookmarkEnd w:id="31"/>
      <w:r w:rsidDel="00000000" w:rsidR="00000000" w:rsidRPr="00000000">
        <w:rPr>
          <w:rtl w:val="0"/>
        </w:rPr>
      </w:r>
    </w:p>
    <w:p w:rsidR="00000000" w:rsidDel="00000000" w:rsidP="00000000" w:rsidRDefault="00000000" w:rsidRPr="00000000" w14:paraId="00000168">
      <w:pPr>
        <w:pStyle w:val="Heading2"/>
        <w:rPr/>
      </w:pPr>
      <w:bookmarkStart w:colFirst="0" w:colLast="0" w:name="_heading=h.4wgyz5fh8q16" w:id="32"/>
      <w:bookmarkEnd w:id="32"/>
      <w:r w:rsidDel="00000000" w:rsidR="00000000" w:rsidRPr="00000000">
        <w:rPr>
          <w:rtl w:val="0"/>
        </w:rPr>
        <w:t xml:space="preserve">Go/No-Go-Beslissingen</w:t>
      </w:r>
    </w:p>
    <w:p w:rsidR="00000000" w:rsidDel="00000000" w:rsidP="00000000" w:rsidRDefault="00000000" w:rsidRPr="00000000" w14:paraId="00000169">
      <w:pPr>
        <w:rPr/>
      </w:pPr>
      <w:r w:rsidDel="00000000" w:rsidR="00000000" w:rsidRPr="00000000">
        <w:rPr>
          <w:rtl w:val="0"/>
        </w:rPr>
        <w:t xml:space="preserve">Om de technische en financiële risico's binnen het R&amp;D-traject effectief te beheersen, zijn er twee formele beslismomenten ingericht: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numPr>
          <w:ilvl w:val="0"/>
          <w:numId w:val="3"/>
        </w:numPr>
        <w:ind w:left="283.46456692913375" w:hanging="300"/>
        <w:rPr>
          <w:b w:val="1"/>
          <w:bCs w:val="1"/>
        </w:rPr>
      </w:pPr>
      <w:r w:rsidDel="00000000" w:rsidR="00000000" w:rsidRPr="00000000">
        <w:rPr>
          <w:b w:val="1"/>
          <w:bCs w:val="1"/>
          <w:rtl w:val="0"/>
        </w:rPr>
        <w:t xml:space="preserve">Na afronding van de specificatiefase</w:t>
      </w:r>
    </w:p>
    <w:p w:rsidR="00000000" w:rsidDel="00000000" w:rsidP="00000000" w:rsidRDefault="00000000" w:rsidRPr="00000000" w14:paraId="0000016C">
      <w:pPr>
        <w:numPr>
          <w:ilvl w:val="1"/>
          <w:numId w:val="3"/>
        </w:numPr>
        <w:ind w:left="283.46456692913375" w:hanging="300"/>
      </w:pPr>
      <w:r w:rsidDel="00000000" w:rsidR="00000000" w:rsidRPr="00000000">
        <w:rPr>
          <w:rtl w:val="0"/>
        </w:rPr>
        <w:t xml:space="preserve">Waarom: vaststellen dat het theoretische architectuurontwerp inderdaad functioneel haalbaar is alvorens over te gaan tot grootschalige backend-ontwikkeling.</w:t>
      </w:r>
    </w:p>
    <w:p w:rsidR="00000000" w:rsidDel="00000000" w:rsidP="00000000" w:rsidRDefault="00000000" w:rsidRPr="00000000" w14:paraId="0000016D">
      <w:pPr>
        <w:numPr>
          <w:ilvl w:val="1"/>
          <w:numId w:val="3"/>
        </w:numPr>
        <w:ind w:left="283.46456692913375" w:hanging="300"/>
      </w:pPr>
      <w:r w:rsidDel="00000000" w:rsidR="00000000" w:rsidRPr="00000000">
        <w:rPr>
          <w:rtl w:val="0"/>
        </w:rPr>
        <w:t xml:space="preserve">Criteria: De technische Proof-of-Concept (TRL 3-4) moet aantonen dat de runtime-architectuur in staat is om live context-assemblage en scoring-algoritmen stabiel en coherent te verwerken. Het hybride basisprincipe (de koppeling tussen AI en deterministische tooling) moet functioneel zijn bewezen.</w:t>
      </w:r>
    </w:p>
    <w:p w:rsidR="00000000" w:rsidDel="00000000" w:rsidP="00000000" w:rsidRDefault="00000000" w:rsidRPr="00000000" w14:paraId="0000016E">
      <w:pPr>
        <w:numPr>
          <w:ilvl w:val="0"/>
          <w:numId w:val="3"/>
        </w:numPr>
        <w:ind w:left="283.46456692913375" w:hanging="300"/>
        <w:rPr>
          <w:b w:val="1"/>
          <w:bCs w:val="1"/>
        </w:rPr>
      </w:pPr>
      <w:r w:rsidDel="00000000" w:rsidR="00000000" w:rsidRPr="00000000">
        <w:rPr>
          <w:b w:val="1"/>
          <w:bCs w:val="1"/>
          <w:rtl w:val="0"/>
        </w:rPr>
        <w:t xml:space="preserve">Voorafgaand aan de praktijkpilot</w:t>
      </w:r>
    </w:p>
    <w:p w:rsidR="00000000" w:rsidDel="00000000" w:rsidP="00000000" w:rsidRDefault="00000000" w:rsidRPr="00000000" w14:paraId="0000016F">
      <w:pPr>
        <w:numPr>
          <w:ilvl w:val="1"/>
          <w:numId w:val="3"/>
        </w:numPr>
        <w:ind w:left="283.46456692913375" w:hanging="300"/>
      </w:pPr>
      <w:r w:rsidDel="00000000" w:rsidR="00000000" w:rsidRPr="00000000">
        <w:rPr>
          <w:rtl w:val="0"/>
        </w:rPr>
        <w:t xml:space="preserve">Waarom: waarborgen dat de oplossing voldoende kwaliteit en stabiliteit biedt om veilig ingezet te worden in een reële setting bij de key customer.</w:t>
      </w:r>
    </w:p>
    <w:p w:rsidR="00000000" w:rsidDel="00000000" w:rsidP="00000000" w:rsidRDefault="00000000" w:rsidRPr="00000000" w14:paraId="00000170">
      <w:pPr>
        <w:numPr>
          <w:ilvl w:val="1"/>
          <w:numId w:val="3"/>
        </w:numPr>
        <w:ind w:left="283.46456692913375" w:hanging="300"/>
      </w:pPr>
      <w:r w:rsidDel="00000000" w:rsidR="00000000" w:rsidRPr="00000000">
        <w:rPr>
          <w:rtl w:val="0"/>
        </w:rPr>
        <w:t xml:space="preserve">Criteria: het geïntegreerde prototype moet tijdens de end-to-end testen consistent betrouwbare en reproduceerbare uitkomsten leveren. Er mag geen risico zijn op kritieke logische fouten of data-inconsistenties in de rekenketen, zodat de operationele processen en data-integriteit van de pilotpartner zijn beschermd.</w:t>
      </w:r>
    </w:p>
    <w:p w:rsidR="00000000" w:rsidDel="00000000" w:rsidP="00000000" w:rsidRDefault="00000000" w:rsidRPr="00000000" w14:paraId="00000171">
      <w:pPr>
        <w:pStyle w:val="Heading2"/>
        <w:rPr>
          <w:i w:val="1"/>
          <w:iCs w:val="1"/>
        </w:rPr>
      </w:pPr>
      <w:bookmarkStart w:colFirst="0" w:colLast="0" w:name="_heading=h.gj9aypx990e0" w:id="33"/>
      <w:bookmarkEnd w:id="33"/>
      <w:r w:rsidDel="00000000" w:rsidR="00000000" w:rsidRPr="00000000">
        <w:rPr>
          <w:rtl w:val="0"/>
        </w:rPr>
      </w:r>
    </w:p>
    <w:p w:rsidR="00000000" w:rsidDel="00000000" w:rsidP="00000000" w:rsidRDefault="00000000" w:rsidRPr="00000000" w14:paraId="00000172">
      <w:pPr>
        <w:pStyle w:val="Heading2"/>
        <w:rPr/>
      </w:pPr>
      <w:bookmarkStart w:colFirst="0" w:colLast="0" w:name="_heading=h.wl7vaunpr8ar" w:id="34"/>
      <w:bookmarkEnd w:id="34"/>
      <w:r w:rsidDel="00000000" w:rsidR="00000000" w:rsidRPr="00000000">
        <w:rPr>
          <w:i w:val="1"/>
          <w:iCs w:val="1"/>
          <w:rtl w:val="0"/>
        </w:rPr>
        <w:t xml:space="preserve">7.2 Schaalbaarheid en Marktintroductie</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De software wordt zo opgezet dat deze optimaal schaalbaar en flexibel is. Hoewel de technologie binnen dit project specifiek wordt gevalideerd binnen de verduurzamingsanalyse van maatschappelijk vastgoed voor Gydz en haar portfolio, is de onderliggende ANTAIRA runtimearchitectuur volledig sector-agnostisch. Na succesvolle afronding kan het platform direct worden opgeschaald naar:</w:t>
      </w:r>
    </w:p>
    <w:p w:rsidR="00000000" w:rsidDel="00000000" w:rsidP="00000000" w:rsidRDefault="00000000" w:rsidRPr="00000000" w14:paraId="00000174">
      <w:pPr>
        <w:numPr>
          <w:ilvl w:val="0"/>
          <w:numId w:val="5"/>
        </w:numPr>
        <w:spacing w:after="0" w:afterAutospacing="0" w:line="276" w:lineRule="auto"/>
        <w:ind w:left="720" w:hanging="360"/>
        <w:rPr>
          <w:rFonts w:ascii="Verdana" w:cs="Verdana" w:eastAsia="Verdana" w:hAnsi="Verdana"/>
        </w:rPr>
      </w:pPr>
      <w:r w:rsidDel="00000000" w:rsidR="00000000" w:rsidRPr="00000000">
        <w:rPr>
          <w:rtl w:val="0"/>
        </w:rPr>
        <w:t xml:space="preserve">commercieel vastgoed en woningcorporaties (voor grootschalige portfolioroadmaps).</w:t>
      </w:r>
    </w:p>
    <w:p w:rsidR="00000000" w:rsidDel="00000000" w:rsidP="00000000" w:rsidRDefault="00000000" w:rsidRPr="00000000" w14:paraId="00000175">
      <w:pPr>
        <w:numPr>
          <w:ilvl w:val="0"/>
          <w:numId w:val="5"/>
        </w:numPr>
        <w:spacing w:after="240" w:line="276" w:lineRule="auto"/>
        <w:ind w:left="720" w:hanging="360"/>
        <w:rPr>
          <w:rFonts w:ascii="Verdana" w:cs="Verdana" w:eastAsia="Verdana" w:hAnsi="Verdana"/>
        </w:rPr>
      </w:pPr>
      <w:r w:rsidDel="00000000" w:rsidR="00000000" w:rsidRPr="00000000">
        <w:rPr>
          <w:rtl w:val="0"/>
        </w:rPr>
        <w:t xml:space="preserve">andere gereguleerde sectoren waar AI-redeneringen auditbaar moeten zijn, zoals de juridische sector, de financiële auditpraktijk, maar ook industriële en logistieke toepassingen.</w:t>
      </w:r>
    </w:p>
    <w:p w:rsidR="00000000" w:rsidDel="00000000" w:rsidP="00000000" w:rsidRDefault="00000000" w:rsidRPr="00000000" w14:paraId="00000176">
      <w:pPr>
        <w:pStyle w:val="Heading3"/>
        <w:keepNext w:val="0"/>
        <w:spacing w:line="276" w:lineRule="auto"/>
        <w:rPr/>
      </w:pPr>
      <w:bookmarkStart w:colFirst="0" w:colLast="0" w:name="_heading=h.dl5977jae1vn" w:id="35"/>
      <w:bookmarkEnd w:id="35"/>
      <w:r w:rsidDel="00000000" w:rsidR="00000000" w:rsidRPr="00000000">
        <w:rPr>
          <w:rtl w:val="0"/>
        </w:rPr>
        <w:t xml:space="preserve">7.3</w:t>
        <w:tab/>
        <w:t xml:space="preserve">Ontwikkelingsstappen na afloop van het project (Vanaf medio 2028)</w:t>
      </w:r>
    </w:p>
    <w:p w:rsidR="00000000" w:rsidDel="00000000" w:rsidP="00000000" w:rsidRDefault="00000000" w:rsidRPr="00000000" w14:paraId="00000177">
      <w:pPr>
        <w:rPr/>
      </w:pPr>
      <w:r w:rsidDel="00000000" w:rsidR="00000000" w:rsidRPr="00000000">
        <w:rPr>
          <w:rtl w:val="0"/>
        </w:rPr>
        <w:t xml:space="preserve">Na het behalen van TRL 5-6 in mei 2028 zijn de volgende stappen nodig voor marktintroductie:</w:t>
      </w:r>
    </w:p>
    <w:p w:rsidR="00000000" w:rsidDel="00000000" w:rsidP="00000000" w:rsidRDefault="00000000" w:rsidRPr="00000000" w14:paraId="00000178">
      <w:pPr>
        <w:numPr>
          <w:ilvl w:val="0"/>
          <w:numId w:val="15"/>
        </w:numPr>
        <w:ind w:left="283.46456692913375" w:hanging="300"/>
      </w:pPr>
      <w:r w:rsidDel="00000000" w:rsidR="00000000" w:rsidRPr="00000000">
        <w:rPr>
          <w:rtl w:val="0"/>
        </w:rPr>
        <w:t xml:space="preserve">Compliance &amp; Certificering: traject doorlopen voor compliancy aan de EU AI Act (high-risk AI regelgeving) en het behalen van ISO 27001 (informatiebeveiliging).</w:t>
      </w:r>
    </w:p>
    <w:p w:rsidR="00000000" w:rsidDel="00000000" w:rsidP="00000000" w:rsidRDefault="00000000" w:rsidRPr="00000000" w14:paraId="00000179">
      <w:pPr>
        <w:numPr>
          <w:ilvl w:val="0"/>
          <w:numId w:val="15"/>
        </w:numPr>
        <w:ind w:left="283.46456692913375" w:hanging="300"/>
      </w:pPr>
      <w:r w:rsidDel="00000000" w:rsidR="00000000" w:rsidRPr="00000000">
        <w:rPr>
          <w:rtl w:val="0"/>
        </w:rPr>
        <w:t xml:space="preserve">Productisatie &amp; Cloud Scaling: de overgang van een stabiel R&amp;D-prototype naar een schaalbare multi-tenant SaaS-infrastructuur (commercial-grade security en enterprise API-koppelingen).</w:t>
      </w:r>
    </w:p>
    <w:p w:rsidR="00000000" w:rsidDel="00000000" w:rsidP="00000000" w:rsidRDefault="00000000" w:rsidRPr="00000000" w14:paraId="0000017A">
      <w:pPr>
        <w:numPr>
          <w:ilvl w:val="0"/>
          <w:numId w:val="15"/>
        </w:numPr>
        <w:ind w:left="283.46456692913375" w:hanging="300"/>
      </w:pPr>
      <w:r w:rsidDel="00000000" w:rsidR="00000000" w:rsidRPr="00000000">
        <w:rPr>
          <w:rtl w:val="0"/>
        </w:rPr>
        <w:t xml:space="preserve">Commercialisering: het uitrollen van een Controlled Release programma met de eerste vijf launching customers, gevolgd door algemene marktintroductie (Go-To-Market).</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pStyle w:val="Heading3"/>
        <w:rPr/>
      </w:pPr>
      <w:bookmarkStart w:colFirst="0" w:colLast="0" w:name="_heading=h.x1so6uw1k9y7" w:id="36"/>
      <w:bookmarkEnd w:id="36"/>
      <w:r w:rsidDel="00000000" w:rsidR="00000000" w:rsidRPr="00000000">
        <w:rPr>
          <w:rtl w:val="0"/>
        </w:rPr>
        <w:t xml:space="preserve">7.4</w:t>
        <w:tab/>
        <w:t xml:space="preserve">Voorziene kosten tot aan de marktintroductie</w:t>
      </w:r>
    </w:p>
    <w:p w:rsidR="00000000" w:rsidDel="00000000" w:rsidP="00000000" w:rsidRDefault="00000000" w:rsidRPr="00000000" w14:paraId="0000017D">
      <w:pPr>
        <w:rPr/>
      </w:pPr>
      <w:r w:rsidDel="00000000" w:rsidR="00000000" w:rsidRPr="00000000">
        <w:rPr>
          <w:rtl w:val="0"/>
        </w:rPr>
        <w:t xml:space="preserve">Na afloop van het gesubsidieerde project begroot het consortium voor het eerste jaar na projectafronding een totale investering van € 100.000. Deze kosten worden volledig gedekt uit de initiële opbrengsten vanuit pilots (waardoor quitte wordt gespeeld). </w:t>
      </w:r>
      <w:r w:rsidDel="00000000" w:rsidR="00000000" w:rsidRPr="00000000">
        <w:rPr>
          <w:rtl w:val="0"/>
        </w:rPr>
        <w:t xml:space="preserve">De kosten in jaar 1 na het project zullen bestaan uit extra klantbegeleiding (€20.000,-), doorontwikkeling van de AI Assistent (€50.000,-) en marketing en sales kosten (€10.000,-). De kosten voor de infrastructuur (hardware &amp; services) bedragen €20.000,-. Totaal  €100.000,-, zodat wordt quitte gespeeld ten behoeve van de doorontwikkeling tot een commercieel eindproduct.</w:t>
      </w:r>
      <w:r w:rsidDel="00000000" w:rsidR="00000000" w:rsidRPr="00000000">
        <w:rPr>
          <w:rtl w:val="0"/>
        </w:rPr>
        <w:t xml:space="preserve"> Vanaf jaar 3 na het MIT R&amp;D project blijven deze kosten van €100.000 op jaarbasis vermoedelijk vergelijkbaar, waarbij er een verschuiving zal zijn van doorontwikkeling naar onderhoudskosten. iotta zal de AI Advies Assistent ook inzetten om de eigen dienstverlening te verbeteren (monitoren en rapporteren over prestaties van de sensornetwerken, analyseren en reageren op storingen en prioriteren, plannen en rapporteren van serviceactiviteiten). We schatten de potentiële </w:t>
      </w:r>
      <w:r w:rsidDel="00000000" w:rsidR="00000000" w:rsidRPr="00000000">
        <w:rPr>
          <w:rtl w:val="0"/>
        </w:rPr>
        <w:t xml:space="preserve">besparing op operationele kosten tot 15-20%</w:t>
      </w:r>
      <w:r w:rsidDel="00000000" w:rsidR="00000000" w:rsidRPr="00000000">
        <w:rPr>
          <w:rtl w:val="0"/>
        </w:rPr>
        <w:t xml:space="preserve">.</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Deze pilots zijn betaald voor iotta, maar niet voor Gydz. De kosten van iotta zijn als volgt gespecificeerd:</w:t>
      </w:r>
    </w:p>
    <w:p w:rsidR="00000000" w:rsidDel="00000000" w:rsidP="00000000" w:rsidRDefault="00000000" w:rsidRPr="00000000" w14:paraId="00000180">
      <w:pPr>
        <w:numPr>
          <w:ilvl w:val="0"/>
          <w:numId w:val="11"/>
        </w:numPr>
        <w:ind w:left="283.46456692913375" w:hanging="300"/>
      </w:pPr>
      <w:r w:rsidDel="00000000" w:rsidR="00000000" w:rsidRPr="00000000">
        <w:rPr>
          <w:rtl w:val="0"/>
        </w:rPr>
        <w:t xml:space="preserve">Doorontwikkeling van de AI Assistent (€ 50.000): Dit omvat de productisatie en functionele doorontwikkeling van het stabiele R&amp;D-prototype naar een 'commercial-grade' SaaS-product. Dit dekt het harden van de core code en het implementeren van multi-tenant lokalisatie, zodat de software technisch gereed wordt gemaakt voor snelle adaptatie naar andere klantgroepen en aanverwante sectoren (zoals woningcorporaties).</w:t>
      </w:r>
    </w:p>
    <w:p w:rsidR="00000000" w:rsidDel="00000000" w:rsidP="00000000" w:rsidRDefault="00000000" w:rsidRPr="00000000" w14:paraId="00000181">
      <w:pPr>
        <w:numPr>
          <w:ilvl w:val="0"/>
          <w:numId w:val="11"/>
        </w:numPr>
        <w:ind w:left="283.46456692913375" w:hanging="300"/>
      </w:pPr>
      <w:r w:rsidDel="00000000" w:rsidR="00000000" w:rsidRPr="00000000">
        <w:rPr>
          <w:rtl w:val="0"/>
        </w:rPr>
        <w:t xml:space="preserve">Extra klantbegeleiding (€ 20.000): Kosten voor intensieve functionele ondersteuning, gerichte onboarding en het inrichten van trainingen voor de eerste grotere groepen enterprise-gebruikers, om een soepele en veilige adoptie van de high-trust analyseomgeving te garanderen.</w:t>
      </w:r>
    </w:p>
    <w:p w:rsidR="00000000" w:rsidDel="00000000" w:rsidP="00000000" w:rsidRDefault="00000000" w:rsidRPr="00000000" w14:paraId="00000182">
      <w:pPr>
        <w:numPr>
          <w:ilvl w:val="0"/>
          <w:numId w:val="11"/>
        </w:numPr>
        <w:ind w:left="283.46456692913375" w:hanging="300"/>
      </w:pPr>
      <w:r w:rsidDel="00000000" w:rsidR="00000000" w:rsidRPr="00000000">
        <w:rPr>
          <w:rtl w:val="0"/>
        </w:rPr>
        <w:t xml:space="preserve">Kosten voor infrastructuur (hardware &amp; services) (€ 20.000): Essentieel voor het inrichten en operationeel houden van de gekoppelde sensoren en hardware, in combinatie met een hoogbeschikbare, veilige cloud-infrastructuur op productieniveau. Dit borgt dat live fysieke gebouwdata stabiel naar de runtime-architectuur blijft stromen.</w:t>
      </w:r>
    </w:p>
    <w:p w:rsidR="00000000" w:rsidDel="00000000" w:rsidP="00000000" w:rsidRDefault="00000000" w:rsidRPr="00000000" w14:paraId="00000183">
      <w:pPr>
        <w:numPr>
          <w:ilvl w:val="0"/>
          <w:numId w:val="11"/>
        </w:numPr>
        <w:ind w:left="283.46456692913375" w:hanging="300"/>
      </w:pPr>
      <w:r w:rsidDel="00000000" w:rsidR="00000000" w:rsidRPr="00000000">
        <w:rPr>
          <w:rtl w:val="0"/>
        </w:rPr>
        <w:t xml:space="preserve">Marketing- en saleskosten (€ 10.000): Budget voor de commerciële marktintroductie en initiële go-to-market activiteiten. Dit omvat tevens de eerste juridische en compliance-voorbereidingen (zoals aansluiting op de Europese AI Act) om de marktpropositie richting vroege adaptors te verstevigen.</w:t>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De kosten van commercialisatie bovenop de kosten van dit project bestaan voor Gydz uit ontwikkelen Prijs- en Licentiemodel (€5.000), Marketing &amp; Sales materiaal (€7.500) en Training Sales &amp; Consultants (€25.000) bedragen totaal € 37.500,-. Tesamen met de kosten van het eerder uitgevoerde haalbaarheidsonderzoek (€ 25.000,-) en de kosten van dit project (€106.200,-) is het totaal aan projectgerelateerde kosten € 168.700,- Daarnaast verwacht Gydz een groei aan personeelskosten van €200.000 per jaar. Totale kosten zijn dan €561.800. De terugverdientijd op basis van bovenstaande bedraagt aldus 2,5 jaar (zonder subsidie).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keepNext w:val="1"/>
        <w:ind w:left="0" w:firstLine="0"/>
        <w:rPr>
          <w:b w:val="1"/>
          <w:bCs w:val="1"/>
          <w:sz w:val="18"/>
          <w:szCs w:val="18"/>
        </w:rPr>
      </w:pPr>
      <w:r w:rsidDel="00000000" w:rsidR="00000000" w:rsidRPr="00000000">
        <w:rPr>
          <w:b w:val="1"/>
          <w:bCs w:val="1"/>
          <w:rtl w:val="0"/>
        </w:rPr>
        <w:t xml:space="preserve">8.</w:t>
        <w:tab/>
      </w:r>
      <w:r w:rsidDel="00000000" w:rsidR="00000000" w:rsidRPr="00000000">
        <w:rPr>
          <w:b w:val="1"/>
          <w:bCs w:val="1"/>
          <w:sz w:val="18"/>
          <w:szCs w:val="18"/>
          <w:rtl w:val="0"/>
        </w:rPr>
        <w:t xml:space="preserve">Begroting en financiering</w:t>
      </w:r>
    </w:p>
    <w:p w:rsidR="00000000" w:rsidDel="00000000" w:rsidP="00000000" w:rsidRDefault="00000000" w:rsidRPr="00000000" w14:paraId="00000188">
      <w:pPr>
        <w:rPr/>
      </w:pPr>
      <w:r w:rsidDel="00000000" w:rsidR="00000000" w:rsidRPr="00000000">
        <w:rPr>
          <w:rtl w:val="0"/>
        </w:rPr>
        <w:t xml:space="preserve">Dit R&amp;D-project betreft de ontwikkeling van software. De begrote kosten bestaan daarom nagenoeg volledig uit personeelskosten, voor iotta aangevuld met directe operationele kosten voor hosting en AI-diensten. De personeelskosten van iotta van €200.100 zijn gebaseerd op een totale inzet van 3.335 uur, berekend tegen het forfaitaire MIT-uurtarief van € 60,-. De personeelskosten van Gydz van </w:t>
      </w:r>
      <w:r w:rsidDel="00000000" w:rsidR="00000000" w:rsidRPr="00000000">
        <w:rPr>
          <w:rtl w:val="0"/>
        </w:rPr>
        <w:t xml:space="preserve">€106.200 zijn gebaseerd op een totale inzet van 1.770 uur</w:t>
      </w:r>
      <w:r w:rsidDel="00000000" w:rsidR="00000000" w:rsidRPr="00000000">
        <w:rPr>
          <w:rtl w:val="0"/>
        </w:rPr>
        <w:t xml:space="preserve">, berekend tegen het forfaitaire MIT-uurtarief van € 60,-. iotta begroot daarnaast een post van € 6.300,- voor:</w:t>
      </w:r>
    </w:p>
    <w:p w:rsidR="00000000" w:rsidDel="00000000" w:rsidP="00000000" w:rsidRDefault="00000000" w:rsidRPr="00000000" w14:paraId="00000189">
      <w:pPr>
        <w:numPr>
          <w:ilvl w:val="0"/>
          <w:numId w:val="25"/>
        </w:numPr>
        <w:ind w:left="283.46456692913375" w:hanging="283.46456692913375"/>
      </w:pPr>
      <w:r w:rsidDel="00000000" w:rsidR="00000000" w:rsidRPr="00000000">
        <w:rPr>
          <w:rtl w:val="0"/>
        </w:rPr>
        <w:t xml:space="preserve">hosting (€ 4.500,-): Voor het hosten van de nieuw te ontwikkelen backend componenten (IAIS en ACM) gedurende de test- en validatiefase van het project. Dit is gebaseerd op een inschatting van € 250,- per maand voor een periode van 18 maanden;</w:t>
      </w:r>
    </w:p>
    <w:p w:rsidR="00000000" w:rsidDel="00000000" w:rsidP="00000000" w:rsidRDefault="00000000" w:rsidRPr="00000000" w14:paraId="0000018A">
      <w:pPr>
        <w:numPr>
          <w:ilvl w:val="0"/>
          <w:numId w:val="25"/>
        </w:numPr>
        <w:ind w:left="283.46456692913375" w:hanging="283.46456692913375"/>
      </w:pPr>
      <w:r w:rsidDel="00000000" w:rsidR="00000000" w:rsidRPr="00000000">
        <w:rPr>
          <w:rtl w:val="0"/>
        </w:rPr>
        <w:t xml:space="preserve">Kosten LLM API (€ 1.800,-): Voor het gebruik van de externe, commerciële LLM-API's gedurende de ontwikkel- en validatiefase. Dit is gebaseerd op een inschatting van € 100,- per maand voor een periode van 18 maanden. Deze kosten zijn essentieel voor het testen en itereren van de AI Assistent;</w:t>
      </w:r>
    </w:p>
    <w:p w:rsidR="00000000" w:rsidDel="00000000" w:rsidP="00000000" w:rsidRDefault="00000000" w:rsidRPr="00000000" w14:paraId="0000018B">
      <w:pPr>
        <w:numPr>
          <w:ilvl w:val="0"/>
          <w:numId w:val="25"/>
        </w:numPr>
        <w:ind w:left="283.46456692913375" w:hanging="283.46456692913375"/>
      </w:pPr>
      <w:r w:rsidDel="00000000" w:rsidR="00000000" w:rsidRPr="00000000">
        <w:rPr>
          <w:rtl w:val="0"/>
        </w:rPr>
        <w:t xml:space="preserve">Kosten voor apparatuur, uitrusting, gebouwen en gronden zijn niet opgevoerd. De ontwikkeling vindt plaats op de bestaande hardware en IT-infrastructuur van de deelnemende bedrijven.</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De financiering van dit project is volledig gebaseerd op de inzet van eigen middelen en de aangevraagde MIT-subsidie. Er is geen sprake van overige private of publieke financiering.</w:t>
      </w:r>
    </w:p>
    <w:p w:rsidR="00000000" w:rsidDel="00000000" w:rsidP="00000000" w:rsidRDefault="00000000" w:rsidRPr="00000000" w14:paraId="0000018E">
      <w:pPr>
        <w:numPr>
          <w:ilvl w:val="0"/>
          <w:numId w:val="2"/>
        </w:numPr>
        <w:ind w:left="283.46456692913375" w:hanging="300"/>
      </w:pPr>
      <w:r w:rsidDel="00000000" w:rsidR="00000000" w:rsidRPr="00000000">
        <w:rPr>
          <w:rtl w:val="0"/>
        </w:rPr>
        <w:t xml:space="preserve">Eigen inbreng/vermogen: de eigen bijdrage van beide deelnemers wordt volledig "in kind" ingebracht en bestaat uit de niet-gesubsidieerde R&amp;D-uren (65% van de totale personeelskosten) van de bij het project betrokken medewerkers. Deze uren worden gefinancierd uit de reguliere operationele cashflow van beide ondernemingen;</w:t>
      </w:r>
    </w:p>
    <w:p w:rsidR="00000000" w:rsidDel="00000000" w:rsidP="00000000" w:rsidRDefault="00000000" w:rsidRPr="00000000" w14:paraId="0000018F">
      <w:pPr>
        <w:numPr>
          <w:ilvl w:val="0"/>
          <w:numId w:val="2"/>
        </w:numPr>
        <w:ind w:left="283.46456692913375" w:hanging="300"/>
      </w:pPr>
      <w:r w:rsidDel="00000000" w:rsidR="00000000" w:rsidRPr="00000000">
        <w:rPr>
          <w:rtl w:val="0"/>
        </w:rPr>
        <w:t xml:space="preserve">Overige financiering: er wordt voor dit project geen aanvullende financiering (leningen, equity, etc.) aangetrokken;</w:t>
      </w:r>
    </w:p>
    <w:p w:rsidR="00000000" w:rsidDel="00000000" w:rsidP="00000000" w:rsidRDefault="00000000" w:rsidRPr="00000000" w14:paraId="00000190">
      <w:pPr>
        <w:numPr>
          <w:ilvl w:val="0"/>
          <w:numId w:val="2"/>
        </w:numPr>
        <w:ind w:left="283.46456692913375" w:hanging="300"/>
      </w:pPr>
      <w:r w:rsidDel="00000000" w:rsidR="00000000" w:rsidRPr="00000000">
        <w:rPr>
          <w:rtl w:val="0"/>
        </w:rPr>
        <w:t xml:space="preserve">Cashflow: iotta en Gydz zijn gezonde en operationeel winstgevende ondernemingen en kunnen een positieve cashflow gedurende de looptijd van het project garanderen.</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val="1"/>
        <w:ind w:left="0" w:firstLine="0"/>
        <w:rPr>
          <w:b w:val="1"/>
          <w:bCs w:val="1"/>
        </w:rPr>
      </w:pPr>
      <w:r w:rsidDel="00000000" w:rsidR="00000000" w:rsidRPr="00000000">
        <w:rPr>
          <w:b w:val="1"/>
          <w:bCs w:val="1"/>
          <w:rtl w:val="0"/>
        </w:rPr>
        <w:t xml:space="preserve">9.</w:t>
        <w:tab/>
      </w:r>
      <w:r w:rsidDel="00000000" w:rsidR="00000000" w:rsidRPr="00000000">
        <w:rPr>
          <w:b w:val="1"/>
          <w:bCs w:val="1"/>
          <w:sz w:val="18"/>
          <w:szCs w:val="18"/>
          <w:rtl w:val="0"/>
        </w:rPr>
        <w:t xml:space="preserve">Noodzaak subsidie</w:t>
      </w:r>
      <w:r w:rsidDel="00000000" w:rsidR="00000000" w:rsidRPr="00000000">
        <w:rPr>
          <w:rtl w:val="0"/>
        </w:rPr>
      </w:r>
    </w:p>
    <w:p w:rsidR="00000000" w:rsidDel="00000000" w:rsidP="00000000" w:rsidRDefault="00000000" w:rsidRPr="00000000" w14:paraId="00000193">
      <w:pPr>
        <w:keepNext w:val="1"/>
        <w:rPr/>
      </w:pPr>
      <w:r w:rsidDel="00000000" w:rsidR="00000000" w:rsidRPr="00000000">
        <w:rPr>
          <w:rtl w:val="0"/>
        </w:rPr>
        <w:t xml:space="preserve">De MIT R&amp;D-subsidie maakt het mogelijk om experimentele ontwikkeling uit te voeren, validatieonderzoek te doen, gezamenlijke R&amp;D tussen de partners te realiseren, technologische risico’s beheersbaar te maken en een experimenteel prototype te ontwikkelen en valideren binnen representatieve praktijkomgevingen. </w:t>
      </w:r>
      <w:r w:rsidDel="00000000" w:rsidR="00000000" w:rsidRPr="00000000">
        <w:rPr>
          <w:rtl w:val="0"/>
        </w:rPr>
        <w:t xml:space="preserve">De ontwikkeling kent echter ook substantiële technologische onzekerheden op het gebied van betrouwbare AI, explainability, traceability, reproduceerbaarheid, contextintegratie en validatie van AI-uitkomsten. De benodigde R&amp;D-investeringen vallen buiten de reguliere bedrijfssfeer (commerciële ontwikkelactiviteiten) en kennen een verhoogd technologisch risico. </w:t>
      </w:r>
      <w:r w:rsidDel="00000000" w:rsidR="00000000" w:rsidRPr="00000000">
        <w:rPr>
          <w:b w:val="0"/>
          <w:bCs w:val="0"/>
          <w:i w:val="0"/>
          <w:iCs w:val="0"/>
          <w:rtl w:val="0"/>
        </w:rPr>
        <w:t xml:space="preserve">De subsidie is cruciaal om deze R&amp;D-inspanning te financieren. De benodigde middelen laten zich moeilijk bancair financieren, aangezien de inzet van de projectpartners vooral eigen uren betreft, maar ook vanwege het hoge risicoprofiel en de daarmee samenhangende hoge rente die een bank zal vragen. Een private financier is niet interessant, aangezien deze een belang zal willen nemen en/of ook een hoge winst zal willen halen.</w:t>
      </w:r>
      <w:r w:rsidDel="00000000" w:rsidR="00000000" w:rsidRPr="00000000">
        <w:rPr>
          <w:rtl w:val="0"/>
        </w:rPr>
      </w:r>
    </w:p>
    <w:sectPr>
      <w:headerReference r:id="rId44" w:type="default"/>
      <w:headerReference r:id="rId45" w:type="first"/>
      <w:headerReference r:id="rId46" w:type="even"/>
      <w:footerReference r:id="rId47" w:type="default"/>
      <w:footerReference r:id="rId48" w:type="first"/>
      <w:footerReference r:id="rId49" w:type="even"/>
      <w:pgSz w:h="16838" w:w="11906" w:orient="portrait"/>
      <w:pgMar w:bottom="1418" w:top="44" w:left="1559" w:right="991" w:header="982" w:footer="81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Condense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PT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tbl>
    <w:tblPr>
      <w:tblStyle w:val="Table6"/>
      <w:tblW w:w="9900.0" w:type="dxa"/>
      <w:jc w:val="left"/>
      <w:tblLayout w:type="fixed"/>
      <w:tblLook w:val="0000"/>
    </w:tblPr>
    <w:tblGrid>
      <w:gridCol w:w="7752"/>
      <w:gridCol w:w="2148"/>
      <w:tblGridChange w:id="0">
        <w:tblGrid>
          <w:gridCol w:w="7752"/>
          <w:gridCol w:w="2148"/>
        </w:tblGrid>
      </w:tblGridChange>
    </w:tblGrid>
    <w:tr>
      <w:trPr>
        <w:cantSplit w:val="0"/>
        <w:trHeight w:val="240" w:hRule="atLeast"/>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Verdana" w:cs="Verdana" w:eastAsia="Verdana" w:hAnsi="Verdana"/>
              <w:b w:val="1"/>
              <w:bCs w:val="1"/>
              <w:i w:val="0"/>
              <w:iCs w:val="0"/>
              <w:smallCaps w:val="1"/>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1"/>
              <w:strike w:val="0"/>
              <w:color w:val="000000"/>
              <w:sz w:val="16"/>
              <w:szCs w:val="16"/>
              <w:u w:val="none"/>
              <w:shd w:fill="auto" w:val="clear"/>
              <w:vertAlign w:val="baseline"/>
              <w:rtl w:val="0"/>
            </w:rPr>
            <w:t xml:space="preserve">VERTROUWELIJK</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3"/>
              <w:szCs w:val="13"/>
              <w:u w:val="none"/>
              <w:shd w:fill="auto" w:val="clear"/>
              <w:vertAlign w:val="baseline"/>
              <w:rtl w:val="0"/>
            </w:rPr>
            <w:t xml:space="preserve">Pagina </w:t>
          </w:r>
          <w:r w:rsidDel="00000000" w:rsidR="00000000" w:rsidRPr="00000000">
            <w:rPr>
              <w:rFonts w:ascii="Verdana" w:cs="Verdana" w:eastAsia="Verdana" w:hAnsi="Verdana"/>
              <w:b w:val="0"/>
              <w:bCs w:val="0"/>
              <w:i w:val="0"/>
              <w:iCs w:val="0"/>
              <w:smallCaps w:val="0"/>
              <w:strike w:val="0"/>
              <w:color w:val="000000"/>
              <w:sz w:val="13"/>
              <w:szCs w:val="13"/>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13"/>
              <w:szCs w:val="13"/>
              <w:u w:val="none"/>
              <w:shd w:fill="auto" w:val="clear"/>
              <w:vertAlign w:val="baseline"/>
              <w:rtl w:val="0"/>
            </w:rPr>
            <w:t xml:space="preserve"> van </w:t>
          </w:r>
          <w:r w:rsidDel="00000000" w:rsidR="00000000" w:rsidRPr="00000000">
            <w:rPr>
              <w:rFonts w:ascii="Verdana" w:cs="Verdana" w:eastAsia="Verdana" w:hAnsi="Verdana"/>
              <w:b w:val="0"/>
              <w:bCs w:val="0"/>
              <w:i w:val="0"/>
              <w:iCs w:val="0"/>
              <w:smallCaps w:val="0"/>
              <w:strike w:val="0"/>
              <w:color w:val="000000"/>
              <w:sz w:val="13"/>
              <w:szCs w:val="13"/>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Model projectplan</w:t>
      <w:tab/>
      <w:t xml:space="preserve">p.</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ab/>
      <w:t xml:space="preserve">MIT R&amp;D Samenwerkingsproject 2026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1A0">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Bronnen: </w:t>
      </w:r>
      <w:hyperlink r:id="rId1">
        <w:r w:rsidDel="00000000" w:rsidR="00000000" w:rsidRPr="00000000">
          <w:rPr>
            <w:color w:val="1155cc"/>
            <w:sz w:val="16"/>
            <w:szCs w:val="16"/>
            <w:u w:val="single"/>
            <w:rtl w:val="0"/>
          </w:rPr>
          <w:t xml:space="preserve">McKinsey: The State of AI</w:t>
        </w:r>
      </w:hyperlink>
      <w:r w:rsidDel="00000000" w:rsidR="00000000" w:rsidRPr="00000000">
        <w:rPr>
          <w:sz w:val="16"/>
          <w:szCs w:val="16"/>
          <w:rtl w:val="0"/>
        </w:rPr>
        <w:t xml:space="preserve">, </w:t>
      </w:r>
      <w:hyperlink r:id="rId2">
        <w:r w:rsidDel="00000000" w:rsidR="00000000" w:rsidRPr="00000000">
          <w:rPr>
            <w:color w:val="1155cc"/>
            <w:sz w:val="16"/>
            <w:szCs w:val="16"/>
            <w:u w:val="single"/>
            <w:rtl w:val="0"/>
          </w:rPr>
          <w:t xml:space="preserve">Gartner: Generative AI Will Require 80 Percent of Engineering Workforce to Upskill Through 2027</w:t>
        </w:r>
      </w:hyperlink>
      <w:r w:rsidDel="00000000" w:rsidR="00000000" w:rsidRPr="00000000">
        <w:rPr>
          <w:sz w:val="16"/>
          <w:szCs w:val="16"/>
          <w:rtl w:val="0"/>
        </w:rPr>
        <w:t xml:space="preserve">, </w:t>
      </w:r>
      <w:hyperlink r:id="rId3">
        <w:r w:rsidDel="00000000" w:rsidR="00000000" w:rsidRPr="00000000">
          <w:rPr>
            <w:color w:val="1155cc"/>
            <w:sz w:val="16"/>
            <w:szCs w:val="16"/>
            <w:u w:val="single"/>
            <w:rtl w:val="0"/>
          </w:rPr>
          <w:t xml:space="preserve">McKinsey: State of AI Trust in 2026 - Shifting to the Agentic Era</w:t>
        </w:r>
      </w:hyperlink>
      <w:r w:rsidDel="00000000" w:rsidR="00000000" w:rsidRPr="00000000">
        <w:rPr>
          <w:sz w:val="16"/>
          <w:szCs w:val="16"/>
          <w:rtl w:val="0"/>
        </w:rPr>
        <w:t xml:space="preserve">, </w:t>
      </w:r>
      <w:hyperlink r:id="rId4">
        <w:r w:rsidDel="00000000" w:rsidR="00000000" w:rsidRPr="00000000">
          <w:rPr>
            <w:color w:val="1155cc"/>
            <w:sz w:val="16"/>
            <w:szCs w:val="16"/>
            <w:u w:val="single"/>
            <w:rtl w:val="0"/>
          </w:rPr>
          <w:t xml:space="preserve">Gartner: Survey Finds Artificial Intelligence Will Touch All Information Technology Work by 2030</w:t>
        </w:r>
      </w:hyperlink>
      <w:r w:rsidDel="00000000" w:rsidR="00000000" w:rsidRPr="00000000">
        <w:rPr>
          <w:sz w:val="16"/>
          <w:szCs w:val="16"/>
          <w:rtl w:val="0"/>
        </w:rPr>
        <w:t xml:space="preserve">, </w:t>
      </w:r>
      <w:hyperlink r:id="rId5">
        <w:r w:rsidDel="00000000" w:rsidR="00000000" w:rsidRPr="00000000">
          <w:rPr>
            <w:color w:val="1155cc"/>
            <w:sz w:val="16"/>
            <w:szCs w:val="16"/>
            <w:u w:val="single"/>
            <w:rtl w:val="0"/>
          </w:rPr>
          <w:t xml:space="preserve">Gartner: Autonomous Business and Artificial Intelligence Layoffs May Create Budget Room But Do Not Deliver Returns</w:t>
        </w:r>
      </w:hyperlink>
      <w:r w:rsidDel="00000000" w:rsidR="00000000" w:rsidRPr="00000000">
        <w:rPr>
          <w:sz w:val="16"/>
          <w:szCs w:val="16"/>
          <w:rtl w:val="0"/>
        </w:rPr>
        <w:t xml:space="preserve">, </w:t>
      </w:r>
      <w:hyperlink r:id="rId6">
        <w:r w:rsidDel="00000000" w:rsidR="00000000" w:rsidRPr="00000000">
          <w:rPr>
            <w:color w:val="1155cc"/>
            <w:sz w:val="16"/>
            <w:szCs w:val="16"/>
            <w:u w:val="single"/>
            <w:rtl w:val="0"/>
          </w:rPr>
          <w:t xml:space="preserve">Gartner: Top Technology Trends 2026</w:t>
        </w:r>
      </w:hyperlink>
      <w:r w:rsidDel="00000000" w:rsidR="00000000" w:rsidRPr="00000000">
        <w:rPr>
          <w:sz w:val="16"/>
          <w:szCs w:val="16"/>
          <w:rtl w:val="0"/>
        </w:rPr>
        <w:t xml:space="preserve">.</w:t>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footnote>
  <w:footnote w:id="0">
    <w:p w:rsidR="00000000" w:rsidDel="00000000" w:rsidP="00000000" w:rsidRDefault="00000000" w:rsidRPr="00000000" w14:paraId="000001A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16"/>
            <w:szCs w:val="16"/>
            <w:u w:val="single"/>
            <w:rtl w:val="0"/>
          </w:rPr>
          <w:t xml:space="preserve">UWV – Spanningsindicator arbeidsmarkt technische beroepen</w:t>
        </w:r>
      </w:hyperlink>
      <w:r w:rsidDel="00000000" w:rsidR="00000000" w:rsidRPr="00000000">
        <w:rPr>
          <w:sz w:val="20"/>
          <w:szCs w:val="20"/>
          <w:rtl w:val="0"/>
        </w:rPr>
        <w:t xml:space="preserve">, </w:t>
      </w:r>
      <w:hyperlink r:id="rId8">
        <w:r w:rsidDel="00000000" w:rsidR="00000000" w:rsidRPr="00000000">
          <w:rPr>
            <w:color w:val="1155cc"/>
            <w:sz w:val="16"/>
            <w:szCs w:val="16"/>
            <w:u w:val="single"/>
            <w:rtl w:val="0"/>
          </w:rPr>
          <w:t xml:space="preserve">Techniek Nederland – Tekort aan technisch personeel remt verduurzaming</w:t>
        </w:r>
      </w:hyperlink>
      <w:r w:rsidDel="00000000" w:rsidR="00000000" w:rsidRPr="00000000">
        <w:rPr>
          <w:sz w:val="20"/>
          <w:szCs w:val="20"/>
          <w:rtl w:val="0"/>
        </w:rPr>
        <w:t xml:space="preserve"> </w:t>
      </w:r>
      <w:r w:rsidDel="00000000" w:rsidR="00000000" w:rsidRPr="00000000">
        <w:rPr>
          <w:sz w:val="16"/>
          <w:szCs w:val="16"/>
          <w:rtl w:val="0"/>
        </w:rPr>
        <w:t xml:space="preserve">en </w:t>
      </w:r>
      <w:hyperlink r:id="rId9">
        <w:r w:rsidDel="00000000" w:rsidR="00000000" w:rsidRPr="00000000">
          <w:rPr>
            <w:color w:val="1155cc"/>
            <w:sz w:val="16"/>
            <w:szCs w:val="16"/>
            <w:u w:val="single"/>
            <w:rtl w:val="0"/>
          </w:rPr>
          <w:t xml:space="preserve">TNO – Arbeidsmarktkrapte en energietransitie</w:t>
        </w:r>
      </w:hyperlink>
      <w:r w:rsidDel="00000000" w:rsidR="00000000" w:rsidRPr="00000000">
        <w:rPr>
          <w:rtl w:val="0"/>
        </w:rPr>
      </w:r>
    </w:p>
  </w:footnote>
  <w:footnote w:id="1">
    <w:p w:rsidR="00000000" w:rsidDel="00000000" w:rsidP="00000000" w:rsidRDefault="00000000" w:rsidRPr="00000000" w14:paraId="000001A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color w:val="1155cc"/>
            <w:sz w:val="16"/>
            <w:szCs w:val="16"/>
            <w:u w:val="single"/>
            <w:rtl w:val="0"/>
          </w:rPr>
          <w:t xml:space="preserve">McKinsey – The Economic Potential of Generative AI</w:t>
        </w:r>
      </w:hyperlink>
      <w:r w:rsidDel="00000000" w:rsidR="00000000" w:rsidRPr="00000000">
        <w:rPr>
          <w:sz w:val="20"/>
          <w:szCs w:val="20"/>
          <w:rtl w:val="0"/>
        </w:rPr>
        <w:t xml:space="preserve">, </w:t>
      </w:r>
      <w:hyperlink r:id="rId11">
        <w:r w:rsidDel="00000000" w:rsidR="00000000" w:rsidRPr="00000000">
          <w:rPr>
            <w:color w:val="1155cc"/>
            <w:sz w:val="16"/>
            <w:szCs w:val="16"/>
            <w:u w:val="single"/>
            <w:rtl w:val="0"/>
          </w:rPr>
          <w:t xml:space="preserve">Gartner – AI Ethics, Governance and Compliance</w:t>
        </w:r>
      </w:hyperlink>
      <w:r w:rsidDel="00000000" w:rsidR="00000000" w:rsidRPr="00000000">
        <w:rPr>
          <w:sz w:val="16"/>
          <w:szCs w:val="16"/>
          <w:rtl w:val="0"/>
        </w:rPr>
        <w:t xml:space="preserve"> en </w:t>
      </w:r>
      <w:hyperlink r:id="rId12">
        <w:r w:rsidDel="00000000" w:rsidR="00000000" w:rsidRPr="00000000">
          <w:rPr>
            <w:color w:val="1155cc"/>
            <w:sz w:val="16"/>
            <w:szCs w:val="16"/>
            <w:u w:val="single"/>
            <w:rtl w:val="0"/>
          </w:rPr>
          <w:t xml:space="preserve">Deloitte – Trustworthy AI Framework</w:t>
        </w:r>
      </w:hyperlink>
      <w:r w:rsidDel="00000000" w:rsidR="00000000" w:rsidRPr="00000000">
        <w:rPr>
          <w:rtl w:val="0"/>
        </w:rPr>
      </w:r>
    </w:p>
  </w:footnote>
  <w:footnote w:id="2">
    <w:p w:rsidR="00000000" w:rsidDel="00000000" w:rsidP="00000000" w:rsidRDefault="00000000" w:rsidRPr="00000000" w14:paraId="000001A5">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3">
        <w:r w:rsidDel="00000000" w:rsidR="00000000" w:rsidRPr="00000000">
          <w:rPr>
            <w:color w:val="1155cc"/>
            <w:sz w:val="16"/>
            <w:szCs w:val="16"/>
            <w:u w:val="single"/>
            <w:rtl w:val="0"/>
          </w:rPr>
          <w:t xml:space="preserve">TechRadar – Enterprises don’t have an AI problem, they have a data problem</w:t>
        </w:r>
      </w:hyperlink>
      <w:r w:rsidDel="00000000" w:rsidR="00000000" w:rsidRPr="00000000">
        <w:rPr>
          <w:sz w:val="20"/>
          <w:szCs w:val="20"/>
          <w:rtl w:val="0"/>
        </w:rPr>
        <w:t xml:space="preserve">, </w:t>
      </w:r>
      <w:hyperlink r:id="rId14">
        <w:r w:rsidDel="00000000" w:rsidR="00000000" w:rsidRPr="00000000">
          <w:rPr>
            <w:color w:val="1155cc"/>
            <w:sz w:val="16"/>
            <w:szCs w:val="16"/>
            <w:u w:val="single"/>
            <w:rtl w:val="0"/>
          </w:rPr>
          <w:t xml:space="preserve">TechRadar – AI isn’t failing; your enterprise systems are</w:t>
        </w:r>
      </w:hyperlink>
      <w:r w:rsidDel="00000000" w:rsidR="00000000" w:rsidRPr="00000000">
        <w:rPr>
          <w:sz w:val="16"/>
          <w:szCs w:val="16"/>
          <w:rtl w:val="0"/>
        </w:rPr>
        <w:t xml:space="preserve"> en </w:t>
      </w:r>
      <w:hyperlink r:id="rId15">
        <w:r w:rsidDel="00000000" w:rsidR="00000000" w:rsidRPr="00000000">
          <w:rPr>
            <w:color w:val="1155cc"/>
            <w:sz w:val="16"/>
            <w:szCs w:val="16"/>
            <w:u w:val="single"/>
            <w:rtl w:val="0"/>
          </w:rPr>
          <w:t xml:space="preserve">TechRadar – Why are so few AI workflows secure?</w:t>
        </w:r>
      </w:hyperlink>
      <w:r w:rsidDel="00000000" w:rsidR="00000000" w:rsidRPr="00000000">
        <w:rPr>
          <w:rtl w:val="0"/>
        </w:rPr>
      </w:r>
    </w:p>
  </w:footnote>
  <w:footnote w:id="4">
    <w:p w:rsidR="00000000" w:rsidDel="00000000" w:rsidP="00000000" w:rsidRDefault="00000000" w:rsidRPr="00000000" w14:paraId="000001A6">
      <w:pPr>
        <w:rPr>
          <w:rFonts w:ascii="Roboto" w:cs="Roboto" w:eastAsia="Roboto" w:hAnsi="Roboto"/>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Roboto" w:cs="Roboto" w:eastAsia="Roboto" w:hAnsi="Roboto"/>
          <w:sz w:val="16"/>
          <w:szCs w:val="16"/>
          <w:rtl w:val="0"/>
        </w:rPr>
        <w:t xml:space="preserve">De serviceafdeling van iotta analyseert storingen (remote, door data analyse), poogt op afstand storingen te verhelpen (bijv. door reset, of bellen met locatie), maakt planningritten met specificatie van wat er per stop moet gebeuren. We zien nu dat het </w:t>
      </w:r>
      <w:r w:rsidDel="00000000" w:rsidR="00000000" w:rsidRPr="00000000">
        <w:rPr>
          <w:rFonts w:ascii="Roboto" w:cs="Roboto" w:eastAsia="Roboto" w:hAnsi="Roboto"/>
          <w:sz w:val="16"/>
          <w:szCs w:val="16"/>
          <w:rtl w:val="0"/>
        </w:rPr>
        <w:t xml:space="preserve">voorbereidende werk nagenoeg net zoveel tijd inneemt als de servicerit zelf. Door dit goeddeels te automatiseren en te ondersteunen kunnen we op het servicewerk zeker 15-20% besparen.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sz w:val="2"/>
        <w:szCs w:val="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357"/>
    </w:pPr>
    <w:rPr>
      <w:b w:val="1"/>
      <w:bCs w:val="1"/>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Pr>
    <w:rPr>
      <w:i w:val="1"/>
      <w:iCs w:val="1"/>
      <w:shd w:fill="fff2cc" w:val="clear"/>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z w:val="64"/>
      <w:szCs w:val="64"/>
    </w:rPr>
  </w:style>
  <w:style w:type="paragraph" w:styleId="Subtitle">
    <w:name w:val="Subtitle"/>
    <w:basedOn w:val="Normal"/>
    <w:next w:val="Normal"/>
    <w:pPr/>
    <w:rPr>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tue.nl" TargetMode="External"/><Relationship Id="rId42" Type="http://schemas.openxmlformats.org/officeDocument/2006/relationships/hyperlink" Target="https://www.newfora.nl" TargetMode="External"/><Relationship Id="rId41" Type="http://schemas.openxmlformats.org/officeDocument/2006/relationships/hyperlink" Target="https://www.newfora.nl" TargetMode="External"/><Relationship Id="rId44" Type="http://schemas.openxmlformats.org/officeDocument/2006/relationships/header" Target="header2.xml"/><Relationship Id="rId43" Type="http://schemas.openxmlformats.org/officeDocument/2006/relationships/hyperlink" Target="https://wetten.overheid.nl/BWBR0035474/2021-04-1#Bijlage3.4.1" TargetMode="External"/><Relationship Id="rId46" Type="http://schemas.openxmlformats.org/officeDocument/2006/relationships/header" Target="header1.xml"/><Relationship Id="rId45"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g"/><Relationship Id="rId48" Type="http://schemas.openxmlformats.org/officeDocument/2006/relationships/footer" Target="footer3.xml"/><Relationship Id="rId47" Type="http://schemas.openxmlformats.org/officeDocument/2006/relationships/footer" Target="footer2.xml"/><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 Id="rId31" Type="http://schemas.openxmlformats.org/officeDocument/2006/relationships/hyperlink" Target="https://www.linkedin.com/in/erik-steenbergen-8860805/" TargetMode="External"/><Relationship Id="rId30" Type="http://schemas.openxmlformats.org/officeDocument/2006/relationships/hyperlink" Target="http://www.gydz.nl" TargetMode="External"/><Relationship Id="rId33" Type="http://schemas.openxmlformats.org/officeDocument/2006/relationships/hyperlink" Target="https://www.linkedin.com/in/sybe-de-haan-0a60b92ab/" TargetMode="External"/><Relationship Id="rId32" Type="http://schemas.openxmlformats.org/officeDocument/2006/relationships/hyperlink" Target="https://www.linkedin.com/in/lodewijks/" TargetMode="External"/><Relationship Id="rId35" Type="http://schemas.openxmlformats.org/officeDocument/2006/relationships/hyperlink" Target="https://www.linkedin.com/in/rob-jongenelen-00b72290/" TargetMode="External"/><Relationship Id="rId34" Type="http://schemas.openxmlformats.org/officeDocument/2006/relationships/hyperlink" Target="https://www.linkedin.com/in/cas-de-roij-21a19524/" TargetMode="External"/><Relationship Id="rId37" Type="http://schemas.openxmlformats.org/officeDocument/2006/relationships/hyperlink" Target="https://www.linkedin.com/in/marit-de-lange-6142b4223/" TargetMode="External"/><Relationship Id="rId36" Type="http://schemas.openxmlformats.org/officeDocument/2006/relationships/hyperlink" Target="https://www.linkedin.com/in/jetvandenbroek/" TargetMode="External"/><Relationship Id="rId39" Type="http://schemas.openxmlformats.org/officeDocument/2006/relationships/hyperlink" Target="https://kader.nl" TargetMode="External"/><Relationship Id="rId38" Type="http://schemas.openxmlformats.org/officeDocument/2006/relationships/hyperlink" Target="https://dwa.nl" TargetMode="External"/><Relationship Id="rId20" Type="http://schemas.openxmlformats.org/officeDocument/2006/relationships/hyperlink" Target="https://pointer.ai" TargetMode="External"/><Relationship Id="rId22" Type="http://schemas.openxmlformats.org/officeDocument/2006/relationships/hyperlink" Target="https://powerbi.microsoft.com" TargetMode="External"/><Relationship Id="rId21" Type="http://schemas.openxmlformats.org/officeDocument/2006/relationships/hyperlink" Target="https://www.thoughtspot.com" TargetMode="External"/><Relationship Id="rId24" Type="http://schemas.openxmlformats.org/officeDocument/2006/relationships/hyperlink" Target="https://www.renor.nl" TargetMode="External"/><Relationship Id="rId23" Type="http://schemas.openxmlformats.org/officeDocument/2006/relationships/hyperlink" Target="https://www.tableau.com" TargetMode="External"/><Relationship Id="rId26" Type="http://schemas.openxmlformats.org/officeDocument/2006/relationships/hyperlink" Target="https://www.spacewell.com" TargetMode="External"/><Relationship Id="rId25" Type="http://schemas.openxmlformats.org/officeDocument/2006/relationships/hyperlink" Target="https://www.cfpgroep.nl" TargetMode="External"/><Relationship Id="rId28" Type="http://schemas.openxmlformats.org/officeDocument/2006/relationships/hyperlink" Target="http://www.gydz.nl" TargetMode="External"/><Relationship Id="rId27" Type="http://schemas.openxmlformats.org/officeDocument/2006/relationships/hyperlink" Target="http://www.iotta.nl" TargetMode="External"/><Relationship Id="rId29" Type="http://schemas.openxmlformats.org/officeDocument/2006/relationships/hyperlink" Target="http://www.iotta.nl" TargetMode="External"/><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www.perplexity.ai" TargetMode="External"/><Relationship Id="rId12" Type="http://schemas.openxmlformats.org/officeDocument/2006/relationships/image" Target="media/image5.png"/><Relationship Id="rId15" Type="http://schemas.openxmlformats.org/officeDocument/2006/relationships/hyperlink" Target="https://www.glean.com" TargetMode="External"/><Relationship Id="rId14" Type="http://schemas.openxmlformats.org/officeDocument/2006/relationships/hyperlink" Target="https://www.notion.so/ai" TargetMode="External"/><Relationship Id="rId17" Type="http://schemas.openxmlformats.org/officeDocument/2006/relationships/hyperlink" Target="https://otter.ai" TargetMode="External"/><Relationship Id="rId16" Type="http://schemas.openxmlformats.org/officeDocument/2006/relationships/hyperlink" Target="https://www.glean.com" TargetMode="External"/><Relationship Id="rId19" Type="http://schemas.openxmlformats.org/officeDocument/2006/relationships/hyperlink" Target="https://www.taraplatform.com" TargetMode="External"/><Relationship Id="rId18" Type="http://schemas.openxmlformats.org/officeDocument/2006/relationships/hyperlink" Target="https://www.wispa.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Condensed-italic.ttf"/><Relationship Id="rId10" Type="http://schemas.openxmlformats.org/officeDocument/2006/relationships/font" Target="fonts/RobotoCondensed-bold.ttf"/><Relationship Id="rId13" Type="http://schemas.openxmlformats.org/officeDocument/2006/relationships/font" Target="fonts/NotoSansSymbols-regular.ttf"/><Relationship Id="rId12" Type="http://schemas.openxmlformats.org/officeDocument/2006/relationships/font" Target="fonts/RobotoCondensed-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Condensed-regular.ttf"/><Relationship Id="rId15" Type="http://schemas.openxmlformats.org/officeDocument/2006/relationships/font" Target="fonts/PTMono-regular.ttf"/><Relationship Id="rId14" Type="http://schemas.openxmlformats.org/officeDocument/2006/relationships/font" Target="fonts/NotoSansSymbols-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1" Type="http://schemas.openxmlformats.org/officeDocument/2006/relationships/hyperlink" Target="https://www.gartner.com/en/articles/ai-ethics-governance-and-compliance?utm_source=chatgpt.com" TargetMode="External"/><Relationship Id="rId10" Type="http://schemas.openxmlformats.org/officeDocument/2006/relationships/hyperlink" Target="https://www.mckinsey.com/capabilities/tech-and-ai/our-insights/the-economic-potential-of-generative-ai-the-next-productivity-frontier" TargetMode="External"/><Relationship Id="rId13" Type="http://schemas.openxmlformats.org/officeDocument/2006/relationships/hyperlink" Target="https://www.techradar.com/pro/enterprises-dont-have-an-ai-problem-they-have-a-data-problem" TargetMode="External"/><Relationship Id="rId12" Type="http://schemas.openxmlformats.org/officeDocument/2006/relationships/hyperlink" Target="https://www.deloitte.com/nl/nl/issues/generative-ai/trustworthy-ai.html?utm_source=chatgpt.com" TargetMode="External"/><Relationship Id="rId1" Type="http://schemas.openxmlformats.org/officeDocument/2006/relationships/hyperlink" Target="https://www.mckinsey.com/capabilities/quantumblack/our-insights/the-state-of-ai" TargetMode="External"/><Relationship Id="rId2" Type="http://schemas.openxmlformats.org/officeDocument/2006/relationships/hyperlink" Target="https://www.gartner.com/en/newsroom/press-releases/2024-10-03-gartner-says-generative-ai-will-require-80-percent-of-engineering-workforce-to-upskill-through-2027" TargetMode="External"/><Relationship Id="rId3" Type="http://schemas.openxmlformats.org/officeDocument/2006/relationships/hyperlink" Target="https://www.mckinsey.com/capabilities/tech-and-ai/our-insights/tech-forward/state-of-ai-trust-in-2026-shifting-to-the-agentic-era" TargetMode="External"/><Relationship Id="rId4" Type="http://schemas.openxmlformats.org/officeDocument/2006/relationships/hyperlink" Target="https://www.gartner.com/en/newsroom/press-releases/2025-11-10-gartner-survey-finds-artificial-intelligence-will-touch-all-information-technology-work-by-2030" TargetMode="External"/><Relationship Id="rId9" Type="http://schemas.openxmlformats.org/officeDocument/2006/relationships/hyperlink" Target="https://www.tno.nl/nl/newsroom/insights/2024/arbeidsmarkt-energietransitie" TargetMode="External"/><Relationship Id="rId15" Type="http://schemas.openxmlformats.org/officeDocument/2006/relationships/hyperlink" Target="https://www.techradar.com/pro/if-everyone-is-rushing-to-board-the-ai-ship-why-are-so-few-workflows-secure" TargetMode="External"/><Relationship Id="rId14" Type="http://schemas.openxmlformats.org/officeDocument/2006/relationships/hyperlink" Target="https://www.techradar.com/pro/ai-isnt-failing-your-enterprise-systems-are" TargetMode="External"/><Relationship Id="rId5" Type="http://schemas.openxmlformats.org/officeDocument/2006/relationships/hyperlink" Target="https://www.gartner.com/en/newsroom/press-releases/2026-05-05-gartner-says-autonomous-business-and-artificial-intelligence-layoffs-may-create-budget-room-but-do-not-deliver-returns" TargetMode="External"/><Relationship Id="rId6" Type="http://schemas.openxmlformats.org/officeDocument/2006/relationships/hyperlink" Target="https://www.gartner.com/en/articles/top-technology-trends-2026" TargetMode="External"/><Relationship Id="rId7" Type="http://schemas.openxmlformats.org/officeDocument/2006/relationships/hyperlink" Target="https://www.werk.nl/arbeidsmarktinformatie/dashboards/spanningsindicator" TargetMode="External"/><Relationship Id="rId8" Type="http://schemas.openxmlformats.org/officeDocument/2006/relationships/hyperlink" Target="https://www.technieknederland.nl/actueel/tekort-aan-technisch-persone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Lp2Y54zPULRFBRy7LGSeXbMug==">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