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
      </w:pPr>
      <w:r>
        <w:rPr>
          <w:rFonts w:ascii="Calibri" w:hAnsi="Calibri"/>
          <w:b/>
          <w:i w:val="0"/>
          <w:color w:val="1F4E78"/>
          <w:sz w:val="20"/>
        </w:rPr>
        <w:t>PRODUCT AND ENGINEERING SPECIFICATION</w:t>
      </w:r>
    </w:p>
    <w:p>
      <w:pPr>
        <w:spacing w:after="100"/>
      </w:pPr>
      <w:r>
        <w:rPr>
          <w:rFonts w:ascii="Calibri" w:hAnsi="Calibri"/>
          <w:b/>
          <w:i w:val="0"/>
          <w:color w:val="17365D"/>
          <w:sz w:val="56"/>
        </w:rPr>
        <w:t>SteadFast Listing Workflow</w:t>
      </w:r>
    </w:p>
    <w:p>
      <w:pPr>
        <w:spacing w:after="320"/>
      </w:pPr>
      <w:r>
        <w:rPr>
          <w:rFonts w:ascii="Calibri" w:hAnsi="Calibri"/>
          <w:b w:val="0"/>
          <w:i w:val="0"/>
          <w:color w:val="667085"/>
          <w:sz w:val="28"/>
        </w:rPr>
        <w:t>Approval-safe listing operations for the Jamaica MVP</w:t>
      </w:r>
    </w:p>
    <w:p>
      <w:pPr>
        <w:spacing w:after="40"/>
      </w:pPr>
      <w:r>
        <w:rPr>
          <w:rFonts w:ascii="Calibri" w:hAnsi="Calibri"/>
          <w:b/>
          <w:i w:val="0"/>
          <w:color w:val="17365D"/>
          <w:sz w:val="21"/>
        </w:rPr>
        <w:t xml:space="preserve">Document owner: </w:t>
      </w:r>
      <w:r>
        <w:rPr>
          <w:rFonts w:ascii="Calibri" w:hAnsi="Calibri"/>
          <w:b w:val="0"/>
          <w:i w:val="0"/>
          <w:color w:val="1F2937"/>
          <w:sz w:val="21"/>
        </w:rPr>
        <w:t>SteadFast Product Management</w:t>
      </w:r>
    </w:p>
    <w:p>
      <w:pPr>
        <w:spacing w:after="40"/>
      </w:pPr>
      <w:r>
        <w:rPr>
          <w:rFonts w:ascii="Calibri" w:hAnsi="Calibri"/>
          <w:b/>
          <w:i w:val="0"/>
          <w:color w:val="17365D"/>
          <w:sz w:val="21"/>
        </w:rPr>
        <w:t xml:space="preserve">Status: </w:t>
      </w:r>
      <w:r>
        <w:rPr>
          <w:rFonts w:ascii="Calibri" w:hAnsi="Calibri"/>
          <w:b w:val="0"/>
          <w:i w:val="0"/>
          <w:color w:val="1F2937"/>
          <w:sz w:val="21"/>
        </w:rPr>
        <w:t>Planning baseline for product, engineering, design, testing, and operations</w:t>
      </w:r>
    </w:p>
    <w:p>
      <w:pPr>
        <w:spacing w:after="40"/>
      </w:pPr>
      <w:r>
        <w:rPr>
          <w:rFonts w:ascii="Calibri" w:hAnsi="Calibri"/>
          <w:b/>
          <w:i w:val="0"/>
          <w:color w:val="17365D"/>
          <w:sz w:val="21"/>
        </w:rPr>
        <w:t xml:space="preserve">Version: </w:t>
      </w:r>
      <w:r>
        <w:rPr>
          <w:rFonts w:ascii="Calibri" w:hAnsi="Calibri"/>
          <w:b w:val="0"/>
          <w:i w:val="0"/>
          <w:color w:val="1F2937"/>
          <w:sz w:val="21"/>
        </w:rPr>
        <w:t>0.1</w:t>
      </w:r>
    </w:p>
    <w:p>
      <w:pPr>
        <w:spacing w:after="40"/>
      </w:pPr>
      <w:r>
        <w:rPr>
          <w:rFonts w:ascii="Calibri" w:hAnsi="Calibri"/>
          <w:b/>
          <w:i w:val="0"/>
          <w:color w:val="17365D"/>
          <w:sz w:val="21"/>
        </w:rPr>
        <w:t xml:space="preserve">Date: </w:t>
      </w:r>
      <w:r>
        <w:rPr>
          <w:rFonts w:ascii="Calibri" w:hAnsi="Calibri"/>
          <w:b w:val="0"/>
          <w:i w:val="0"/>
          <w:color w:val="1F2937"/>
          <w:sz w:val="21"/>
        </w:rPr>
        <w:t>16 July 2026</w:t>
      </w:r>
    </w:p>
    <w:p>
      <w:pPr>
        <w:spacing w:after="40"/>
      </w:pPr>
      <w:r>
        <w:rPr>
          <w:rFonts w:ascii="Calibri" w:hAnsi="Calibri"/>
          <w:b/>
          <w:i w:val="0"/>
          <w:color w:val="17365D"/>
          <w:sz w:val="21"/>
        </w:rPr>
        <w:t xml:space="preserve">Depends on: </w:t>
      </w:r>
      <w:r>
        <w:rPr>
          <w:rFonts w:ascii="Calibri" w:hAnsi="Calibri"/>
          <w:b w:val="0"/>
          <w:i w:val="0"/>
          <w:color w:val="1F2937"/>
          <w:sz w:val="21"/>
        </w:rPr>
        <w:t>MVP Product Requirements and Roles and Permissions Matrix v0.1</w:t>
      </w:r>
    </w:p>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EF5FA"/>
          </w:tcPr>
          <w:p>
            <w:pPr>
              <w:spacing w:after="0"/>
            </w:pPr>
            <w:r>
              <w:rPr>
                <w:rFonts w:ascii="Calibri" w:hAnsi="Calibri"/>
                <w:b/>
                <w:i w:val="0"/>
                <w:color w:val="1F4E78"/>
                <w:sz w:val="22"/>
              </w:rPr>
              <w:t xml:space="preserve">Core control: </w:t>
            </w:r>
            <w:r>
              <w:rPr>
                <w:rFonts w:ascii="Calibri" w:hAnsi="Calibri"/>
                <w:b w:val="0"/>
                <w:i w:val="0"/>
                <w:color w:val="1F2937"/>
                <w:sz w:val="22"/>
              </w:rPr>
              <w:t>A pending change never replaces the approved public version. Publication changes only after an authorized, atomic approval and a fresh eligibility check.</w:t>
            </w:r>
          </w:p>
        </w:tc>
      </w:tr>
    </w:tbl>
    <w:p/>
    <w:p>
      <w:pPr>
        <w:pStyle w:val="Heading1"/>
      </w:pPr>
      <w:r>
        <w:t>1. Purpose</w:t>
      </w:r>
    </w:p>
    <w:p>
      <w:pPr>
        <w:spacing w:after="120" w:line="300" w:lineRule="auto"/>
      </w:pPr>
      <w:r>
        <w:rPr>
          <w:rFonts w:ascii="Calibri" w:hAnsi="Calibri"/>
          <w:b w:val="0"/>
          <w:i w:val="0"/>
          <w:color w:val="1F2937"/>
          <w:sz w:val="22"/>
        </w:rPr>
        <w:t>This document defines the complete MVP workflow for creating, reviewing, approving, publishing, changing, sharing, reassigning, closing, and archiving property listings. It is the authoritative behavior baseline for application screens, APIs, database constraints, notifications, audit events, automated tests, and future external listing feeds.</w:t>
      </w:r>
    </w:p>
    <w:p>
      <w:pPr>
        <w:spacing w:after="120" w:line="300" w:lineRule="auto"/>
      </w:pPr>
      <w:r>
        <w:rPr>
          <w:rFonts w:ascii="Calibri" w:hAnsi="Calibri"/>
          <w:b w:val="0"/>
          <w:i w:val="0"/>
          <w:color w:val="1F2937"/>
          <w:sz w:val="22"/>
        </w:rPr>
        <w:t>The brokerage owns every listing created under it. An agent represents the listing. Every publicly displayed listing must have an active assigned agent. Brokers and authorized broker staff control approval; SteadFast operations does not approve listings or decide professional disputes.</w:t>
      </w:r>
    </w:p>
    <w:p>
      <w:pPr>
        <w:pStyle w:val="Heading1"/>
      </w:pPr>
      <w:r>
        <w:t>2. Scope</w:t>
      </w:r>
    </w:p>
    <w:p>
      <w:pPr>
        <w:pStyle w:val="Heading2"/>
      </w:pPr>
      <w:r>
        <w:t>Included in the MVP</w:t>
      </w:r>
    </w:p>
    <w:p>
      <w:pPr>
        <w:pStyle w:val="ListBullet"/>
        <w:ind w:left="540" w:hanging="271"/>
      </w:pPr>
      <w:r>
        <w:rPr>
          <w:rFonts w:ascii="Calibri" w:hAnsi="Calibri"/>
          <w:b w:val="0"/>
          <w:i w:val="0"/>
          <w:color w:val="1F2937"/>
          <w:sz w:val="22"/>
        </w:rPr>
        <w:t>Residential sales and long-term rentals.</w:t>
      </w:r>
    </w:p>
    <w:p>
      <w:pPr>
        <w:pStyle w:val="ListBullet"/>
        <w:ind w:left="540" w:hanging="271"/>
      </w:pPr>
      <w:r>
        <w:rPr>
          <w:rFonts w:ascii="Calibri" w:hAnsi="Calibri"/>
          <w:b w:val="0"/>
          <w:i w:val="0"/>
          <w:color w:val="1F2937"/>
          <w:sz w:val="22"/>
        </w:rPr>
        <w:t>Commercial property, land, and developments.</w:t>
      </w:r>
    </w:p>
    <w:p>
      <w:pPr>
        <w:pStyle w:val="ListBullet"/>
        <w:ind w:left="540" w:hanging="271"/>
      </w:pPr>
      <w:r>
        <w:rPr>
          <w:rFonts w:ascii="Calibri" w:hAnsi="Calibri"/>
          <w:b w:val="0"/>
          <w:i w:val="0"/>
          <w:color w:val="1F2937"/>
          <w:sz w:val="22"/>
        </w:rPr>
        <w:t>Draft creation and validation.</w:t>
      </w:r>
    </w:p>
    <w:p>
      <w:pPr>
        <w:pStyle w:val="ListBullet"/>
        <w:ind w:left="540" w:hanging="271"/>
      </w:pPr>
      <w:r>
        <w:rPr>
          <w:rFonts w:ascii="Calibri" w:hAnsi="Calibri"/>
          <w:b w:val="0"/>
          <w:i w:val="0"/>
          <w:color w:val="1F2937"/>
          <w:sz w:val="22"/>
        </w:rPr>
        <w:t>Broker or authorized staff approval.</w:t>
      </w:r>
    </w:p>
    <w:p>
      <w:pPr>
        <w:pStyle w:val="ListBullet"/>
        <w:ind w:left="540" w:hanging="271"/>
      </w:pPr>
      <w:r>
        <w:rPr>
          <w:rFonts w:ascii="Calibri" w:hAnsi="Calibri"/>
          <w:b w:val="0"/>
          <w:i w:val="0"/>
          <w:color w:val="1F2937"/>
          <w:sz w:val="22"/>
        </w:rPr>
        <w:t>Immutable submitted versions and before/after comparison.</w:t>
      </w:r>
    </w:p>
    <w:p>
      <w:pPr>
        <w:pStyle w:val="ListBullet"/>
        <w:ind w:left="540" w:hanging="271"/>
      </w:pPr>
      <w:r>
        <w:rPr>
          <w:rFonts w:ascii="Calibri" w:hAnsi="Calibri"/>
          <w:b w:val="0"/>
          <w:i w:val="0"/>
          <w:color w:val="1F2937"/>
          <w:sz w:val="22"/>
        </w:rPr>
        <w:t>Public, professional-network, and private visibility.</w:t>
      </w:r>
    </w:p>
    <w:p>
      <w:pPr>
        <w:pStyle w:val="ListBullet"/>
        <w:ind w:left="540" w:hanging="271"/>
      </w:pPr>
      <w:r>
        <w:rPr>
          <w:rFonts w:ascii="Calibri" w:hAnsi="Calibri"/>
          <w:b w:val="0"/>
          <w:i w:val="0"/>
          <w:color w:val="1F2937"/>
          <w:sz w:val="22"/>
        </w:rPr>
        <w:t>Under-offer, sold, rented, withdrawn, expired, unassigned, and archived outcomes.</w:t>
      </w:r>
    </w:p>
    <w:p>
      <w:pPr>
        <w:pStyle w:val="ListBullet"/>
        <w:ind w:left="540" w:hanging="271"/>
      </w:pPr>
      <w:r>
        <w:rPr>
          <w:rFonts w:ascii="Calibri" w:hAnsi="Calibri"/>
          <w:b w:val="0"/>
          <w:i w:val="0"/>
          <w:color w:val="1F2937"/>
          <w:sz w:val="22"/>
        </w:rPr>
        <w:t>Agent-to-agent display sharing.</w:t>
      </w:r>
    </w:p>
    <w:p>
      <w:pPr>
        <w:pStyle w:val="ListBullet"/>
        <w:ind w:left="540" w:hanging="271"/>
      </w:pPr>
      <w:r>
        <w:rPr>
          <w:rFonts w:ascii="Calibri" w:hAnsi="Calibri"/>
          <w:b w:val="0"/>
          <w:i w:val="0"/>
          <w:color w:val="1F2937"/>
          <w:sz w:val="22"/>
        </w:rPr>
        <w:t>Agent departure and representative reassignment.</w:t>
      </w:r>
    </w:p>
    <w:p>
      <w:pPr>
        <w:pStyle w:val="ListBullet"/>
        <w:ind w:left="540" w:hanging="271"/>
      </w:pPr>
      <w:r>
        <w:rPr>
          <w:rFonts w:ascii="Calibri" w:hAnsi="Calibri"/>
          <w:b w:val="0"/>
          <w:i w:val="0"/>
          <w:color w:val="1F2937"/>
          <w:sz w:val="22"/>
        </w:rPr>
        <w:t>Brokerage and agent website publication.</w:t>
      </w:r>
    </w:p>
    <w:p>
      <w:pPr>
        <w:pStyle w:val="ListBullet"/>
        <w:ind w:left="540" w:hanging="271"/>
      </w:pPr>
      <w:r>
        <w:rPr>
          <w:rFonts w:ascii="Calibri" w:hAnsi="Calibri"/>
          <w:b w:val="0"/>
          <w:i w:val="0"/>
          <w:color w:val="1F2937"/>
          <w:sz w:val="22"/>
        </w:rPr>
        <w:t>Public search, maps, and inquiries.</w:t>
      </w:r>
    </w:p>
    <w:p>
      <w:pPr>
        <w:pStyle w:val="ListBullet"/>
        <w:ind w:left="540" w:hanging="271"/>
      </w:pPr>
      <w:r>
        <w:rPr>
          <w:rFonts w:ascii="Calibri" w:hAnsi="Calibri"/>
          <w:b w:val="0"/>
          <w:i w:val="0"/>
          <w:color w:val="1F2937"/>
          <w:sz w:val="22"/>
        </w:rPr>
        <w:t>Feed-ready distribution eligibility and delivery history.</w:t>
      </w:r>
    </w:p>
    <w:p>
      <w:pPr>
        <w:pStyle w:val="ListBullet"/>
        <w:ind w:left="540" w:hanging="271"/>
      </w:pPr>
      <w:r>
        <w:rPr>
          <w:rFonts w:ascii="Calibri" w:hAnsi="Calibri"/>
          <w:b w:val="0"/>
          <w:i w:val="0"/>
          <w:color w:val="1F2937"/>
          <w:sz w:val="22"/>
        </w:rPr>
        <w:t>Notifications, flags, and append-only audit records.</w:t>
      </w:r>
    </w:p>
    <w:p>
      <w:pPr>
        <w:pStyle w:val="Heading2"/>
      </w:pPr>
      <w:r>
        <w:t>Excluded or deferred</w:t>
      </w:r>
    </w:p>
    <w:p>
      <w:pPr>
        <w:pStyle w:val="ListBullet"/>
        <w:ind w:left="540" w:hanging="271"/>
      </w:pPr>
      <w:r>
        <w:rPr>
          <w:rFonts w:ascii="Calibri" w:hAnsi="Calibri"/>
          <w:b w:val="0"/>
          <w:i w:val="0"/>
          <w:color w:val="1F2937"/>
          <w:sz w:val="22"/>
        </w:rPr>
        <w:t>Vacation and short-term rental workflows.</w:t>
      </w:r>
    </w:p>
    <w:p>
      <w:pPr>
        <w:pStyle w:val="ListBullet"/>
        <w:ind w:left="540" w:hanging="271"/>
      </w:pPr>
      <w:r>
        <w:rPr>
          <w:rFonts w:ascii="Calibri" w:hAnsi="Calibri"/>
          <w:b w:val="0"/>
          <w:i w:val="0"/>
          <w:color w:val="1F2937"/>
          <w:sz w:val="22"/>
        </w:rPr>
        <w:t>Tenant, lease, rent-collection, maintenance, and inspection management.</w:t>
      </w:r>
    </w:p>
    <w:p>
      <w:pPr>
        <w:pStyle w:val="ListBullet"/>
        <w:ind w:left="540" w:hanging="271"/>
      </w:pPr>
      <w:r>
        <w:rPr>
          <w:rFonts w:ascii="Calibri" w:hAnsi="Calibri"/>
          <w:b w:val="0"/>
          <w:i w:val="0"/>
          <w:color w:val="1F2937"/>
          <w:sz w:val="22"/>
        </w:rPr>
        <w:t>Transaction closing, commission, and commission-sharing accounting.</w:t>
      </w:r>
    </w:p>
    <w:p>
      <w:pPr>
        <w:pStyle w:val="ListBullet"/>
        <w:ind w:left="540" w:hanging="271"/>
      </w:pPr>
      <w:r>
        <w:rPr>
          <w:rFonts w:ascii="Calibri" w:hAnsi="Calibri"/>
          <w:b w:val="0"/>
          <w:i w:val="0"/>
          <w:color w:val="1F2937"/>
          <w:sz w:val="22"/>
        </w:rPr>
        <w:t>Automatic legal ownership verification by SteadFast.</w:t>
      </w:r>
    </w:p>
    <w:p>
      <w:pPr>
        <w:pStyle w:val="ListBullet"/>
        <w:ind w:left="540" w:hanging="271"/>
      </w:pPr>
      <w:r>
        <w:rPr>
          <w:rFonts w:ascii="Calibri" w:hAnsi="Calibri"/>
          <w:b w:val="0"/>
          <w:i w:val="0"/>
          <w:color w:val="1F2937"/>
          <w:sz w:val="22"/>
        </w:rPr>
        <w:t>Guaranteed MLS or portal distribution before written authorization.</w:t>
      </w:r>
    </w:p>
    <w:p>
      <w:pPr>
        <w:pStyle w:val="ListBullet"/>
        <w:ind w:left="540" w:hanging="271"/>
      </w:pPr>
      <w:r>
        <w:rPr>
          <w:rFonts w:ascii="Calibri" w:hAnsi="Calibri"/>
          <w:b w:val="0"/>
          <w:i w:val="0"/>
          <w:color w:val="1F2937"/>
          <w:sz w:val="22"/>
        </w:rPr>
        <w:t>Emergency legal or security content restriction until policy approval.</w:t>
      </w:r>
    </w:p>
    <w:p>
      <w:pPr>
        <w:pStyle w:val="Heading1"/>
      </w:pPr>
      <w:r>
        <w:t>3. Governing rules</w:t>
      </w:r>
    </w:p>
    <w:p>
      <w:pPr>
        <w:pStyle w:val="ListNumber"/>
        <w:ind w:left="540" w:hanging="271"/>
      </w:pPr>
      <w:r>
        <w:rPr>
          <w:rFonts w:ascii="Calibri" w:hAnsi="Calibri"/>
          <w:b/>
          <w:i w:val="0"/>
          <w:color w:val="1F2937"/>
          <w:sz w:val="22"/>
        </w:rPr>
        <w:t>Brokerage ownership:</w:t>
      </w:r>
      <w:r>
        <w:rPr>
          <w:rFonts w:ascii="Calibri" w:hAnsi="Calibri"/>
          <w:b w:val="0"/>
          <w:i w:val="0"/>
          <w:color w:val="1F2937"/>
          <w:sz w:val="22"/>
        </w:rPr>
        <w:t xml:space="preserve"> the brokerage owns the listing record and approved versions.</w:t>
      </w:r>
    </w:p>
    <w:p>
      <w:pPr>
        <w:pStyle w:val="ListNumber"/>
        <w:ind w:left="540" w:hanging="271"/>
      </w:pPr>
      <w:r>
        <w:rPr>
          <w:rFonts w:ascii="Calibri" w:hAnsi="Calibri"/>
          <w:b/>
          <w:i w:val="0"/>
          <w:color w:val="1F2937"/>
          <w:sz w:val="22"/>
        </w:rPr>
        <w:t>Agent representation:</w:t>
      </w:r>
      <w:r>
        <w:rPr>
          <w:rFonts w:ascii="Calibri" w:hAnsi="Calibri"/>
          <w:b w:val="0"/>
          <w:i w:val="0"/>
          <w:color w:val="1F2937"/>
          <w:sz w:val="22"/>
        </w:rPr>
        <w:t xml:space="preserve"> an active assigned agent is required for every public listing.</w:t>
      </w:r>
    </w:p>
    <w:p>
      <w:pPr>
        <w:pStyle w:val="ListNumber"/>
        <w:ind w:left="540" w:hanging="271"/>
      </w:pPr>
      <w:r>
        <w:rPr>
          <w:rFonts w:ascii="Calibri" w:hAnsi="Calibri"/>
          <w:b/>
          <w:i w:val="0"/>
          <w:color w:val="1F2937"/>
          <w:sz w:val="22"/>
        </w:rPr>
        <w:t>Broker-controlled approval:</w:t>
      </w:r>
      <w:r>
        <w:rPr>
          <w:rFonts w:ascii="Calibri" w:hAnsi="Calibri"/>
          <w:b w:val="0"/>
          <w:i w:val="0"/>
          <w:color w:val="1F2937"/>
          <w:sz w:val="22"/>
        </w:rPr>
        <w:t xml:space="preserve"> initial publication and every material change require approval by the broker or staff with </w:t>
      </w:r>
      <w:r>
        <w:rPr>
          <w:rFonts w:ascii="Consolas" w:hAnsi="Consolas"/>
          <w:b w:val="0"/>
          <w:i w:val="0"/>
          <w:color w:val="17365D"/>
          <w:sz w:val="21"/>
        </w:rPr>
        <w:t>listing.review</w:t>
      </w:r>
      <w:r>
        <w:rPr>
          <w:rFonts w:ascii="Calibri" w:hAnsi="Calibri"/>
          <w:b w:val="0"/>
          <w:i w:val="0"/>
          <w:color w:val="1F2937"/>
          <w:sz w:val="22"/>
        </w:rPr>
        <w:t>.</w:t>
      </w:r>
    </w:p>
    <w:p>
      <w:pPr>
        <w:pStyle w:val="ListNumber"/>
        <w:ind w:left="540" w:hanging="271"/>
      </w:pPr>
      <w:r>
        <w:rPr>
          <w:rFonts w:ascii="Calibri" w:hAnsi="Calibri"/>
          <w:b/>
          <w:i w:val="0"/>
          <w:color w:val="1F2937"/>
          <w:sz w:val="22"/>
        </w:rPr>
        <w:t>Stable public version:</w:t>
      </w:r>
      <w:r>
        <w:rPr>
          <w:rFonts w:ascii="Calibri" w:hAnsi="Calibri"/>
          <w:b w:val="0"/>
          <w:i w:val="0"/>
          <w:color w:val="1F2937"/>
          <w:sz w:val="22"/>
        </w:rPr>
        <w:t xml:space="preserve"> a proposed change never overwrites the current approved public version before approval.</w:t>
      </w:r>
    </w:p>
    <w:p>
      <w:pPr>
        <w:pStyle w:val="ListNumber"/>
        <w:ind w:left="540" w:hanging="271"/>
      </w:pPr>
      <w:r>
        <w:rPr>
          <w:rFonts w:ascii="Calibri" w:hAnsi="Calibri"/>
          <w:b/>
          <w:i w:val="0"/>
          <w:color w:val="1F2937"/>
          <w:sz w:val="22"/>
        </w:rPr>
        <w:t>Immutable submissions:</w:t>
      </w:r>
      <w:r>
        <w:rPr>
          <w:rFonts w:ascii="Calibri" w:hAnsi="Calibri"/>
          <w:b w:val="0"/>
          <w:i w:val="0"/>
          <w:color w:val="1F2937"/>
          <w:sz w:val="22"/>
        </w:rPr>
        <w:t xml:space="preserve"> every submission and decision is retained. Approved, returned, rejected, withdrawn, and superseded versions are not erased.</w:t>
      </w:r>
    </w:p>
    <w:p>
      <w:pPr>
        <w:pStyle w:val="ListNumber"/>
        <w:ind w:left="540" w:hanging="271"/>
      </w:pPr>
      <w:r>
        <w:rPr>
          <w:rFonts w:ascii="Calibri" w:hAnsi="Calibri"/>
          <w:b/>
          <w:i w:val="0"/>
          <w:color w:val="1F2937"/>
          <w:sz w:val="22"/>
        </w:rPr>
        <w:t>Authorized self-approval:</w:t>
      </w:r>
      <w:r>
        <w:rPr>
          <w:rFonts w:ascii="Calibri" w:hAnsi="Calibri"/>
          <w:b w:val="0"/>
          <w:i w:val="0"/>
          <w:color w:val="1F2937"/>
          <w:sz w:val="22"/>
        </w:rPr>
        <w:t xml:space="preserve"> a broker or staff member who is also an agent may approve their own submission if they hold </w:t>
      </w:r>
      <w:r>
        <w:rPr>
          <w:rFonts w:ascii="Consolas" w:hAnsi="Consolas"/>
          <w:b w:val="0"/>
          <w:i w:val="0"/>
          <w:color w:val="17365D"/>
          <w:sz w:val="21"/>
        </w:rPr>
        <w:t>listing.review</w:t>
      </w:r>
      <w:r>
        <w:rPr>
          <w:rFonts w:ascii="Calibri" w:hAnsi="Calibri"/>
          <w:b w:val="0"/>
          <w:i w:val="0"/>
          <w:color w:val="1F2937"/>
          <w:sz w:val="22"/>
        </w:rPr>
        <w:t>; the event is marked as self-approval.</w:t>
      </w:r>
    </w:p>
    <w:p>
      <w:pPr>
        <w:pStyle w:val="ListNumber"/>
        <w:ind w:left="540" w:hanging="271"/>
      </w:pPr>
      <w:r>
        <w:rPr>
          <w:rFonts w:ascii="Calibri" w:hAnsi="Calibri"/>
          <w:b/>
          <w:i w:val="0"/>
          <w:color w:val="1F2937"/>
          <w:sz w:val="22"/>
        </w:rPr>
        <w:t>Archive, do not delete:</w:t>
      </w:r>
      <w:r>
        <w:rPr>
          <w:rFonts w:ascii="Calibri" w:hAnsi="Calibri"/>
          <w:b w:val="0"/>
          <w:i w:val="0"/>
          <w:color w:val="1F2937"/>
          <w:sz w:val="22"/>
        </w:rPr>
        <w:t xml:space="preserve"> removal closes or archives a listing. The application never permanently deletes listing, approval, assignment, share, or distribution history.</w:t>
      </w:r>
    </w:p>
    <w:p>
      <w:pPr>
        <w:pStyle w:val="ListNumber"/>
        <w:ind w:left="540" w:hanging="271"/>
      </w:pPr>
      <w:r>
        <w:rPr>
          <w:rFonts w:ascii="Calibri" w:hAnsi="Calibri"/>
          <w:b/>
          <w:i w:val="0"/>
          <w:color w:val="1F2937"/>
          <w:sz w:val="22"/>
        </w:rPr>
        <w:t>Sharing is display permission:</w:t>
      </w:r>
      <w:r>
        <w:rPr>
          <w:rFonts w:ascii="Calibri" w:hAnsi="Calibri"/>
          <w:b w:val="0"/>
          <w:i w:val="0"/>
          <w:color w:val="1F2937"/>
          <w:sz w:val="22"/>
        </w:rPr>
        <w:t xml:space="preserve"> sharing requires no broker approval and grants no editing, approval, reassignment, ownership, or private-data access.</w:t>
      </w:r>
    </w:p>
    <w:p>
      <w:pPr>
        <w:pStyle w:val="ListNumber"/>
        <w:ind w:left="540" w:hanging="271"/>
      </w:pPr>
      <w:r>
        <w:rPr>
          <w:rFonts w:ascii="Calibri" w:hAnsi="Calibri"/>
          <w:b/>
          <w:i w:val="0"/>
          <w:color w:val="1F2937"/>
          <w:sz w:val="22"/>
        </w:rPr>
        <w:t>Immediate safety unpublish:</w:t>
      </w:r>
      <w:r>
        <w:rPr>
          <w:rFonts w:ascii="Calibri" w:hAnsi="Calibri"/>
          <w:b w:val="0"/>
          <w:i w:val="0"/>
          <w:color w:val="1F2937"/>
          <w:sz w:val="22"/>
        </w:rPr>
        <w:t xml:space="preserve"> if the assigned agent or brokerage becomes ineligible, public and external display stops immediately without waiting for a new approval decision.</w:t>
      </w:r>
    </w:p>
    <w:p>
      <w:pPr>
        <w:pStyle w:val="ListNumber"/>
        <w:ind w:left="540" w:hanging="271"/>
      </w:pPr>
      <w:r>
        <w:rPr>
          <w:rFonts w:ascii="Calibri" w:hAnsi="Calibri"/>
          <w:b/>
          <w:i w:val="0"/>
          <w:color w:val="1F2937"/>
          <w:sz w:val="22"/>
        </w:rPr>
        <w:t>SteadFast boundary:</w:t>
      </w:r>
      <w:r>
        <w:rPr>
          <w:rFonts w:ascii="Calibri" w:hAnsi="Calibri"/>
          <w:b w:val="0"/>
          <w:i w:val="0"/>
          <w:color w:val="1F2937"/>
          <w:sz w:val="22"/>
        </w:rPr>
        <w:t xml:space="preserve"> operations may record flags, notify the broker, and monitor response, but cannot suspend an ordinary listing, approve it, or resolve brokerage disputes.</w:t>
      </w:r>
    </w:p>
    <w:p>
      <w:pPr>
        <w:pStyle w:val="ListNumber"/>
        <w:ind w:left="540" w:hanging="271"/>
      </w:pPr>
      <w:r>
        <w:rPr>
          <w:rFonts w:ascii="Calibri" w:hAnsi="Calibri"/>
          <w:b/>
          <w:i w:val="0"/>
          <w:color w:val="1F2937"/>
          <w:sz w:val="22"/>
        </w:rPr>
        <w:t>Fail closed:</w:t>
      </w:r>
      <w:r>
        <w:rPr>
          <w:rFonts w:ascii="Calibri" w:hAnsi="Calibri"/>
          <w:b w:val="0"/>
          <w:i w:val="0"/>
          <w:color w:val="1F2937"/>
          <w:sz w:val="22"/>
        </w:rPr>
        <w:t xml:space="preserve"> if eligibility or workflow state is missing, conflicting, or unverifiable, the listing is not published or distributed.</w:t>
      </w:r>
    </w:p>
    <w:p>
      <w:pPr>
        <w:pStyle w:val="ListNumber"/>
        <w:ind w:left="540" w:hanging="271"/>
      </w:pPr>
      <w:r>
        <w:rPr>
          <w:rFonts w:ascii="Calibri" w:hAnsi="Calibri"/>
          <w:b/>
          <w:i w:val="0"/>
          <w:color w:val="1F2937"/>
          <w:sz w:val="22"/>
        </w:rPr>
        <w:t>One active material proposal:</w:t>
      </w:r>
      <w:r>
        <w:rPr>
          <w:rFonts w:ascii="Calibri" w:hAnsi="Calibri"/>
          <w:b w:val="0"/>
          <w:i w:val="0"/>
          <w:color w:val="1F2937"/>
          <w:sz w:val="22"/>
        </w:rPr>
        <w:t xml:space="preserve"> the MVP permits one open material-change proposal per listing. This prevents conflicting approvals. A submitter may withdraw it and start again from the current approved version.</w:t>
      </w:r>
    </w:p>
    <w:p>
      <w:pPr>
        <w:pStyle w:val="Heading1"/>
      </w:pPr>
      <w:r>
        <w:t>4. Workflow records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Record</w:t>
            </w:r>
          </w:p>
        </w:tc>
        <w:tc>
          <w:tcPr>
            <w:tcW w:type="dxa" w:w="3000"/>
            <w:shd w:fill="E8EEF5"/>
          </w:tcPr>
          <w:p>
            <w:pPr>
              <w:spacing w:after="0"/>
            </w:pPr>
            <w:r>
              <w:rPr>
                <w:rFonts w:ascii="Calibri" w:hAnsi="Calibri"/>
                <w:b/>
                <w:i w:val="0"/>
                <w:color w:val="17365D"/>
                <w:sz w:val="18"/>
              </w:rPr>
              <w:t>Purpose</w:t>
            </w:r>
          </w:p>
        </w:tc>
        <w:tc>
          <w:tcPr>
            <w:tcW w:type="dxa" w:w="4560"/>
            <w:shd w:fill="E8EEF5"/>
          </w:tcPr>
          <w:p>
            <w:pPr>
              <w:spacing w:after="0"/>
            </w:pPr>
            <w:r>
              <w:rPr>
                <w:rFonts w:ascii="Calibri" w:hAnsi="Calibri"/>
                <w:b/>
                <w:i w:val="0"/>
                <w:color w:val="17365D"/>
                <w:sz w:val="18"/>
              </w:rPr>
              <w:t>Key ownership rule</w:t>
            </w:r>
          </w:p>
        </w:tc>
      </w:tr>
      <w:tr>
        <w:trPr>
          <w:cantSplit/>
        </w:trPr>
        <w:tc>
          <w:tcPr>
            <w:tcW w:type="dxa" w:w="1800"/>
          </w:tcPr>
          <w:p>
            <w:pPr>
              <w:spacing w:before="0" w:after="0" w:line="252" w:lineRule="auto"/>
            </w:pPr>
            <w:r>
              <w:rPr>
                <w:rFonts w:ascii="Calibri" w:hAnsi="Calibri"/>
                <w:b w:val="0"/>
                <w:i w:val="0"/>
                <w:color w:val="1F2937"/>
                <w:sz w:val="17"/>
              </w:rPr>
              <w:t>Property</w:t>
            </w:r>
          </w:p>
        </w:tc>
        <w:tc>
          <w:tcPr>
            <w:tcW w:type="dxa" w:w="3000"/>
          </w:tcPr>
          <w:p>
            <w:pPr>
              <w:spacing w:before="0" w:after="0" w:line="252" w:lineRule="auto"/>
            </w:pPr>
            <w:r>
              <w:rPr>
                <w:rFonts w:ascii="Calibri" w:hAnsi="Calibri"/>
                <w:b w:val="0"/>
                <w:i w:val="0"/>
                <w:color w:val="1F2937"/>
                <w:sz w:val="17"/>
              </w:rPr>
              <w:t>Represents the physical real-world asset and stable location/fact identity.</w:t>
            </w:r>
          </w:p>
        </w:tc>
        <w:tc>
          <w:tcPr>
            <w:tcW w:type="dxa" w:w="4560"/>
          </w:tcPr>
          <w:p>
            <w:pPr>
              <w:spacing w:before="0" w:after="0" w:line="252" w:lineRule="auto"/>
            </w:pPr>
            <w:r>
              <w:rPr>
                <w:rFonts w:ascii="Calibri" w:hAnsi="Calibri"/>
                <w:b w:val="0"/>
                <w:i w:val="0"/>
                <w:color w:val="1F2937"/>
                <w:sz w:val="17"/>
              </w:rPr>
              <w:t>A property may support multiple historical or contractually valid listings. Possible duplicates are flagged, not automatically merged.</w:t>
            </w:r>
          </w:p>
        </w:tc>
      </w:tr>
      <w:tr>
        <w:trPr>
          <w:cantSplit/>
        </w:trPr>
        <w:tc>
          <w:tcPr>
            <w:tcW w:type="dxa" w:w="1800"/>
            <w:shd w:fill="F7F9FB"/>
          </w:tcPr>
          <w:p>
            <w:pPr>
              <w:spacing w:before="0" w:after="0" w:line="252" w:lineRule="auto"/>
            </w:pPr>
            <w:r>
              <w:rPr>
                <w:rFonts w:ascii="Calibri" w:hAnsi="Calibri"/>
                <w:b w:val="0"/>
                <w:i w:val="0"/>
                <w:color w:val="1F2937"/>
                <w:sz w:val="17"/>
              </w:rPr>
              <w:t>Listing</w:t>
            </w:r>
          </w:p>
        </w:tc>
        <w:tc>
          <w:tcPr>
            <w:tcW w:type="dxa" w:w="3000"/>
            <w:shd w:fill="F7F9FB"/>
          </w:tcPr>
          <w:p>
            <w:pPr>
              <w:spacing w:before="0" w:after="0" w:line="252" w:lineRule="auto"/>
            </w:pPr>
            <w:r>
              <w:rPr>
                <w:rFonts w:ascii="Calibri" w:hAnsi="Calibri"/>
                <w:b w:val="0"/>
                <w:i w:val="0"/>
                <w:color w:val="1F2937"/>
                <w:sz w:val="17"/>
              </w:rPr>
              <w:t>Brokerage-controlled offer to sell or rent a property. Holds lifecycle, assignment, visibility, and current approved-version references.</w:t>
            </w:r>
          </w:p>
        </w:tc>
        <w:tc>
          <w:tcPr>
            <w:tcW w:type="dxa" w:w="4560"/>
            <w:shd w:fill="F7F9FB"/>
          </w:tcPr>
          <w:p>
            <w:pPr>
              <w:spacing w:before="0" w:after="0" w:line="252" w:lineRule="auto"/>
            </w:pPr>
            <w:r>
              <w:rPr>
                <w:rFonts w:ascii="Calibri" w:hAnsi="Calibri"/>
                <w:b w:val="0"/>
                <w:i w:val="0"/>
                <w:color w:val="1F2937"/>
                <w:sz w:val="17"/>
              </w:rPr>
              <w:t>Owned by one brokerage for its full lifetime; never transfers with a departing agent.</w:t>
            </w:r>
          </w:p>
        </w:tc>
      </w:tr>
      <w:tr>
        <w:trPr>
          <w:cantSplit/>
        </w:trPr>
        <w:tc>
          <w:tcPr>
            <w:tcW w:type="dxa" w:w="1800"/>
          </w:tcPr>
          <w:p>
            <w:pPr>
              <w:spacing w:before="0" w:after="0" w:line="252" w:lineRule="auto"/>
            </w:pPr>
            <w:r>
              <w:rPr>
                <w:rFonts w:ascii="Calibri" w:hAnsi="Calibri"/>
                <w:b w:val="0"/>
                <w:i w:val="0"/>
                <w:color w:val="1F2937"/>
                <w:sz w:val="17"/>
              </w:rPr>
              <w:t>Listing version</w:t>
            </w:r>
          </w:p>
        </w:tc>
        <w:tc>
          <w:tcPr>
            <w:tcW w:type="dxa" w:w="3000"/>
          </w:tcPr>
          <w:p>
            <w:pPr>
              <w:spacing w:before="0" w:after="0" w:line="252" w:lineRule="auto"/>
            </w:pPr>
            <w:r>
              <w:rPr>
                <w:rFonts w:ascii="Calibri" w:hAnsi="Calibri"/>
                <w:b w:val="0"/>
                <w:i w:val="0"/>
                <w:color w:val="1F2937"/>
                <w:sz w:val="17"/>
              </w:rPr>
              <w:t>Immutable snapshot of listing content, facts, price, media order, location display, representative request, visibility, and status request.</w:t>
            </w:r>
          </w:p>
        </w:tc>
        <w:tc>
          <w:tcPr>
            <w:tcW w:type="dxa" w:w="4560"/>
          </w:tcPr>
          <w:p>
            <w:pPr>
              <w:spacing w:before="0" w:after="0" w:line="252" w:lineRule="auto"/>
            </w:pPr>
            <w:r>
              <w:rPr>
                <w:rFonts w:ascii="Calibri" w:hAnsi="Calibri"/>
                <w:b w:val="0"/>
                <w:i w:val="0"/>
                <w:color w:val="1F2937"/>
                <w:sz w:val="17"/>
              </w:rPr>
              <w:t>Created by a professional; becomes public only after approval and eligibility checks.</w:t>
            </w:r>
          </w:p>
        </w:tc>
      </w:tr>
      <w:tr>
        <w:trPr>
          <w:cantSplit/>
        </w:trPr>
        <w:tc>
          <w:tcPr>
            <w:tcW w:type="dxa" w:w="1800"/>
            <w:shd w:fill="F7F9FB"/>
          </w:tcPr>
          <w:p>
            <w:pPr>
              <w:spacing w:before="0" w:after="0" w:line="252" w:lineRule="auto"/>
            </w:pPr>
            <w:r>
              <w:rPr>
                <w:rFonts w:ascii="Calibri" w:hAnsi="Calibri"/>
                <w:b w:val="0"/>
                <w:i w:val="0"/>
                <w:color w:val="1F2937"/>
                <w:sz w:val="17"/>
              </w:rPr>
              <w:t>Review decision</w:t>
            </w:r>
          </w:p>
        </w:tc>
        <w:tc>
          <w:tcPr>
            <w:tcW w:type="dxa" w:w="3000"/>
            <w:shd w:fill="F7F9FB"/>
          </w:tcPr>
          <w:p>
            <w:pPr>
              <w:spacing w:before="0" w:after="0" w:line="252" w:lineRule="auto"/>
            </w:pPr>
            <w:r>
              <w:rPr>
                <w:rFonts w:ascii="Calibri" w:hAnsi="Calibri"/>
                <w:b w:val="0"/>
                <w:i w:val="0"/>
                <w:color w:val="1F2937"/>
                <w:sz w:val="17"/>
              </w:rPr>
              <w:t>Approve, return with changes requested, or reject a submitted version.</w:t>
            </w:r>
          </w:p>
        </w:tc>
        <w:tc>
          <w:tcPr>
            <w:tcW w:type="dxa" w:w="4560"/>
            <w:shd w:fill="F7F9FB"/>
          </w:tcPr>
          <w:p>
            <w:pPr>
              <w:spacing w:before="0" w:after="0" w:line="252" w:lineRule="auto"/>
            </w:pPr>
            <w:r>
              <w:rPr>
                <w:rFonts w:ascii="Calibri" w:hAnsi="Calibri"/>
                <w:b w:val="0"/>
                <w:i w:val="0"/>
                <w:color w:val="1F2937"/>
                <w:sz w:val="17"/>
              </w:rPr>
              <w:t xml:space="preserve">Made only by the broker or staff with </w:t>
            </w:r>
            <w:r>
              <w:rPr>
                <w:rFonts w:ascii="Consolas" w:hAnsi="Consolas"/>
                <w:b w:val="0"/>
                <w:i w:val="0"/>
                <w:color w:val="17365D"/>
                <w:sz w:val="18"/>
              </w:rPr>
              <w:t>listing.review</w:t>
            </w:r>
            <w:r>
              <w:rPr>
                <w:rFonts w:ascii="Calibri" w:hAnsi="Calibri"/>
                <w:b w:val="0"/>
                <w:i w:val="0"/>
                <w:color w:val="1F2937"/>
                <w:sz w:val="17"/>
              </w:rPr>
              <w:t xml:space="preserve"> inside the listing brokerage.</w:t>
            </w:r>
          </w:p>
        </w:tc>
      </w:tr>
      <w:tr>
        <w:trPr>
          <w:cantSplit/>
        </w:trPr>
        <w:tc>
          <w:tcPr>
            <w:tcW w:type="dxa" w:w="1800"/>
          </w:tcPr>
          <w:p>
            <w:pPr>
              <w:spacing w:before="0" w:after="0" w:line="252" w:lineRule="auto"/>
            </w:pPr>
            <w:r>
              <w:rPr>
                <w:rFonts w:ascii="Calibri" w:hAnsi="Calibri"/>
                <w:b w:val="0"/>
                <w:i w:val="0"/>
                <w:color w:val="1F2937"/>
                <w:sz w:val="17"/>
              </w:rPr>
              <w:t>Assignment</w:t>
            </w:r>
          </w:p>
        </w:tc>
        <w:tc>
          <w:tcPr>
            <w:tcW w:type="dxa" w:w="3000"/>
          </w:tcPr>
          <w:p>
            <w:pPr>
              <w:spacing w:before="0" w:after="0" w:line="252" w:lineRule="auto"/>
            </w:pPr>
            <w:r>
              <w:rPr>
                <w:rFonts w:ascii="Calibri" w:hAnsi="Calibri"/>
                <w:b w:val="0"/>
                <w:i w:val="0"/>
                <w:color w:val="1F2937"/>
                <w:sz w:val="17"/>
              </w:rPr>
              <w:t>Time-bounded relationship between a listing and its representative agent.</w:t>
            </w:r>
          </w:p>
        </w:tc>
        <w:tc>
          <w:tcPr>
            <w:tcW w:type="dxa" w:w="4560"/>
          </w:tcPr>
          <w:p>
            <w:pPr>
              <w:spacing w:before="0" w:after="0" w:line="252" w:lineRule="auto"/>
            </w:pPr>
            <w:r>
              <w:rPr>
                <w:rFonts w:ascii="Calibri" w:hAnsi="Calibri"/>
                <w:b w:val="0"/>
                <w:i w:val="0"/>
                <w:color w:val="1F2937"/>
                <w:sz w:val="17"/>
              </w:rPr>
              <w:t>Agent must be active in the listing brokerage. Assignment history is retained.</w:t>
            </w:r>
          </w:p>
        </w:tc>
      </w:tr>
      <w:tr>
        <w:trPr>
          <w:cantSplit/>
        </w:trPr>
        <w:tc>
          <w:tcPr>
            <w:tcW w:type="dxa" w:w="1800"/>
            <w:shd w:fill="F7F9FB"/>
          </w:tcPr>
          <w:p>
            <w:pPr>
              <w:spacing w:before="0" w:after="0" w:line="252" w:lineRule="auto"/>
            </w:pPr>
            <w:r>
              <w:rPr>
                <w:rFonts w:ascii="Calibri" w:hAnsi="Calibri"/>
                <w:b w:val="0"/>
                <w:i w:val="0"/>
                <w:color w:val="1F2937"/>
                <w:sz w:val="17"/>
              </w:rPr>
              <w:t>Display share</w:t>
            </w:r>
          </w:p>
        </w:tc>
        <w:tc>
          <w:tcPr>
            <w:tcW w:type="dxa" w:w="3000"/>
            <w:shd w:fill="F7F9FB"/>
          </w:tcPr>
          <w:p>
            <w:pPr>
              <w:spacing w:before="0" w:after="0" w:line="252" w:lineRule="auto"/>
            </w:pPr>
            <w:r>
              <w:rPr>
                <w:rFonts w:ascii="Calibri" w:hAnsi="Calibri"/>
                <w:b w:val="0"/>
                <w:i w:val="0"/>
                <w:color w:val="1F2937"/>
                <w:sz w:val="17"/>
              </w:rPr>
              <w:t>Permission for another eligible agent to advertise an approved listing on that agent's website.</w:t>
            </w:r>
          </w:p>
        </w:tc>
        <w:tc>
          <w:tcPr>
            <w:tcW w:type="dxa" w:w="4560"/>
            <w:shd w:fill="F7F9FB"/>
          </w:tcPr>
          <w:p>
            <w:pPr>
              <w:spacing w:before="0" w:after="0" w:line="252" w:lineRule="auto"/>
            </w:pPr>
            <w:r>
              <w:rPr>
                <w:rFonts w:ascii="Calibri" w:hAnsi="Calibri"/>
                <w:b w:val="0"/>
                <w:i w:val="0"/>
                <w:color w:val="1F2937"/>
                <w:sz w:val="17"/>
              </w:rPr>
              <w:t>Granted by the assigned owner agent; never changes brokerage ownership or listing content.</w:t>
            </w:r>
          </w:p>
        </w:tc>
      </w:tr>
      <w:tr>
        <w:trPr>
          <w:cantSplit/>
        </w:trPr>
        <w:tc>
          <w:tcPr>
            <w:tcW w:type="dxa" w:w="1800"/>
          </w:tcPr>
          <w:p>
            <w:pPr>
              <w:spacing w:before="0" w:after="0" w:line="252" w:lineRule="auto"/>
            </w:pPr>
            <w:r>
              <w:rPr>
                <w:rFonts w:ascii="Calibri" w:hAnsi="Calibri"/>
                <w:b w:val="0"/>
                <w:i w:val="0"/>
                <w:color w:val="1F2937"/>
                <w:sz w:val="17"/>
              </w:rPr>
              <w:t>Publication</w:t>
            </w:r>
          </w:p>
        </w:tc>
        <w:tc>
          <w:tcPr>
            <w:tcW w:type="dxa" w:w="3000"/>
          </w:tcPr>
          <w:p>
            <w:pPr>
              <w:spacing w:before="0" w:after="0" w:line="252" w:lineRule="auto"/>
            </w:pPr>
            <w:r>
              <w:rPr>
                <w:rFonts w:ascii="Calibri" w:hAnsi="Calibri"/>
                <w:b w:val="0"/>
                <w:i w:val="0"/>
                <w:color w:val="1F2937"/>
                <w:sz w:val="17"/>
              </w:rPr>
              <w:t>Materialized public or professional display derived from an approved version and current eligibility.</w:t>
            </w:r>
          </w:p>
        </w:tc>
        <w:tc>
          <w:tcPr>
            <w:tcW w:type="dxa" w:w="4560"/>
          </w:tcPr>
          <w:p>
            <w:pPr>
              <w:spacing w:before="0" w:after="0" w:line="252" w:lineRule="auto"/>
            </w:pPr>
            <w:r>
              <w:rPr>
                <w:rFonts w:ascii="Calibri" w:hAnsi="Calibri"/>
                <w:b w:val="0"/>
                <w:i w:val="0"/>
                <w:color w:val="1F2937"/>
                <w:sz w:val="17"/>
              </w:rPr>
              <w:t>Automatically removed when any guard becomes false.</w:t>
            </w:r>
          </w:p>
        </w:tc>
      </w:tr>
      <w:tr>
        <w:trPr>
          <w:cantSplit/>
        </w:trPr>
        <w:tc>
          <w:tcPr>
            <w:tcW w:type="dxa" w:w="1800"/>
            <w:shd w:fill="F7F9FB"/>
          </w:tcPr>
          <w:p>
            <w:pPr>
              <w:spacing w:before="0" w:after="0" w:line="252" w:lineRule="auto"/>
            </w:pPr>
            <w:r>
              <w:rPr>
                <w:rFonts w:ascii="Calibri" w:hAnsi="Calibri"/>
                <w:b w:val="0"/>
                <w:i w:val="0"/>
                <w:color w:val="1F2937"/>
                <w:sz w:val="17"/>
              </w:rPr>
              <w:t>Distribution record</w:t>
            </w:r>
          </w:p>
        </w:tc>
        <w:tc>
          <w:tcPr>
            <w:tcW w:type="dxa" w:w="3000"/>
            <w:shd w:fill="F7F9FB"/>
          </w:tcPr>
          <w:p>
            <w:pPr>
              <w:spacing w:before="0" w:after="0" w:line="252" w:lineRule="auto"/>
            </w:pPr>
            <w:r>
              <w:rPr>
                <w:rFonts w:ascii="Calibri" w:hAnsi="Calibri"/>
                <w:b w:val="0"/>
                <w:i w:val="0"/>
                <w:color w:val="1F2937"/>
                <w:sz w:val="17"/>
              </w:rPr>
              <w:t>Destination-specific eligibility, external ID, validation, delivery, update, error, and removal history.</w:t>
            </w:r>
          </w:p>
        </w:tc>
        <w:tc>
          <w:tcPr>
            <w:tcW w:type="dxa" w:w="4560"/>
            <w:shd w:fill="F7F9FB"/>
          </w:tcPr>
          <w:p>
            <w:pPr>
              <w:spacing w:before="0" w:after="0" w:line="252" w:lineRule="auto"/>
            </w:pPr>
            <w:r>
              <w:rPr>
                <w:rFonts w:ascii="Calibri" w:hAnsi="Calibri"/>
                <w:b w:val="0"/>
                <w:i w:val="0"/>
                <w:color w:val="1F2937"/>
                <w:sz w:val="17"/>
              </w:rPr>
              <w:t>External identity never replaces SteadFast listing identity.</w:t>
            </w:r>
          </w:p>
        </w:tc>
      </w:tr>
      <w:tr>
        <w:trPr>
          <w:cantSplit/>
        </w:trPr>
        <w:tc>
          <w:tcPr>
            <w:tcW w:type="dxa" w:w="1800"/>
          </w:tcPr>
          <w:p>
            <w:pPr>
              <w:spacing w:before="0" w:after="0" w:line="252" w:lineRule="auto"/>
            </w:pPr>
            <w:r>
              <w:rPr>
                <w:rFonts w:ascii="Calibri" w:hAnsi="Calibri"/>
                <w:b w:val="0"/>
                <w:i w:val="0"/>
                <w:color w:val="1F2937"/>
                <w:sz w:val="17"/>
              </w:rPr>
              <w:t>Audit event</w:t>
            </w:r>
          </w:p>
        </w:tc>
        <w:tc>
          <w:tcPr>
            <w:tcW w:type="dxa" w:w="3000"/>
          </w:tcPr>
          <w:p>
            <w:pPr>
              <w:spacing w:before="0" w:after="0" w:line="252" w:lineRule="auto"/>
            </w:pPr>
            <w:r>
              <w:rPr>
                <w:rFonts w:ascii="Calibri" w:hAnsi="Calibri"/>
                <w:b w:val="0"/>
                <w:i w:val="0"/>
                <w:color w:val="1F2937"/>
                <w:sz w:val="17"/>
              </w:rPr>
              <w:t>Append-only record of security-sensitive or business-significant actions.</w:t>
            </w:r>
          </w:p>
        </w:tc>
        <w:tc>
          <w:tcPr>
            <w:tcW w:type="dxa" w:w="4560"/>
          </w:tcPr>
          <w:p>
            <w:pPr>
              <w:spacing w:before="0" w:after="0" w:line="252" w:lineRule="auto"/>
            </w:pPr>
            <w:r>
              <w:rPr>
                <w:rFonts w:ascii="Calibri" w:hAnsi="Calibri"/>
                <w:b w:val="0"/>
                <w:i w:val="0"/>
                <w:color w:val="1F2937"/>
                <w:sz w:val="17"/>
              </w:rPr>
              <w:t>No application role may edit or delete it.</w:t>
            </w:r>
          </w:p>
        </w:tc>
      </w:tr>
    </w:tbl>
    <w:p>
      <w:pPr>
        <w:spacing w:after="0"/>
      </w:pPr>
    </w:p>
    <w:p>
      <w:pPr>
        <w:pStyle w:val="Heading1"/>
      </w:pPr>
      <w:r>
        <w:t>5. Two-part state model</w:t>
      </w:r>
    </w:p>
    <w:p>
      <w:pPr>
        <w:spacing w:after="120" w:line="300" w:lineRule="auto"/>
      </w:pPr>
      <w:r>
        <w:rPr>
          <w:rFonts w:ascii="Calibri" w:hAnsi="Calibri"/>
          <w:b w:val="0"/>
          <w:i w:val="0"/>
          <w:color w:val="1F2937"/>
          <w:sz w:val="22"/>
        </w:rPr>
        <w:t xml:space="preserve">SteadFast must not represent all behavior in one status field. A listing has a </w:t>
      </w:r>
      <w:r>
        <w:rPr>
          <w:rFonts w:ascii="Calibri" w:hAnsi="Calibri"/>
          <w:b/>
          <w:i w:val="0"/>
          <w:color w:val="1F2937"/>
          <w:sz w:val="22"/>
        </w:rPr>
        <w:t>lifecycle state</w:t>
      </w:r>
      <w:r>
        <w:rPr>
          <w:rFonts w:ascii="Calibri" w:hAnsi="Calibri"/>
          <w:b w:val="0"/>
          <w:i w:val="0"/>
          <w:color w:val="1F2937"/>
          <w:sz w:val="22"/>
        </w:rPr>
        <w:t xml:space="preserve">, while each proposed version has a separate </w:t>
      </w:r>
      <w:r>
        <w:rPr>
          <w:rFonts w:ascii="Calibri" w:hAnsi="Calibri"/>
          <w:b/>
          <w:i w:val="0"/>
          <w:color w:val="1F2937"/>
          <w:sz w:val="22"/>
        </w:rPr>
        <w:t>revision state</w:t>
      </w:r>
      <w:r>
        <w:rPr>
          <w:rFonts w:ascii="Calibri" w:hAnsi="Calibri"/>
          <w:b w:val="0"/>
          <w:i w:val="0"/>
          <w:color w:val="1F2937"/>
          <w:sz w:val="22"/>
        </w:rPr>
        <w:t xml:space="preserve">. The interface may show a derived label such as </w:t>
      </w:r>
      <w:r>
        <w:rPr>
          <w:rFonts w:ascii="Calibri" w:hAnsi="Calibri"/>
          <w:b/>
          <w:i w:val="0"/>
          <w:color w:val="1F2937"/>
          <w:sz w:val="22"/>
        </w:rPr>
        <w:t>Changes pending</w:t>
      </w:r>
      <w:r>
        <w:rPr>
          <w:rFonts w:ascii="Calibri" w:hAnsi="Calibri"/>
          <w:b w:val="0"/>
          <w:i w:val="0"/>
          <w:color w:val="1F2937"/>
          <w:sz w:val="22"/>
        </w:rPr>
        <w:t xml:space="preserve"> without replacing the active lifecycle state.</w:t>
      </w:r>
    </w:p>
    <w:p>
      <w:pPr>
        <w:pStyle w:val="Heading2"/>
      </w:pPr>
      <w:r>
        <w:t>5.1 Listing lifecycle states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State</w:t>
            </w:r>
          </w:p>
        </w:tc>
        <w:tc>
          <w:tcPr>
            <w:tcW w:type="dxa" w:w="3000"/>
            <w:shd w:fill="E8EEF5"/>
          </w:tcPr>
          <w:p>
            <w:pPr>
              <w:spacing w:after="0"/>
            </w:pPr>
            <w:r>
              <w:rPr>
                <w:rFonts w:ascii="Calibri" w:hAnsi="Calibri"/>
                <w:b/>
                <w:i w:val="0"/>
                <w:color w:val="17365D"/>
                <w:sz w:val="18"/>
              </w:rPr>
              <w:t>Meaning</w:t>
            </w:r>
          </w:p>
        </w:tc>
        <w:tc>
          <w:tcPr>
            <w:tcW w:type="dxa" w:w="4560"/>
            <w:shd w:fill="E8EEF5"/>
          </w:tcPr>
          <w:p>
            <w:pPr>
              <w:spacing w:after="0"/>
            </w:pPr>
            <w:r>
              <w:rPr>
                <w:rFonts w:ascii="Calibri" w:hAnsi="Calibri"/>
                <w:b/>
                <w:i w:val="0"/>
                <w:color w:val="17365D"/>
                <w:sz w:val="18"/>
              </w:rPr>
              <w:t>Public behavior</w:t>
            </w:r>
          </w:p>
        </w:tc>
      </w:tr>
      <w:tr>
        <w:trPr>
          <w:cantSplit/>
        </w:trPr>
        <w:tc>
          <w:tcPr>
            <w:tcW w:type="dxa" w:w="1800"/>
          </w:tcPr>
          <w:p>
            <w:pPr>
              <w:spacing w:before="0" w:after="0" w:line="252" w:lineRule="auto"/>
            </w:pPr>
            <w:r>
              <w:rPr>
                <w:rFonts w:ascii="Calibri" w:hAnsi="Calibri"/>
                <w:b w:val="0"/>
                <w:i w:val="0"/>
                <w:color w:val="1F2937"/>
                <w:sz w:val="17"/>
              </w:rPr>
              <w:t>Draft</w:t>
            </w:r>
          </w:p>
        </w:tc>
        <w:tc>
          <w:tcPr>
            <w:tcW w:type="dxa" w:w="3000"/>
          </w:tcPr>
          <w:p>
            <w:pPr>
              <w:spacing w:before="0" w:after="0" w:line="252" w:lineRule="auto"/>
            </w:pPr>
            <w:r>
              <w:rPr>
                <w:rFonts w:ascii="Calibri" w:hAnsi="Calibri"/>
                <w:b w:val="0"/>
                <w:i w:val="0"/>
                <w:color w:val="1F2937"/>
                <w:sz w:val="17"/>
              </w:rPr>
              <w:t>New listing has no approved version.</w:t>
            </w:r>
          </w:p>
        </w:tc>
        <w:tc>
          <w:tcPr>
            <w:tcW w:type="dxa" w:w="4560"/>
          </w:tcPr>
          <w:p>
            <w:pPr>
              <w:spacing w:before="0" w:after="0" w:line="252" w:lineRule="auto"/>
            </w:pPr>
            <w:r>
              <w:rPr>
                <w:rFonts w:ascii="Calibri" w:hAnsi="Calibri"/>
                <w:b w:val="0"/>
                <w:i w:val="0"/>
                <w:color w:val="1F2937"/>
                <w:sz w:val="17"/>
              </w:rPr>
              <w:t>Never public.</w:t>
            </w:r>
          </w:p>
        </w:tc>
      </w:tr>
      <w:tr>
        <w:trPr>
          <w:cantSplit/>
        </w:trPr>
        <w:tc>
          <w:tcPr>
            <w:tcW w:type="dxa" w:w="1800"/>
            <w:shd w:fill="F7F9FB"/>
          </w:tcPr>
          <w:p>
            <w:pPr>
              <w:spacing w:before="0" w:after="0" w:line="252" w:lineRule="auto"/>
            </w:pPr>
            <w:r>
              <w:rPr>
                <w:rFonts w:ascii="Calibri" w:hAnsi="Calibri"/>
                <w:b w:val="0"/>
                <w:i w:val="0"/>
                <w:color w:val="1F2937"/>
                <w:sz w:val="17"/>
              </w:rPr>
              <w:t>Pending initial approval</w:t>
            </w:r>
          </w:p>
        </w:tc>
        <w:tc>
          <w:tcPr>
            <w:tcW w:type="dxa" w:w="3000"/>
            <w:shd w:fill="F7F9FB"/>
          </w:tcPr>
          <w:p>
            <w:pPr>
              <w:spacing w:before="0" w:after="0" w:line="252" w:lineRule="auto"/>
            </w:pPr>
            <w:r>
              <w:rPr>
                <w:rFonts w:ascii="Calibri" w:hAnsi="Calibri"/>
                <w:b w:val="0"/>
                <w:i w:val="0"/>
                <w:color w:val="1F2937"/>
                <w:sz w:val="17"/>
              </w:rPr>
              <w:t>First submitted version awaits brokerage decision.</w:t>
            </w:r>
          </w:p>
        </w:tc>
        <w:tc>
          <w:tcPr>
            <w:tcW w:type="dxa" w:w="4560"/>
            <w:shd w:fill="F7F9FB"/>
          </w:tcPr>
          <w:p>
            <w:pPr>
              <w:spacing w:before="0" w:after="0" w:line="252" w:lineRule="auto"/>
            </w:pPr>
            <w:r>
              <w:rPr>
                <w:rFonts w:ascii="Calibri" w:hAnsi="Calibri"/>
                <w:b w:val="0"/>
                <w:i w:val="0"/>
                <w:color w:val="1F2937"/>
                <w:sz w:val="17"/>
              </w:rPr>
              <w:t>Never public.</w:t>
            </w:r>
          </w:p>
        </w:tc>
      </w:tr>
      <w:tr>
        <w:trPr>
          <w:cantSplit/>
        </w:trPr>
        <w:tc>
          <w:tcPr>
            <w:tcW w:type="dxa" w:w="1800"/>
          </w:tcPr>
          <w:p>
            <w:pPr>
              <w:spacing w:before="0" w:after="0" w:line="252" w:lineRule="auto"/>
            </w:pPr>
            <w:r>
              <w:rPr>
                <w:rFonts w:ascii="Calibri" w:hAnsi="Calibri"/>
                <w:b w:val="0"/>
                <w:i w:val="0"/>
                <w:color w:val="1F2937"/>
                <w:sz w:val="17"/>
              </w:rPr>
              <w:t>Approved inactive</w:t>
            </w:r>
          </w:p>
        </w:tc>
        <w:tc>
          <w:tcPr>
            <w:tcW w:type="dxa" w:w="3000"/>
          </w:tcPr>
          <w:p>
            <w:pPr>
              <w:spacing w:before="0" w:after="0" w:line="252" w:lineRule="auto"/>
            </w:pPr>
            <w:r>
              <w:rPr>
                <w:rFonts w:ascii="Calibri" w:hAnsi="Calibri"/>
                <w:b w:val="0"/>
                <w:i w:val="0"/>
                <w:color w:val="1F2937"/>
                <w:sz w:val="17"/>
              </w:rPr>
              <w:t>An approved version exists but publication guards are not yet satisfied or publication is intentionally inactive.</w:t>
            </w:r>
          </w:p>
        </w:tc>
        <w:tc>
          <w:tcPr>
            <w:tcW w:type="dxa" w:w="4560"/>
          </w:tcPr>
          <w:p>
            <w:pPr>
              <w:spacing w:before="0" w:after="0" w:line="252" w:lineRule="auto"/>
            </w:pPr>
            <w:r>
              <w:rPr>
                <w:rFonts w:ascii="Calibri" w:hAnsi="Calibri"/>
                <w:b w:val="0"/>
                <w:i w:val="0"/>
                <w:color w:val="1F2937"/>
                <w:sz w:val="17"/>
              </w:rPr>
              <w:t>Not public.</w:t>
            </w:r>
          </w:p>
        </w:tc>
      </w:tr>
      <w:tr>
        <w:trPr>
          <w:cantSplit/>
        </w:trPr>
        <w:tc>
          <w:tcPr>
            <w:tcW w:type="dxa" w:w="1800"/>
            <w:shd w:fill="F7F9FB"/>
          </w:tcPr>
          <w:p>
            <w:pPr>
              <w:spacing w:before="0" w:after="0" w:line="252" w:lineRule="auto"/>
            </w:pPr>
            <w:r>
              <w:rPr>
                <w:rFonts w:ascii="Calibri" w:hAnsi="Calibri"/>
                <w:b w:val="0"/>
                <w:i w:val="0"/>
                <w:color w:val="1F2937"/>
                <w:sz w:val="17"/>
              </w:rPr>
              <w:t>Active</w:t>
            </w:r>
          </w:p>
        </w:tc>
        <w:tc>
          <w:tcPr>
            <w:tcW w:type="dxa" w:w="3000"/>
            <w:shd w:fill="F7F9FB"/>
          </w:tcPr>
          <w:p>
            <w:pPr>
              <w:spacing w:before="0" w:after="0" w:line="252" w:lineRule="auto"/>
            </w:pPr>
            <w:r>
              <w:rPr>
                <w:rFonts w:ascii="Calibri" w:hAnsi="Calibri"/>
                <w:b w:val="0"/>
                <w:i w:val="0"/>
                <w:color w:val="1F2937"/>
                <w:sz w:val="17"/>
              </w:rPr>
              <w:t>Approved listing is eligible and marketed according to visibility.</w:t>
            </w:r>
          </w:p>
        </w:tc>
        <w:tc>
          <w:tcPr>
            <w:tcW w:type="dxa" w:w="4560"/>
            <w:shd w:fill="F7F9FB"/>
          </w:tcPr>
          <w:p>
            <w:pPr>
              <w:spacing w:before="0" w:after="0" w:line="252" w:lineRule="auto"/>
            </w:pPr>
            <w:r>
              <w:rPr>
                <w:rFonts w:ascii="Calibri" w:hAnsi="Calibri"/>
                <w:b w:val="0"/>
                <w:i w:val="0"/>
                <w:color w:val="1F2937"/>
                <w:sz w:val="17"/>
              </w:rPr>
              <w:t>Public or professional when visibility permits.</w:t>
            </w:r>
          </w:p>
        </w:tc>
      </w:tr>
      <w:tr>
        <w:trPr>
          <w:cantSplit/>
        </w:trPr>
        <w:tc>
          <w:tcPr>
            <w:tcW w:type="dxa" w:w="1800"/>
          </w:tcPr>
          <w:p>
            <w:pPr>
              <w:spacing w:before="0" w:after="0" w:line="252" w:lineRule="auto"/>
            </w:pPr>
            <w:r>
              <w:rPr>
                <w:rFonts w:ascii="Calibri" w:hAnsi="Calibri"/>
                <w:b w:val="0"/>
                <w:i w:val="0"/>
                <w:color w:val="1F2937"/>
                <w:sz w:val="17"/>
              </w:rPr>
              <w:t>Under offer</w:t>
            </w:r>
          </w:p>
        </w:tc>
        <w:tc>
          <w:tcPr>
            <w:tcW w:type="dxa" w:w="3000"/>
          </w:tcPr>
          <w:p>
            <w:pPr>
              <w:spacing w:before="0" w:after="0" w:line="252" w:lineRule="auto"/>
            </w:pPr>
            <w:r>
              <w:rPr>
                <w:rFonts w:ascii="Calibri" w:hAnsi="Calibri"/>
                <w:b w:val="0"/>
                <w:i w:val="0"/>
                <w:color w:val="1F2937"/>
                <w:sz w:val="17"/>
              </w:rPr>
              <w:t>Broker-approved status indicating an accepted or active offer while marketing display continues under brokerage policy.</w:t>
            </w:r>
          </w:p>
        </w:tc>
        <w:tc>
          <w:tcPr>
            <w:tcW w:type="dxa" w:w="4560"/>
          </w:tcPr>
          <w:p>
            <w:pPr>
              <w:spacing w:before="0" w:after="0" w:line="252" w:lineRule="auto"/>
            </w:pPr>
            <w:r>
              <w:rPr>
                <w:rFonts w:ascii="Calibri" w:hAnsi="Calibri"/>
                <w:b w:val="0"/>
                <w:i w:val="0"/>
                <w:color w:val="1F2937"/>
                <w:sz w:val="17"/>
              </w:rPr>
              <w:t>Visible with an Under offer label unless visibility is not public.</w:t>
            </w:r>
          </w:p>
        </w:tc>
      </w:tr>
      <w:tr>
        <w:trPr>
          <w:cantSplit/>
        </w:trPr>
        <w:tc>
          <w:tcPr>
            <w:tcW w:type="dxa" w:w="1800"/>
            <w:shd w:fill="F7F9FB"/>
          </w:tcPr>
          <w:p>
            <w:pPr>
              <w:spacing w:before="0" w:after="0" w:line="252" w:lineRule="auto"/>
            </w:pPr>
            <w:r>
              <w:rPr>
                <w:rFonts w:ascii="Calibri" w:hAnsi="Calibri"/>
                <w:b w:val="0"/>
                <w:i w:val="0"/>
                <w:color w:val="1F2937"/>
                <w:sz w:val="17"/>
              </w:rPr>
              <w:t>Withdrawn</w:t>
            </w:r>
          </w:p>
        </w:tc>
        <w:tc>
          <w:tcPr>
            <w:tcW w:type="dxa" w:w="3000"/>
            <w:shd w:fill="F7F9FB"/>
          </w:tcPr>
          <w:p>
            <w:pPr>
              <w:spacing w:before="0" w:after="0" w:line="252" w:lineRule="auto"/>
            </w:pPr>
            <w:r>
              <w:rPr>
                <w:rFonts w:ascii="Calibri" w:hAnsi="Calibri"/>
                <w:b w:val="0"/>
                <w:i w:val="0"/>
                <w:color w:val="1F2937"/>
                <w:sz w:val="17"/>
              </w:rPr>
              <w:t>Broker-approved removal from active marketing.</w:t>
            </w:r>
          </w:p>
        </w:tc>
        <w:tc>
          <w:tcPr>
            <w:tcW w:type="dxa" w:w="4560"/>
            <w:shd w:fill="F7F9FB"/>
          </w:tcPr>
          <w:p>
            <w:pPr>
              <w:spacing w:before="0" w:after="0" w:line="252" w:lineRule="auto"/>
            </w:pPr>
            <w:r>
              <w:rPr>
                <w:rFonts w:ascii="Calibri" w:hAnsi="Calibri"/>
                <w:b w:val="0"/>
                <w:i w:val="0"/>
                <w:color w:val="1F2937"/>
                <w:sz w:val="17"/>
              </w:rPr>
              <w:t>Removed from active search, websites, shares, and feeds.</w:t>
            </w:r>
          </w:p>
        </w:tc>
      </w:tr>
      <w:tr>
        <w:trPr>
          <w:cantSplit/>
        </w:trPr>
        <w:tc>
          <w:tcPr>
            <w:tcW w:type="dxa" w:w="1800"/>
          </w:tcPr>
          <w:p>
            <w:pPr>
              <w:spacing w:before="0" w:after="0" w:line="252" w:lineRule="auto"/>
            </w:pPr>
            <w:r>
              <w:rPr>
                <w:rFonts w:ascii="Calibri" w:hAnsi="Calibri"/>
                <w:b w:val="0"/>
                <w:i w:val="0"/>
                <w:color w:val="1F2937"/>
                <w:sz w:val="17"/>
              </w:rPr>
              <w:t>Sold</w:t>
            </w:r>
          </w:p>
        </w:tc>
        <w:tc>
          <w:tcPr>
            <w:tcW w:type="dxa" w:w="3000"/>
          </w:tcPr>
          <w:p>
            <w:pPr>
              <w:spacing w:before="0" w:after="0" w:line="252" w:lineRule="auto"/>
            </w:pPr>
            <w:r>
              <w:rPr>
                <w:rFonts w:ascii="Calibri" w:hAnsi="Calibri"/>
                <w:b w:val="0"/>
                <w:i w:val="0"/>
                <w:color w:val="1F2937"/>
                <w:sz w:val="17"/>
              </w:rPr>
              <w:t>Broker-approved completed sale status.</w:t>
            </w:r>
          </w:p>
        </w:tc>
        <w:tc>
          <w:tcPr>
            <w:tcW w:type="dxa" w:w="4560"/>
          </w:tcPr>
          <w:p>
            <w:pPr>
              <w:spacing w:before="0" w:after="0" w:line="252" w:lineRule="auto"/>
            </w:pPr>
            <w:r>
              <w:rPr>
                <w:rFonts w:ascii="Calibri" w:hAnsi="Calibri"/>
                <w:b w:val="0"/>
                <w:i w:val="0"/>
                <w:color w:val="1F2937"/>
                <w:sz w:val="17"/>
              </w:rPr>
              <w:t>Removed from active search and active advertising. Historical display is a later policy decision.</w:t>
            </w:r>
          </w:p>
        </w:tc>
      </w:tr>
      <w:tr>
        <w:trPr>
          <w:cantSplit/>
        </w:trPr>
        <w:tc>
          <w:tcPr>
            <w:tcW w:type="dxa" w:w="1800"/>
            <w:shd w:fill="F7F9FB"/>
          </w:tcPr>
          <w:p>
            <w:pPr>
              <w:spacing w:before="0" w:after="0" w:line="252" w:lineRule="auto"/>
            </w:pPr>
            <w:r>
              <w:rPr>
                <w:rFonts w:ascii="Calibri" w:hAnsi="Calibri"/>
                <w:b w:val="0"/>
                <w:i w:val="0"/>
                <w:color w:val="1F2937"/>
                <w:sz w:val="17"/>
              </w:rPr>
              <w:t>Rented</w:t>
            </w:r>
          </w:p>
        </w:tc>
        <w:tc>
          <w:tcPr>
            <w:tcW w:type="dxa" w:w="3000"/>
            <w:shd w:fill="F7F9FB"/>
          </w:tcPr>
          <w:p>
            <w:pPr>
              <w:spacing w:before="0" w:after="0" w:line="252" w:lineRule="auto"/>
            </w:pPr>
            <w:r>
              <w:rPr>
                <w:rFonts w:ascii="Calibri" w:hAnsi="Calibri"/>
                <w:b w:val="0"/>
                <w:i w:val="0"/>
                <w:color w:val="1F2937"/>
                <w:sz w:val="17"/>
              </w:rPr>
              <w:t>Broker-approved completed long-term rental status.</w:t>
            </w:r>
          </w:p>
        </w:tc>
        <w:tc>
          <w:tcPr>
            <w:tcW w:type="dxa" w:w="4560"/>
            <w:shd w:fill="F7F9FB"/>
          </w:tcPr>
          <w:p>
            <w:pPr>
              <w:spacing w:before="0" w:after="0" w:line="252" w:lineRule="auto"/>
            </w:pPr>
            <w:r>
              <w:rPr>
                <w:rFonts w:ascii="Calibri" w:hAnsi="Calibri"/>
                <w:b w:val="0"/>
                <w:i w:val="0"/>
                <w:color w:val="1F2937"/>
                <w:sz w:val="17"/>
              </w:rPr>
              <w:t>Removed from active search and active advertising. Historical display is a later policy decision.</w:t>
            </w:r>
          </w:p>
        </w:tc>
      </w:tr>
      <w:tr>
        <w:trPr>
          <w:cantSplit/>
        </w:trPr>
        <w:tc>
          <w:tcPr>
            <w:tcW w:type="dxa" w:w="1800"/>
          </w:tcPr>
          <w:p>
            <w:pPr>
              <w:spacing w:before="0" w:after="0" w:line="252" w:lineRule="auto"/>
            </w:pPr>
            <w:r>
              <w:rPr>
                <w:rFonts w:ascii="Calibri" w:hAnsi="Calibri"/>
                <w:b w:val="0"/>
                <w:i w:val="0"/>
                <w:color w:val="1F2937"/>
                <w:sz w:val="17"/>
              </w:rPr>
              <w:t>Expired</w:t>
            </w:r>
          </w:p>
        </w:tc>
        <w:tc>
          <w:tcPr>
            <w:tcW w:type="dxa" w:w="3000"/>
          </w:tcPr>
          <w:p>
            <w:pPr>
              <w:spacing w:before="0" w:after="0" w:line="252" w:lineRule="auto"/>
            </w:pPr>
            <w:r>
              <w:rPr>
                <w:rFonts w:ascii="Calibri" w:hAnsi="Calibri"/>
                <w:b w:val="0"/>
                <w:i w:val="0"/>
                <w:color w:val="1F2937"/>
                <w:sz w:val="17"/>
              </w:rPr>
              <w:t>Listing marketing period ended under the approved expiry rule.</w:t>
            </w:r>
          </w:p>
        </w:tc>
        <w:tc>
          <w:tcPr>
            <w:tcW w:type="dxa" w:w="4560"/>
          </w:tcPr>
          <w:p>
            <w:pPr>
              <w:spacing w:before="0" w:after="0" w:line="252" w:lineRule="auto"/>
            </w:pPr>
            <w:r>
              <w:rPr>
                <w:rFonts w:ascii="Calibri" w:hAnsi="Calibri"/>
                <w:b w:val="0"/>
                <w:i w:val="0"/>
                <w:color w:val="1F2937"/>
                <w:sz w:val="17"/>
              </w:rPr>
              <w:t>Removed until an extension or republication is approved.</w:t>
            </w:r>
          </w:p>
        </w:tc>
      </w:tr>
      <w:tr>
        <w:trPr>
          <w:cantSplit/>
        </w:trPr>
        <w:tc>
          <w:tcPr>
            <w:tcW w:type="dxa" w:w="1800"/>
            <w:shd w:fill="F7F9FB"/>
          </w:tcPr>
          <w:p>
            <w:pPr>
              <w:spacing w:before="0" w:after="0" w:line="252" w:lineRule="auto"/>
            </w:pPr>
            <w:r>
              <w:rPr>
                <w:rFonts w:ascii="Calibri" w:hAnsi="Calibri"/>
                <w:b w:val="0"/>
                <w:i w:val="0"/>
                <w:color w:val="1F2937"/>
                <w:sz w:val="17"/>
              </w:rPr>
              <w:t>Unassigned</w:t>
            </w:r>
          </w:p>
        </w:tc>
        <w:tc>
          <w:tcPr>
            <w:tcW w:type="dxa" w:w="3000"/>
            <w:shd w:fill="F7F9FB"/>
          </w:tcPr>
          <w:p>
            <w:pPr>
              <w:spacing w:before="0" w:after="0" w:line="252" w:lineRule="auto"/>
            </w:pPr>
            <w:r>
              <w:rPr>
                <w:rFonts w:ascii="Calibri" w:hAnsi="Calibri"/>
                <w:b w:val="0"/>
                <w:i w:val="0"/>
                <w:color w:val="1F2937"/>
                <w:sz w:val="17"/>
              </w:rPr>
              <w:t>No eligible active representative exists.</w:t>
            </w:r>
          </w:p>
        </w:tc>
        <w:tc>
          <w:tcPr>
            <w:tcW w:type="dxa" w:w="4560"/>
            <w:shd w:fill="F7F9FB"/>
          </w:tcPr>
          <w:p>
            <w:pPr>
              <w:spacing w:before="0" w:after="0" w:line="252" w:lineRule="auto"/>
            </w:pPr>
            <w:r>
              <w:rPr>
                <w:rFonts w:ascii="Calibri" w:hAnsi="Calibri"/>
                <w:b w:val="0"/>
                <w:i w:val="0"/>
                <w:color w:val="1F2937"/>
                <w:sz w:val="17"/>
              </w:rPr>
              <w:t>Immediately removed from all public, shared, and external displays.</w:t>
            </w:r>
          </w:p>
        </w:tc>
      </w:tr>
      <w:tr>
        <w:trPr>
          <w:cantSplit/>
        </w:trPr>
        <w:tc>
          <w:tcPr>
            <w:tcW w:type="dxa" w:w="1800"/>
          </w:tcPr>
          <w:p>
            <w:pPr>
              <w:spacing w:before="0" w:after="0" w:line="252" w:lineRule="auto"/>
            </w:pPr>
            <w:r>
              <w:rPr>
                <w:rFonts w:ascii="Calibri" w:hAnsi="Calibri"/>
                <w:b w:val="0"/>
                <w:i w:val="0"/>
                <w:color w:val="1F2937"/>
                <w:sz w:val="17"/>
              </w:rPr>
              <w:t>Archived</w:t>
            </w:r>
          </w:p>
        </w:tc>
        <w:tc>
          <w:tcPr>
            <w:tcW w:type="dxa" w:w="3000"/>
          </w:tcPr>
          <w:p>
            <w:pPr>
              <w:spacing w:before="0" w:after="0" w:line="252" w:lineRule="auto"/>
            </w:pPr>
            <w:r>
              <w:rPr>
                <w:rFonts w:ascii="Calibri" w:hAnsi="Calibri"/>
                <w:b w:val="0"/>
                <w:i w:val="0"/>
                <w:color w:val="1F2937"/>
                <w:sz w:val="17"/>
              </w:rPr>
              <w:t>Closed record retained for history, reporting, and compliance.</w:t>
            </w:r>
          </w:p>
        </w:tc>
        <w:tc>
          <w:tcPr>
            <w:tcW w:type="dxa" w:w="4560"/>
          </w:tcPr>
          <w:p>
            <w:pPr>
              <w:spacing w:before="0" w:after="0" w:line="252" w:lineRule="auto"/>
            </w:pPr>
            <w:r>
              <w:rPr>
                <w:rFonts w:ascii="Calibri" w:hAnsi="Calibri"/>
                <w:b w:val="0"/>
                <w:i w:val="0"/>
                <w:color w:val="1F2937"/>
                <w:sz w:val="17"/>
              </w:rPr>
              <w:t>Never public as an active listing.</w:t>
            </w:r>
          </w:p>
        </w:tc>
      </w:tr>
    </w:tbl>
    <w:p>
      <w:pPr>
        <w:spacing w:after="0"/>
      </w:pPr>
    </w:p>
    <w:p>
      <w:pPr>
        <w:pStyle w:val="Heading2"/>
      </w:pPr>
      <w:r>
        <w:t>5.2 Listing-version states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State</w:t>
            </w:r>
          </w:p>
        </w:tc>
        <w:tc>
          <w:tcPr>
            <w:tcW w:type="dxa" w:w="3000"/>
            <w:shd w:fill="E8EEF5"/>
          </w:tcPr>
          <w:p>
            <w:pPr>
              <w:spacing w:after="0"/>
            </w:pPr>
            <w:r>
              <w:rPr>
                <w:rFonts w:ascii="Calibri" w:hAnsi="Calibri"/>
                <w:b/>
                <w:i w:val="0"/>
                <w:color w:val="17365D"/>
                <w:sz w:val="18"/>
              </w:rPr>
              <w:t>Meaning</w:t>
            </w:r>
          </w:p>
        </w:tc>
        <w:tc>
          <w:tcPr>
            <w:tcW w:type="dxa" w:w="4560"/>
            <w:shd w:fill="E8EEF5"/>
          </w:tcPr>
          <w:p>
            <w:pPr>
              <w:spacing w:after="0"/>
            </w:pPr>
            <w:r>
              <w:rPr>
                <w:rFonts w:ascii="Calibri" w:hAnsi="Calibri"/>
                <w:b/>
                <w:i w:val="0"/>
                <w:color w:val="17365D"/>
                <w:sz w:val="18"/>
              </w:rPr>
              <w:t>Editable?</w:t>
            </w:r>
          </w:p>
        </w:tc>
      </w:tr>
      <w:tr>
        <w:trPr>
          <w:cantSplit/>
        </w:trPr>
        <w:tc>
          <w:tcPr>
            <w:tcW w:type="dxa" w:w="1800"/>
          </w:tcPr>
          <w:p>
            <w:pPr>
              <w:spacing w:before="0" w:after="0" w:line="252" w:lineRule="auto"/>
            </w:pPr>
            <w:r>
              <w:rPr>
                <w:rFonts w:ascii="Calibri" w:hAnsi="Calibri"/>
                <w:b w:val="0"/>
                <w:i w:val="0"/>
                <w:color w:val="1F2937"/>
                <w:sz w:val="17"/>
              </w:rPr>
              <w:t>Working draft</w:t>
            </w:r>
          </w:p>
        </w:tc>
        <w:tc>
          <w:tcPr>
            <w:tcW w:type="dxa" w:w="3000"/>
          </w:tcPr>
          <w:p>
            <w:pPr>
              <w:spacing w:before="0" w:after="0" w:line="252" w:lineRule="auto"/>
            </w:pPr>
            <w:r>
              <w:rPr>
                <w:rFonts w:ascii="Calibri" w:hAnsi="Calibri"/>
                <w:b w:val="0"/>
                <w:i w:val="0"/>
                <w:color w:val="1F2937"/>
                <w:sz w:val="17"/>
              </w:rPr>
              <w:t>Agent or authorized brokerage user is preparing a version.</w:t>
            </w:r>
          </w:p>
        </w:tc>
        <w:tc>
          <w:tcPr>
            <w:tcW w:type="dxa" w:w="4560"/>
          </w:tcPr>
          <w:p>
            <w:pPr>
              <w:spacing w:before="0" w:after="0" w:line="252" w:lineRule="auto"/>
            </w:pPr>
            <w:r>
              <w:rPr>
                <w:rFonts w:ascii="Calibri" w:hAnsi="Calibri"/>
                <w:b w:val="0"/>
                <w:i w:val="0"/>
                <w:color w:val="1F2937"/>
                <w:sz w:val="17"/>
              </w:rPr>
              <w:t>Yes, by permitted creator/assignee users.</w:t>
            </w:r>
          </w:p>
        </w:tc>
      </w:tr>
      <w:tr>
        <w:trPr>
          <w:cantSplit/>
        </w:trPr>
        <w:tc>
          <w:tcPr>
            <w:tcW w:type="dxa" w:w="1800"/>
            <w:shd w:fill="F7F9FB"/>
          </w:tcPr>
          <w:p>
            <w:pPr>
              <w:spacing w:before="0" w:after="0" w:line="252" w:lineRule="auto"/>
            </w:pPr>
            <w:r>
              <w:rPr>
                <w:rFonts w:ascii="Calibri" w:hAnsi="Calibri"/>
                <w:b w:val="0"/>
                <w:i w:val="0"/>
                <w:color w:val="1F2937"/>
                <w:sz w:val="17"/>
              </w:rPr>
              <w:t>Submitted</w:t>
            </w:r>
          </w:p>
        </w:tc>
        <w:tc>
          <w:tcPr>
            <w:tcW w:type="dxa" w:w="3000"/>
            <w:shd w:fill="F7F9FB"/>
          </w:tcPr>
          <w:p>
            <w:pPr>
              <w:spacing w:before="0" w:after="0" w:line="252" w:lineRule="auto"/>
            </w:pPr>
            <w:r>
              <w:rPr>
                <w:rFonts w:ascii="Calibri" w:hAnsi="Calibri"/>
                <w:b w:val="0"/>
                <w:i w:val="0"/>
                <w:color w:val="1F2937"/>
                <w:sz w:val="17"/>
              </w:rPr>
              <w:t>Immutable snapshot awaiting review.</w:t>
            </w:r>
          </w:p>
        </w:tc>
        <w:tc>
          <w:tcPr>
            <w:tcW w:type="dxa" w:w="4560"/>
            <w:shd w:fill="F7F9FB"/>
          </w:tcPr>
          <w:p>
            <w:pPr>
              <w:spacing w:before="0" w:after="0" w:line="252" w:lineRule="auto"/>
            </w:pPr>
            <w:r>
              <w:rPr>
                <w:rFonts w:ascii="Calibri" w:hAnsi="Calibri"/>
                <w:b w:val="0"/>
                <w:i w:val="0"/>
                <w:color w:val="1F2937"/>
                <w:sz w:val="17"/>
              </w:rPr>
              <w:t>No. It must be withdrawn or returned before revision.</w:t>
            </w:r>
          </w:p>
        </w:tc>
      </w:tr>
      <w:tr>
        <w:trPr>
          <w:cantSplit/>
        </w:trPr>
        <w:tc>
          <w:tcPr>
            <w:tcW w:type="dxa" w:w="1800"/>
          </w:tcPr>
          <w:p>
            <w:pPr>
              <w:spacing w:before="0" w:after="0" w:line="252" w:lineRule="auto"/>
            </w:pPr>
            <w:r>
              <w:rPr>
                <w:rFonts w:ascii="Calibri" w:hAnsi="Calibri"/>
                <w:b w:val="0"/>
                <w:i w:val="0"/>
                <w:color w:val="1F2937"/>
                <w:sz w:val="17"/>
              </w:rPr>
              <w:t>Changes requested</w:t>
            </w:r>
          </w:p>
        </w:tc>
        <w:tc>
          <w:tcPr>
            <w:tcW w:type="dxa" w:w="3000"/>
          </w:tcPr>
          <w:p>
            <w:pPr>
              <w:spacing w:before="0" w:after="0" w:line="252" w:lineRule="auto"/>
            </w:pPr>
            <w:r>
              <w:rPr>
                <w:rFonts w:ascii="Calibri" w:hAnsi="Calibri"/>
                <w:b w:val="0"/>
                <w:i w:val="0"/>
                <w:color w:val="1F2937"/>
                <w:sz w:val="17"/>
              </w:rPr>
              <w:t>Reviewer returned the submission with required corrections.</w:t>
            </w:r>
          </w:p>
        </w:tc>
        <w:tc>
          <w:tcPr>
            <w:tcW w:type="dxa" w:w="4560"/>
          </w:tcPr>
          <w:p>
            <w:pPr>
              <w:spacing w:before="0" w:after="0" w:line="252" w:lineRule="auto"/>
            </w:pPr>
            <w:r>
              <w:rPr>
                <w:rFonts w:ascii="Calibri" w:hAnsi="Calibri"/>
                <w:b w:val="0"/>
                <w:i w:val="0"/>
                <w:color w:val="1F2937"/>
                <w:sz w:val="17"/>
              </w:rPr>
              <w:t>The returned snapshot stays immutable; a new working revision is created from it.</w:t>
            </w:r>
          </w:p>
        </w:tc>
      </w:tr>
      <w:tr>
        <w:trPr>
          <w:cantSplit/>
        </w:trPr>
        <w:tc>
          <w:tcPr>
            <w:tcW w:type="dxa" w:w="1800"/>
            <w:shd w:fill="F7F9FB"/>
          </w:tcPr>
          <w:p>
            <w:pPr>
              <w:spacing w:before="0" w:after="0" w:line="252" w:lineRule="auto"/>
            </w:pPr>
            <w:r>
              <w:rPr>
                <w:rFonts w:ascii="Calibri" w:hAnsi="Calibri"/>
                <w:b w:val="0"/>
                <w:i w:val="0"/>
                <w:color w:val="1F2937"/>
                <w:sz w:val="17"/>
              </w:rPr>
              <w:t>Rejected</w:t>
            </w:r>
          </w:p>
        </w:tc>
        <w:tc>
          <w:tcPr>
            <w:tcW w:type="dxa" w:w="3000"/>
            <w:shd w:fill="F7F9FB"/>
          </w:tcPr>
          <w:p>
            <w:pPr>
              <w:spacing w:before="0" w:after="0" w:line="252" w:lineRule="auto"/>
            </w:pPr>
            <w:r>
              <w:rPr>
                <w:rFonts w:ascii="Calibri" w:hAnsi="Calibri"/>
                <w:b w:val="0"/>
                <w:i w:val="0"/>
                <w:color w:val="1F2937"/>
                <w:sz w:val="17"/>
              </w:rPr>
              <w:t>Reviewer declined the submission.</w:t>
            </w:r>
          </w:p>
        </w:tc>
        <w:tc>
          <w:tcPr>
            <w:tcW w:type="dxa" w:w="4560"/>
            <w:shd w:fill="F7F9FB"/>
          </w:tcPr>
          <w:p>
            <w:pPr>
              <w:spacing w:before="0" w:after="0" w:line="252" w:lineRule="auto"/>
            </w:pPr>
            <w:r>
              <w:rPr>
                <w:rFonts w:ascii="Calibri" w:hAnsi="Calibri"/>
                <w:b w:val="0"/>
                <w:i w:val="0"/>
                <w:color w:val="1F2937"/>
                <w:sz w:val="17"/>
              </w:rPr>
              <w:t>No. A new working revision may be started if the listing remains eligible.</w:t>
            </w:r>
          </w:p>
        </w:tc>
      </w:tr>
      <w:tr>
        <w:trPr>
          <w:cantSplit/>
        </w:trPr>
        <w:tc>
          <w:tcPr>
            <w:tcW w:type="dxa" w:w="1800"/>
          </w:tcPr>
          <w:p>
            <w:pPr>
              <w:spacing w:before="0" w:after="0" w:line="252" w:lineRule="auto"/>
            </w:pPr>
            <w:r>
              <w:rPr>
                <w:rFonts w:ascii="Calibri" w:hAnsi="Calibri"/>
                <w:b w:val="0"/>
                <w:i w:val="0"/>
                <w:color w:val="1F2937"/>
                <w:sz w:val="17"/>
              </w:rPr>
              <w:t>Approved</w:t>
            </w:r>
          </w:p>
        </w:tc>
        <w:tc>
          <w:tcPr>
            <w:tcW w:type="dxa" w:w="3000"/>
          </w:tcPr>
          <w:p>
            <w:pPr>
              <w:spacing w:before="0" w:after="0" w:line="252" w:lineRule="auto"/>
            </w:pPr>
            <w:r>
              <w:rPr>
                <w:rFonts w:ascii="Calibri" w:hAnsi="Calibri"/>
                <w:b w:val="0"/>
                <w:i w:val="0"/>
                <w:color w:val="1F2937"/>
                <w:sz w:val="17"/>
              </w:rPr>
              <w:t>Reviewer accepted the exact snapshot.</w:t>
            </w:r>
          </w:p>
        </w:tc>
        <w:tc>
          <w:tcPr>
            <w:tcW w:type="dxa" w:w="4560"/>
          </w:tcPr>
          <w:p>
            <w:pPr>
              <w:spacing w:before="0" w:after="0" w:line="252" w:lineRule="auto"/>
            </w:pPr>
            <w:r>
              <w:rPr>
                <w:rFonts w:ascii="Calibri" w:hAnsi="Calibri"/>
                <w:b w:val="0"/>
                <w:i w:val="0"/>
                <w:color w:val="1F2937"/>
                <w:sz w:val="17"/>
              </w:rPr>
              <w:t>No. It becomes or replaces the listing's approved version atomically.</w:t>
            </w:r>
          </w:p>
        </w:tc>
      </w:tr>
      <w:tr>
        <w:trPr>
          <w:cantSplit/>
        </w:trPr>
        <w:tc>
          <w:tcPr>
            <w:tcW w:type="dxa" w:w="1800"/>
            <w:shd w:fill="F7F9FB"/>
          </w:tcPr>
          <w:p>
            <w:pPr>
              <w:spacing w:before="0" w:after="0" w:line="252" w:lineRule="auto"/>
            </w:pPr>
            <w:r>
              <w:rPr>
                <w:rFonts w:ascii="Calibri" w:hAnsi="Calibri"/>
                <w:b w:val="0"/>
                <w:i w:val="0"/>
                <w:color w:val="1F2937"/>
                <w:sz w:val="17"/>
              </w:rPr>
              <w:t>Withdrawn</w:t>
            </w:r>
          </w:p>
        </w:tc>
        <w:tc>
          <w:tcPr>
            <w:tcW w:type="dxa" w:w="3000"/>
            <w:shd w:fill="F7F9FB"/>
          </w:tcPr>
          <w:p>
            <w:pPr>
              <w:spacing w:before="0" w:after="0" w:line="252" w:lineRule="auto"/>
            </w:pPr>
            <w:r>
              <w:rPr>
                <w:rFonts w:ascii="Calibri" w:hAnsi="Calibri"/>
                <w:b w:val="0"/>
                <w:i w:val="0"/>
                <w:color w:val="1F2937"/>
                <w:sz w:val="17"/>
              </w:rPr>
              <w:t>Submitter cancelled the pending review before a decision.</w:t>
            </w:r>
          </w:p>
        </w:tc>
        <w:tc>
          <w:tcPr>
            <w:tcW w:type="dxa" w:w="4560"/>
            <w:shd w:fill="F7F9FB"/>
          </w:tcPr>
          <w:p>
            <w:pPr>
              <w:spacing w:before="0" w:after="0" w:line="252" w:lineRule="auto"/>
            </w:pPr>
            <w:r>
              <w:rPr>
                <w:rFonts w:ascii="Calibri" w:hAnsi="Calibri"/>
                <w:b w:val="0"/>
                <w:i w:val="0"/>
                <w:color w:val="1F2937"/>
                <w:sz w:val="17"/>
              </w:rPr>
              <w:t>No. A new working revision may be created.</w:t>
            </w:r>
          </w:p>
        </w:tc>
      </w:tr>
      <w:tr>
        <w:trPr>
          <w:cantSplit/>
        </w:trPr>
        <w:tc>
          <w:tcPr>
            <w:tcW w:type="dxa" w:w="1800"/>
          </w:tcPr>
          <w:p>
            <w:pPr>
              <w:spacing w:before="0" w:after="0" w:line="252" w:lineRule="auto"/>
            </w:pPr>
            <w:r>
              <w:rPr>
                <w:rFonts w:ascii="Calibri" w:hAnsi="Calibri"/>
                <w:b w:val="0"/>
                <w:i w:val="0"/>
                <w:color w:val="1F2937"/>
                <w:sz w:val="17"/>
              </w:rPr>
              <w:t>Superseded</w:t>
            </w:r>
          </w:p>
        </w:tc>
        <w:tc>
          <w:tcPr>
            <w:tcW w:type="dxa" w:w="3000"/>
          </w:tcPr>
          <w:p>
            <w:pPr>
              <w:spacing w:before="0" w:after="0" w:line="252" w:lineRule="auto"/>
            </w:pPr>
            <w:r>
              <w:rPr>
                <w:rFonts w:ascii="Calibri" w:hAnsi="Calibri"/>
                <w:b w:val="0"/>
                <w:i w:val="0"/>
                <w:color w:val="1F2937"/>
                <w:sz w:val="17"/>
              </w:rPr>
              <w:t>A newer approved version replaced this previously approved version.</w:t>
            </w:r>
          </w:p>
        </w:tc>
        <w:tc>
          <w:tcPr>
            <w:tcW w:type="dxa" w:w="4560"/>
          </w:tcPr>
          <w:p>
            <w:pPr>
              <w:spacing w:before="0" w:after="0" w:line="252" w:lineRule="auto"/>
            </w:pPr>
            <w:r>
              <w:rPr>
                <w:rFonts w:ascii="Calibri" w:hAnsi="Calibri"/>
                <w:b w:val="0"/>
                <w:i w:val="0"/>
                <w:color w:val="1F2937"/>
                <w:sz w:val="17"/>
              </w:rPr>
              <w:t>No. It remains available in history.</w:t>
            </w:r>
          </w:p>
        </w:tc>
      </w:tr>
    </w:tbl>
    <w:p>
      <w:pPr>
        <w:spacing w:after="0"/>
      </w:pPr>
    </w:p>
    <w:p>
      <w:pPr>
        <w:pStyle w:val="Heading2"/>
      </w:pPr>
      <w:r>
        <w:t>5.3 Derived interface labels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Pr>
          <w:p>
            <w:pPr>
              <w:spacing w:after="0"/>
            </w:pPr>
            <w:r>
              <w:rPr>
                <w:rFonts w:ascii="Calibri" w:hAnsi="Calibri"/>
                <w:b/>
                <w:i w:val="0"/>
                <w:color w:val="17365D"/>
                <w:sz w:val="18"/>
              </w:rPr>
              <w:t>Label</w:t>
            </w:r>
          </w:p>
        </w:tc>
        <w:tc>
          <w:tcPr>
            <w:tcW w:type="dxa" w:w="7160"/>
            <w:shd w:fill="E8EEF5"/>
          </w:tcPr>
          <w:p>
            <w:pPr>
              <w:spacing w:after="0"/>
            </w:pPr>
            <w:r>
              <w:rPr>
                <w:rFonts w:ascii="Calibri" w:hAnsi="Calibri"/>
                <w:b/>
                <w:i w:val="0"/>
                <w:color w:val="17365D"/>
                <w:sz w:val="18"/>
              </w:rPr>
              <w:t>Derivation</w:t>
            </w:r>
          </w:p>
        </w:tc>
      </w:tr>
      <w:tr>
        <w:trPr>
          <w:cantSplit/>
        </w:trPr>
        <w:tc>
          <w:tcPr>
            <w:tcW w:type="dxa" w:w="2200"/>
          </w:tcPr>
          <w:p>
            <w:pPr>
              <w:spacing w:before="0" w:after="0" w:line="252" w:lineRule="auto"/>
            </w:pPr>
            <w:r>
              <w:rPr>
                <w:rFonts w:ascii="Calibri" w:hAnsi="Calibri"/>
                <w:b w:val="0"/>
                <w:i w:val="0"/>
                <w:color w:val="1F2937"/>
                <w:sz w:val="17"/>
              </w:rPr>
              <w:t>Changes pending</w:t>
            </w:r>
          </w:p>
        </w:tc>
        <w:tc>
          <w:tcPr>
            <w:tcW w:type="dxa" w:w="7160"/>
          </w:tcPr>
          <w:p>
            <w:pPr>
              <w:spacing w:before="0" w:after="0" w:line="252" w:lineRule="auto"/>
            </w:pPr>
            <w:r>
              <w:rPr>
                <w:rFonts w:ascii="Calibri" w:hAnsi="Calibri"/>
                <w:b w:val="0"/>
                <w:i w:val="0"/>
                <w:color w:val="1F2937"/>
                <w:sz w:val="17"/>
              </w:rPr>
              <w:t>Lifecycle is Active or Under offer and a submitted material-change version exists.</w:t>
            </w:r>
          </w:p>
        </w:tc>
      </w:tr>
      <w:tr>
        <w:trPr>
          <w:cantSplit/>
        </w:trPr>
        <w:tc>
          <w:tcPr>
            <w:tcW w:type="dxa" w:w="2200"/>
            <w:shd w:fill="F7F9FB"/>
          </w:tcPr>
          <w:p>
            <w:pPr>
              <w:spacing w:before="0" w:after="0" w:line="252" w:lineRule="auto"/>
            </w:pPr>
            <w:r>
              <w:rPr>
                <w:rFonts w:ascii="Calibri" w:hAnsi="Calibri"/>
                <w:b w:val="0"/>
                <w:i w:val="0"/>
                <w:color w:val="1F2937"/>
                <w:sz w:val="17"/>
              </w:rPr>
              <w:t>Corrections requested</w:t>
            </w:r>
          </w:p>
        </w:tc>
        <w:tc>
          <w:tcPr>
            <w:tcW w:type="dxa" w:w="7160"/>
            <w:shd w:fill="F7F9FB"/>
          </w:tcPr>
          <w:p>
            <w:pPr>
              <w:spacing w:before="0" w:after="0" w:line="252" w:lineRule="auto"/>
            </w:pPr>
            <w:r>
              <w:rPr>
                <w:rFonts w:ascii="Calibri" w:hAnsi="Calibri"/>
                <w:b w:val="0"/>
                <w:i w:val="0"/>
                <w:color w:val="1F2937"/>
                <w:sz w:val="17"/>
              </w:rPr>
              <w:t>Latest proposal is Changes requested and a replacement working draft is available.</w:t>
            </w:r>
          </w:p>
        </w:tc>
      </w:tr>
      <w:tr>
        <w:trPr>
          <w:cantSplit/>
        </w:trPr>
        <w:tc>
          <w:tcPr>
            <w:tcW w:type="dxa" w:w="2200"/>
          </w:tcPr>
          <w:p>
            <w:pPr>
              <w:spacing w:before="0" w:after="0" w:line="252" w:lineRule="auto"/>
            </w:pPr>
            <w:r>
              <w:rPr>
                <w:rFonts w:ascii="Calibri" w:hAnsi="Calibri"/>
                <w:b w:val="0"/>
                <w:i w:val="0"/>
                <w:color w:val="1F2937"/>
                <w:sz w:val="17"/>
              </w:rPr>
              <w:t>Awaiting republication</w:t>
            </w:r>
          </w:p>
        </w:tc>
        <w:tc>
          <w:tcPr>
            <w:tcW w:type="dxa" w:w="7160"/>
          </w:tcPr>
          <w:p>
            <w:pPr>
              <w:spacing w:before="0" w:after="0" w:line="252" w:lineRule="auto"/>
            </w:pPr>
            <w:r>
              <w:rPr>
                <w:rFonts w:ascii="Calibri" w:hAnsi="Calibri"/>
                <w:b w:val="0"/>
                <w:i w:val="0"/>
                <w:color w:val="1F2937"/>
                <w:sz w:val="17"/>
              </w:rPr>
              <w:t>Approved content exists, but lifecycle or eligibility prevents display.</w:t>
            </w:r>
          </w:p>
        </w:tc>
      </w:tr>
      <w:tr>
        <w:trPr>
          <w:cantSplit/>
        </w:trPr>
        <w:tc>
          <w:tcPr>
            <w:tcW w:type="dxa" w:w="2200"/>
            <w:shd w:fill="F7F9FB"/>
          </w:tcPr>
          <w:p>
            <w:pPr>
              <w:spacing w:before="0" w:after="0" w:line="252" w:lineRule="auto"/>
            </w:pPr>
            <w:r>
              <w:rPr>
                <w:rFonts w:ascii="Calibri" w:hAnsi="Calibri"/>
                <w:b w:val="0"/>
                <w:i w:val="0"/>
                <w:color w:val="1F2937"/>
                <w:sz w:val="17"/>
              </w:rPr>
              <w:t>Unassigned - action required</w:t>
            </w:r>
          </w:p>
        </w:tc>
        <w:tc>
          <w:tcPr>
            <w:tcW w:type="dxa" w:w="7160"/>
            <w:shd w:fill="F7F9FB"/>
          </w:tcPr>
          <w:p>
            <w:pPr>
              <w:spacing w:before="0" w:after="0" w:line="252" w:lineRule="auto"/>
            </w:pPr>
            <w:r>
              <w:rPr>
                <w:rFonts w:ascii="Calibri" w:hAnsi="Calibri"/>
                <w:b w:val="0"/>
                <w:i w:val="0"/>
                <w:color w:val="1F2937"/>
                <w:sz w:val="17"/>
              </w:rPr>
              <w:t>Lifecycle is Unassigned and the brokerage must appoint an active representative.</w:t>
            </w:r>
          </w:p>
        </w:tc>
      </w:tr>
      <w:tr>
        <w:trPr>
          <w:cantSplit/>
        </w:trPr>
        <w:tc>
          <w:tcPr>
            <w:tcW w:type="dxa" w:w="2200"/>
          </w:tcPr>
          <w:p>
            <w:pPr>
              <w:spacing w:before="0" w:after="0" w:line="252" w:lineRule="auto"/>
            </w:pPr>
            <w:r>
              <w:rPr>
                <w:rFonts w:ascii="Calibri" w:hAnsi="Calibri"/>
                <w:b w:val="0"/>
                <w:i w:val="0"/>
                <w:color w:val="1F2937"/>
                <w:sz w:val="17"/>
              </w:rPr>
              <w:t>Distribution issue</w:t>
            </w:r>
          </w:p>
        </w:tc>
        <w:tc>
          <w:tcPr>
            <w:tcW w:type="dxa" w:w="7160"/>
          </w:tcPr>
          <w:p>
            <w:pPr>
              <w:spacing w:before="0" w:after="0" w:line="252" w:lineRule="auto"/>
            </w:pPr>
            <w:r>
              <w:rPr>
                <w:rFonts w:ascii="Calibri" w:hAnsi="Calibri"/>
                <w:b w:val="0"/>
                <w:i w:val="0"/>
                <w:color w:val="1F2937"/>
                <w:sz w:val="17"/>
              </w:rPr>
              <w:t>SteadFast publication is valid, but one or more authorized external destinations has a delivery or validation failure.</w:t>
            </w:r>
          </w:p>
        </w:tc>
      </w:tr>
    </w:tbl>
    <w:p>
      <w:pPr>
        <w:spacing w:after="0"/>
      </w:pPr>
    </w:p>
    <w:p>
      <w:pPr>
        <w:pStyle w:val="Heading1"/>
      </w:pPr>
      <w:r>
        <w:t>6. Publication eligibility guard</w:t>
      </w:r>
    </w:p>
    <w:p>
      <w:pPr>
        <w:spacing w:after="120" w:line="300" w:lineRule="auto"/>
      </w:pPr>
      <w:r>
        <w:rPr>
          <w:rFonts w:ascii="Calibri" w:hAnsi="Calibri"/>
          <w:b w:val="0"/>
          <w:i w:val="0"/>
          <w:color w:val="1F2937"/>
          <w:sz w:val="22"/>
        </w:rPr>
        <w:t>A listing may appear in public search, maps, agent websites, brokerage websites, shared displays, or external feeds only when every applicable rule passes.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Pr>
          <w:p>
            <w:pPr>
              <w:spacing w:after="0"/>
            </w:pPr>
            <w:r>
              <w:rPr>
                <w:rFonts w:ascii="Calibri" w:hAnsi="Calibri"/>
                <w:b/>
                <w:i w:val="0"/>
                <w:color w:val="17365D"/>
                <w:sz w:val="18"/>
              </w:rPr>
              <w:t>Guard</w:t>
            </w:r>
          </w:p>
        </w:tc>
        <w:tc>
          <w:tcPr>
            <w:tcW w:type="dxa" w:w="7160"/>
            <w:shd w:fill="E8EEF5"/>
          </w:tcPr>
          <w:p>
            <w:pPr>
              <w:spacing w:after="0"/>
            </w:pPr>
            <w:r>
              <w:rPr>
                <w:rFonts w:ascii="Calibri" w:hAnsi="Calibri"/>
                <w:b/>
                <w:i w:val="0"/>
                <w:color w:val="17365D"/>
                <w:sz w:val="18"/>
              </w:rPr>
              <w:t>Required condition</w:t>
            </w:r>
          </w:p>
        </w:tc>
      </w:tr>
      <w:tr>
        <w:trPr>
          <w:cantSplit/>
        </w:trPr>
        <w:tc>
          <w:tcPr>
            <w:tcW w:type="dxa" w:w="2200"/>
          </w:tcPr>
          <w:p>
            <w:pPr>
              <w:spacing w:before="0" w:after="0" w:line="252" w:lineRule="auto"/>
            </w:pPr>
            <w:r>
              <w:rPr>
                <w:rFonts w:ascii="Calibri" w:hAnsi="Calibri"/>
                <w:b w:val="0"/>
                <w:i w:val="0"/>
                <w:color w:val="1F2937"/>
                <w:sz w:val="17"/>
              </w:rPr>
              <w:t>Approved content</w:t>
            </w:r>
          </w:p>
        </w:tc>
        <w:tc>
          <w:tcPr>
            <w:tcW w:type="dxa" w:w="7160"/>
          </w:tcPr>
          <w:p>
            <w:pPr>
              <w:spacing w:before="0" w:after="0" w:line="252" w:lineRule="auto"/>
            </w:pPr>
            <w:r>
              <w:rPr>
                <w:rFonts w:ascii="Consolas" w:hAnsi="Consolas"/>
                <w:b w:val="0"/>
                <w:i w:val="0"/>
                <w:color w:val="17365D"/>
                <w:sz w:val="18"/>
              </w:rPr>
              <w:t>current_approved_version_id</w:t>
            </w:r>
            <w:r>
              <w:rPr>
                <w:rFonts w:ascii="Calibri" w:hAnsi="Calibri"/>
                <w:b w:val="0"/>
                <w:i w:val="0"/>
                <w:color w:val="1F2937"/>
                <w:sz w:val="17"/>
              </w:rPr>
              <w:t xml:space="preserve"> exists and references an approved immutable version.</w:t>
            </w:r>
          </w:p>
        </w:tc>
      </w:tr>
      <w:tr>
        <w:trPr>
          <w:cantSplit/>
        </w:trPr>
        <w:tc>
          <w:tcPr>
            <w:tcW w:type="dxa" w:w="2200"/>
            <w:shd w:fill="F7F9FB"/>
          </w:tcPr>
          <w:p>
            <w:pPr>
              <w:spacing w:before="0" w:after="0" w:line="252" w:lineRule="auto"/>
            </w:pPr>
            <w:r>
              <w:rPr>
                <w:rFonts w:ascii="Calibri" w:hAnsi="Calibri"/>
                <w:b w:val="0"/>
                <w:i w:val="0"/>
                <w:color w:val="1F2937"/>
                <w:sz w:val="17"/>
              </w:rPr>
              <w:t>Lifecycle</w:t>
            </w:r>
          </w:p>
        </w:tc>
        <w:tc>
          <w:tcPr>
            <w:tcW w:type="dxa" w:w="7160"/>
            <w:shd w:fill="F7F9FB"/>
          </w:tcPr>
          <w:p>
            <w:pPr>
              <w:spacing w:before="0" w:after="0" w:line="252" w:lineRule="auto"/>
            </w:pPr>
            <w:r>
              <w:rPr>
                <w:rFonts w:ascii="Calibri" w:hAnsi="Calibri"/>
                <w:b w:val="0"/>
                <w:i w:val="0"/>
                <w:color w:val="1F2937"/>
                <w:sz w:val="17"/>
              </w:rPr>
              <w:t>State is Active or Under offer.</w:t>
            </w:r>
          </w:p>
        </w:tc>
      </w:tr>
      <w:tr>
        <w:trPr>
          <w:cantSplit/>
        </w:trPr>
        <w:tc>
          <w:tcPr>
            <w:tcW w:type="dxa" w:w="2200"/>
          </w:tcPr>
          <w:p>
            <w:pPr>
              <w:spacing w:before="0" w:after="0" w:line="252" w:lineRule="auto"/>
            </w:pPr>
            <w:r>
              <w:rPr>
                <w:rFonts w:ascii="Calibri" w:hAnsi="Calibri"/>
                <w:b w:val="0"/>
                <w:i w:val="0"/>
                <w:color w:val="1F2937"/>
                <w:sz w:val="17"/>
              </w:rPr>
              <w:t>Visibility</w:t>
            </w:r>
          </w:p>
        </w:tc>
        <w:tc>
          <w:tcPr>
            <w:tcW w:type="dxa" w:w="7160"/>
          </w:tcPr>
          <w:p>
            <w:pPr>
              <w:spacing w:before="0" w:after="0" w:line="252" w:lineRule="auto"/>
            </w:pPr>
            <w:r>
              <w:rPr>
                <w:rFonts w:ascii="Calibri" w:hAnsi="Calibri"/>
                <w:b w:val="0"/>
                <w:i w:val="0"/>
                <w:color w:val="1F2937"/>
                <w:sz w:val="17"/>
              </w:rPr>
              <w:t>Public for unauthenticated display; Professional network for eligible authenticated professionals.</w:t>
            </w:r>
          </w:p>
        </w:tc>
      </w:tr>
      <w:tr>
        <w:trPr>
          <w:cantSplit/>
        </w:trPr>
        <w:tc>
          <w:tcPr>
            <w:tcW w:type="dxa" w:w="2200"/>
            <w:shd w:fill="F7F9FB"/>
          </w:tcPr>
          <w:p>
            <w:pPr>
              <w:spacing w:before="0" w:after="0" w:line="252" w:lineRule="auto"/>
            </w:pPr>
            <w:r>
              <w:rPr>
                <w:rFonts w:ascii="Calibri" w:hAnsi="Calibri"/>
                <w:b w:val="0"/>
                <w:i w:val="0"/>
                <w:color w:val="1F2937"/>
                <w:sz w:val="17"/>
              </w:rPr>
              <w:t>Brokerage</w:t>
            </w:r>
          </w:p>
        </w:tc>
        <w:tc>
          <w:tcPr>
            <w:tcW w:type="dxa" w:w="7160"/>
            <w:shd w:fill="F7F9FB"/>
          </w:tcPr>
          <w:p>
            <w:pPr>
              <w:spacing w:before="0" w:after="0" w:line="252" w:lineRule="auto"/>
            </w:pPr>
            <w:r>
              <w:rPr>
                <w:rFonts w:ascii="Calibri" w:hAnsi="Calibri"/>
                <w:b w:val="0"/>
                <w:i w:val="0"/>
                <w:color w:val="1F2937"/>
                <w:sz w:val="17"/>
              </w:rPr>
              <w:t>Brokerage is active and permitted to publish.</w:t>
            </w:r>
          </w:p>
        </w:tc>
      </w:tr>
      <w:tr>
        <w:trPr>
          <w:cantSplit/>
        </w:trPr>
        <w:tc>
          <w:tcPr>
            <w:tcW w:type="dxa" w:w="2200"/>
          </w:tcPr>
          <w:p>
            <w:pPr>
              <w:spacing w:before="0" w:after="0" w:line="252" w:lineRule="auto"/>
            </w:pPr>
            <w:r>
              <w:rPr>
                <w:rFonts w:ascii="Calibri" w:hAnsi="Calibri"/>
                <w:b w:val="0"/>
                <w:i w:val="0"/>
                <w:color w:val="1F2937"/>
                <w:sz w:val="17"/>
              </w:rPr>
              <w:t>Representative</w:t>
            </w:r>
          </w:p>
        </w:tc>
        <w:tc>
          <w:tcPr>
            <w:tcW w:type="dxa" w:w="7160"/>
          </w:tcPr>
          <w:p>
            <w:pPr>
              <w:spacing w:before="0" w:after="0" w:line="252" w:lineRule="auto"/>
            </w:pPr>
            <w:r>
              <w:rPr>
                <w:rFonts w:ascii="Calibri" w:hAnsi="Calibri"/>
                <w:b w:val="0"/>
                <w:i w:val="0"/>
                <w:color w:val="1F2937"/>
                <w:sz w:val="17"/>
              </w:rPr>
              <w:t>Assigned agent is active, approved, and a current member of the owning brokerage.</w:t>
            </w:r>
          </w:p>
        </w:tc>
      </w:tr>
      <w:tr>
        <w:trPr>
          <w:cantSplit/>
        </w:trPr>
        <w:tc>
          <w:tcPr>
            <w:tcW w:type="dxa" w:w="2200"/>
            <w:shd w:fill="F7F9FB"/>
          </w:tcPr>
          <w:p>
            <w:pPr>
              <w:spacing w:before="0" w:after="0" w:line="252" w:lineRule="auto"/>
            </w:pPr>
            <w:r>
              <w:rPr>
                <w:rFonts w:ascii="Calibri" w:hAnsi="Calibri"/>
                <w:b w:val="0"/>
                <w:i w:val="0"/>
                <w:color w:val="1F2937"/>
                <w:sz w:val="17"/>
              </w:rPr>
              <w:t>Subscription</w:t>
            </w:r>
          </w:p>
        </w:tc>
        <w:tc>
          <w:tcPr>
            <w:tcW w:type="dxa" w:w="7160"/>
            <w:shd w:fill="F7F9FB"/>
          </w:tcPr>
          <w:p>
            <w:pPr>
              <w:spacing w:before="0" w:after="0" w:line="252" w:lineRule="auto"/>
            </w:pPr>
            <w:r>
              <w:rPr>
                <w:rFonts w:ascii="Calibri" w:hAnsi="Calibri"/>
                <w:b w:val="0"/>
                <w:i w:val="0"/>
                <w:color w:val="1F2937"/>
                <w:sz w:val="17"/>
              </w:rPr>
              <w:t>Required brokerage and professional entitlements are active or inside an approved grace rule.</w:t>
            </w:r>
          </w:p>
        </w:tc>
      </w:tr>
      <w:tr>
        <w:trPr>
          <w:cantSplit/>
        </w:trPr>
        <w:tc>
          <w:tcPr>
            <w:tcW w:type="dxa" w:w="2200"/>
          </w:tcPr>
          <w:p>
            <w:pPr>
              <w:spacing w:before="0" w:after="0" w:line="252" w:lineRule="auto"/>
            </w:pPr>
            <w:r>
              <w:rPr>
                <w:rFonts w:ascii="Calibri" w:hAnsi="Calibri"/>
                <w:b w:val="0"/>
                <w:i w:val="0"/>
                <w:color w:val="1F2937"/>
                <w:sz w:val="17"/>
              </w:rPr>
              <w:t>Property/location</w:t>
            </w:r>
          </w:p>
        </w:tc>
        <w:tc>
          <w:tcPr>
            <w:tcW w:type="dxa" w:w="7160"/>
          </w:tcPr>
          <w:p>
            <w:pPr>
              <w:spacing w:before="0" w:after="0" w:line="252" w:lineRule="auto"/>
            </w:pPr>
            <w:r>
              <w:rPr>
                <w:rFonts w:ascii="Calibri" w:hAnsi="Calibri"/>
                <w:b w:val="0"/>
                <w:i w:val="0"/>
                <w:color w:val="1F2937"/>
                <w:sz w:val="17"/>
              </w:rPr>
              <w:t>Required location and map fields are valid for the selected display policy.</w:t>
            </w:r>
          </w:p>
        </w:tc>
      </w:tr>
      <w:tr>
        <w:trPr>
          <w:cantSplit/>
        </w:trPr>
        <w:tc>
          <w:tcPr>
            <w:tcW w:type="dxa" w:w="2200"/>
            <w:shd w:fill="F7F9FB"/>
          </w:tcPr>
          <w:p>
            <w:pPr>
              <w:spacing w:before="0" w:after="0" w:line="252" w:lineRule="auto"/>
            </w:pPr>
            <w:r>
              <w:rPr>
                <w:rFonts w:ascii="Calibri" w:hAnsi="Calibri"/>
                <w:b w:val="0"/>
                <w:i w:val="0"/>
                <w:color w:val="1F2937"/>
                <w:sz w:val="17"/>
              </w:rPr>
              <w:t>Media/content</w:t>
            </w:r>
          </w:p>
        </w:tc>
        <w:tc>
          <w:tcPr>
            <w:tcW w:type="dxa" w:w="7160"/>
            <w:shd w:fill="F7F9FB"/>
          </w:tcPr>
          <w:p>
            <w:pPr>
              <w:spacing w:before="0" w:after="0" w:line="252" w:lineRule="auto"/>
            </w:pPr>
            <w:r>
              <w:rPr>
                <w:rFonts w:ascii="Calibri" w:hAnsi="Calibri"/>
                <w:b w:val="0"/>
                <w:i w:val="0"/>
                <w:color w:val="1F2937"/>
                <w:sz w:val="17"/>
              </w:rPr>
              <w:t>Required fields and launch media rules pass validation.</w:t>
            </w:r>
          </w:p>
        </w:tc>
      </w:tr>
      <w:tr>
        <w:trPr>
          <w:cantSplit/>
        </w:trPr>
        <w:tc>
          <w:tcPr>
            <w:tcW w:type="dxa" w:w="2200"/>
          </w:tcPr>
          <w:p>
            <w:pPr>
              <w:spacing w:before="0" w:after="0" w:line="252" w:lineRule="auto"/>
            </w:pPr>
            <w:r>
              <w:rPr>
                <w:rFonts w:ascii="Calibri" w:hAnsi="Calibri"/>
                <w:b w:val="0"/>
                <w:i w:val="0"/>
                <w:color w:val="1F2937"/>
                <w:sz w:val="17"/>
              </w:rPr>
              <w:t>Share</w:t>
            </w:r>
          </w:p>
        </w:tc>
        <w:tc>
          <w:tcPr>
            <w:tcW w:type="dxa" w:w="7160"/>
          </w:tcPr>
          <w:p>
            <w:pPr>
              <w:spacing w:before="0" w:after="0" w:line="252" w:lineRule="auto"/>
            </w:pPr>
            <w:r>
              <w:rPr>
                <w:rFonts w:ascii="Calibri" w:hAnsi="Calibri"/>
                <w:b w:val="0"/>
                <w:i w:val="0"/>
                <w:color w:val="1F2937"/>
                <w:sz w:val="17"/>
              </w:rPr>
              <w:t>Shared agent display additionally requires an active share and an eligible displaying agent.</w:t>
            </w:r>
          </w:p>
        </w:tc>
      </w:tr>
      <w:tr>
        <w:trPr>
          <w:cantSplit/>
        </w:trPr>
        <w:tc>
          <w:tcPr>
            <w:tcW w:type="dxa" w:w="2200"/>
            <w:shd w:fill="F7F9FB"/>
          </w:tcPr>
          <w:p>
            <w:pPr>
              <w:spacing w:before="0" w:after="0" w:line="252" w:lineRule="auto"/>
            </w:pPr>
            <w:r>
              <w:rPr>
                <w:rFonts w:ascii="Calibri" w:hAnsi="Calibri"/>
                <w:b w:val="0"/>
                <w:i w:val="0"/>
                <w:color w:val="1F2937"/>
                <w:sz w:val="17"/>
              </w:rPr>
              <w:t>External destination</w:t>
            </w:r>
          </w:p>
        </w:tc>
        <w:tc>
          <w:tcPr>
            <w:tcW w:type="dxa" w:w="7160"/>
            <w:shd w:fill="F7F9FB"/>
          </w:tcPr>
          <w:p>
            <w:pPr>
              <w:spacing w:before="0" w:after="0" w:line="252" w:lineRule="auto"/>
            </w:pPr>
            <w:r>
              <w:rPr>
                <w:rFonts w:ascii="Calibri" w:hAnsi="Calibri"/>
                <w:b w:val="0"/>
                <w:i w:val="0"/>
                <w:color w:val="1F2937"/>
                <w:sz w:val="17"/>
              </w:rPr>
              <w:t>Written authorization, plan entitlement, destination rules, approved status, and successful destination validation all pass.</w:t>
            </w:r>
          </w:p>
        </w:tc>
      </w:tr>
    </w:tbl>
    <w:p>
      <w:pPr>
        <w:spacing w:after="0"/>
      </w:pPr>
    </w:p>
    <w:p>
      <w:pPr>
        <w:spacing w:after="120" w:line="300" w:lineRule="auto"/>
      </w:pPr>
      <w:r>
        <w:rPr>
          <w:rFonts w:ascii="Calibri" w:hAnsi="Calibri"/>
          <w:b w:val="0"/>
          <w:i w:val="0"/>
          <w:color w:val="1F2937"/>
          <w:sz w:val="22"/>
        </w:rPr>
        <w:t>Eligibility is evaluated on initial publication and after every relevant listing, agent, brokerage, subscription, share, configuration, or destination event. If a guard changes from pass to fail, unpublication and destination removal are queued immediately and idempotently.</w:t>
      </w:r>
    </w:p>
    <w:p>
      <w:pPr>
        <w:pStyle w:val="Heading1"/>
      </w:pPr>
      <w:r>
        <w:t>7. New listing workflow</w:t>
      </w:r>
    </w:p>
    <w:p>
      <w:pPr>
        <w:pStyle w:val="Heading2"/>
      </w:pPr>
      <w:r>
        <w:t>7.1 Creation and drafting</w:t>
      </w:r>
    </w:p>
    <w:p>
      <w:pPr>
        <w:pStyle w:val="ListNumber"/>
        <w:ind w:left="540" w:hanging="271"/>
      </w:pPr>
      <w:r>
        <w:rPr>
          <w:rFonts w:ascii="Calibri" w:hAnsi="Calibri"/>
          <w:b w:val="0"/>
          <w:i w:val="0"/>
          <w:color w:val="1F2937"/>
          <w:sz w:val="22"/>
        </w:rPr>
        <w:t>An active agent starts a listing inside their one active brokerage.</w:t>
      </w:r>
    </w:p>
    <w:p>
      <w:pPr>
        <w:pStyle w:val="ListNumber"/>
        <w:ind w:left="540" w:hanging="271"/>
      </w:pPr>
      <w:r>
        <w:rPr>
          <w:rFonts w:ascii="Calibri" w:hAnsi="Calibri"/>
          <w:b w:val="0"/>
          <w:i w:val="0"/>
          <w:color w:val="1F2937"/>
          <w:sz w:val="22"/>
        </w:rPr>
        <w:t>The system creates a listing and first working version with private visibility.</w:t>
      </w:r>
    </w:p>
    <w:p>
      <w:pPr>
        <w:pStyle w:val="ListNumber"/>
        <w:ind w:left="540" w:hanging="271"/>
      </w:pPr>
      <w:r>
        <w:rPr>
          <w:rFonts w:ascii="Calibri" w:hAnsi="Calibri"/>
          <w:b w:val="0"/>
          <w:i w:val="0"/>
          <w:color w:val="1F2937"/>
          <w:sz w:val="22"/>
        </w:rPr>
        <w:t>The agent links an existing property or creates a property candidate.</w:t>
      </w:r>
    </w:p>
    <w:p>
      <w:pPr>
        <w:pStyle w:val="ListNumber"/>
        <w:ind w:left="540" w:hanging="271"/>
      </w:pPr>
      <w:r>
        <w:rPr>
          <w:rFonts w:ascii="Calibri" w:hAnsi="Calibri"/>
          <w:b w:val="0"/>
          <w:i w:val="0"/>
          <w:color w:val="1F2937"/>
          <w:sz w:val="22"/>
        </w:rPr>
        <w:t>Duplicate detection checks normalized address, coordinates, unit, property facts, and active listing relationships.</w:t>
      </w:r>
    </w:p>
    <w:p>
      <w:pPr>
        <w:pStyle w:val="ListNumber"/>
        <w:ind w:left="540" w:hanging="271"/>
      </w:pPr>
      <w:r>
        <w:rPr>
          <w:rFonts w:ascii="Calibri" w:hAnsi="Calibri"/>
          <w:b w:val="0"/>
          <w:i w:val="0"/>
          <w:color w:val="1F2937"/>
          <w:sz w:val="22"/>
        </w:rPr>
        <w:t>A possible duplicate creates a broker-visible flag; it does not automatically merge, reject, or publish the record.</w:t>
      </w:r>
    </w:p>
    <w:p>
      <w:pPr>
        <w:pStyle w:val="ListNumber"/>
        <w:ind w:left="540" w:hanging="271"/>
      </w:pPr>
      <w:r>
        <w:rPr>
          <w:rFonts w:ascii="Calibri" w:hAnsi="Calibri"/>
          <w:b w:val="0"/>
          <w:i w:val="0"/>
          <w:color w:val="1F2937"/>
          <w:sz w:val="22"/>
        </w:rPr>
        <w:t>The agent enters price, currency, purpose, property type, address, coordinates, public description, material facts, media, visibility request, and representation details.</w:t>
      </w:r>
    </w:p>
    <w:p>
      <w:pPr>
        <w:pStyle w:val="ListNumber"/>
        <w:ind w:left="540" w:hanging="271"/>
      </w:pPr>
      <w:r>
        <w:rPr>
          <w:rFonts w:ascii="Calibri" w:hAnsi="Calibri"/>
          <w:b w:val="0"/>
          <w:i w:val="0"/>
          <w:color w:val="1F2937"/>
          <w:sz w:val="22"/>
        </w:rPr>
        <w:t>Draft autosaves do not create approval events. Significant saves may create safe edit history without exposing sensitive form content in logs.</w:t>
      </w:r>
    </w:p>
    <w:p>
      <w:pPr>
        <w:pStyle w:val="ListNumber"/>
        <w:ind w:left="540" w:hanging="271"/>
      </w:pPr>
      <w:r>
        <w:rPr>
          <w:rFonts w:ascii="Calibri" w:hAnsi="Calibri"/>
          <w:b w:val="0"/>
          <w:i w:val="0"/>
          <w:color w:val="1F2937"/>
          <w:sz w:val="22"/>
        </w:rPr>
        <w:t>The agent runs or receives validation and corrects blocking errors.</w:t>
      </w:r>
    </w:p>
    <w:p>
      <w:pPr>
        <w:pStyle w:val="Heading2"/>
      </w:pPr>
      <w:r>
        <w:t>7.2 Submission</w:t>
      </w:r>
    </w:p>
    <w:p>
      <w:pPr>
        <w:spacing w:after="120" w:line="300" w:lineRule="auto"/>
      </w:pPr>
      <w:r>
        <w:rPr>
          <w:rFonts w:ascii="Calibri" w:hAnsi="Calibri"/>
          <w:b w:val="0"/>
          <w:i w:val="0"/>
          <w:color w:val="1F2937"/>
          <w:sz w:val="22"/>
        </w:rPr>
        <w:t>The system must complete the following atomically:</w:t>
      </w:r>
    </w:p>
    <w:p>
      <w:pPr>
        <w:pStyle w:val="ListNumber"/>
        <w:ind w:left="540" w:hanging="271"/>
      </w:pPr>
      <w:r>
        <w:rPr>
          <w:rFonts w:ascii="Calibri" w:hAnsi="Calibri"/>
          <w:b w:val="0"/>
          <w:i w:val="0"/>
          <w:color w:val="1F2937"/>
          <w:sz w:val="22"/>
        </w:rPr>
        <w:t>Confirm the submitter is active, belongs to the owning brokerage, and is permitted to submit the listing.</w:t>
      </w:r>
    </w:p>
    <w:p>
      <w:pPr>
        <w:pStyle w:val="ListNumber"/>
        <w:ind w:left="540" w:hanging="271"/>
      </w:pPr>
      <w:r>
        <w:rPr>
          <w:rFonts w:ascii="Calibri" w:hAnsi="Calibri"/>
          <w:b w:val="0"/>
          <w:i w:val="0"/>
          <w:color w:val="1F2937"/>
          <w:sz w:val="22"/>
        </w:rPr>
        <w:t>Confirm the assigned representative is active in the same brokerage.</w:t>
      </w:r>
    </w:p>
    <w:p>
      <w:pPr>
        <w:pStyle w:val="ListNumber"/>
        <w:ind w:left="540" w:hanging="271"/>
      </w:pPr>
      <w:r>
        <w:rPr>
          <w:rFonts w:ascii="Calibri" w:hAnsi="Calibri"/>
          <w:b w:val="0"/>
          <w:i w:val="0"/>
          <w:color w:val="1F2937"/>
          <w:sz w:val="22"/>
        </w:rPr>
        <w:t>Validate all required content, media, location, price, visibility, and lifecycle fields at runtime.</w:t>
      </w:r>
    </w:p>
    <w:p>
      <w:pPr>
        <w:pStyle w:val="ListNumber"/>
        <w:ind w:left="540" w:hanging="271"/>
      </w:pPr>
      <w:r>
        <w:rPr>
          <w:rFonts w:ascii="Calibri" w:hAnsi="Calibri"/>
          <w:b w:val="0"/>
          <w:i w:val="0"/>
          <w:color w:val="1F2937"/>
          <w:sz w:val="22"/>
        </w:rPr>
        <w:t>Confirm no other open material proposal exists.</w:t>
      </w:r>
    </w:p>
    <w:p>
      <w:pPr>
        <w:pStyle w:val="ListNumber"/>
        <w:ind w:left="540" w:hanging="271"/>
      </w:pPr>
      <w:r>
        <w:rPr>
          <w:rFonts w:ascii="Calibri" w:hAnsi="Calibri"/>
          <w:b w:val="0"/>
          <w:i w:val="0"/>
          <w:color w:val="1F2937"/>
          <w:sz w:val="22"/>
        </w:rPr>
        <w:t>Freeze the exact submitted version as immutable.</w:t>
      </w:r>
    </w:p>
    <w:p>
      <w:pPr>
        <w:pStyle w:val="ListNumber"/>
        <w:ind w:left="540" w:hanging="271"/>
      </w:pPr>
      <w:r>
        <w:rPr>
          <w:rFonts w:ascii="Calibri" w:hAnsi="Calibri"/>
          <w:b w:val="0"/>
          <w:i w:val="0"/>
          <w:color w:val="1F2937"/>
          <w:sz w:val="22"/>
        </w:rPr>
        <w:t>Move the listing from Draft to Pending initial approval.</w:t>
      </w:r>
    </w:p>
    <w:p>
      <w:pPr>
        <w:pStyle w:val="ListNumber"/>
        <w:ind w:left="540" w:hanging="271"/>
      </w:pPr>
      <w:r>
        <w:rPr>
          <w:rFonts w:ascii="Calibri" w:hAnsi="Calibri"/>
          <w:b w:val="0"/>
          <w:i w:val="0"/>
          <w:color w:val="1F2937"/>
          <w:sz w:val="22"/>
        </w:rPr>
        <w:t>Create an audit event and review-queue item.</w:t>
      </w:r>
    </w:p>
    <w:p>
      <w:pPr>
        <w:pStyle w:val="ListNumber"/>
        <w:ind w:left="540" w:hanging="271"/>
      </w:pPr>
      <w:r>
        <w:rPr>
          <w:rFonts w:ascii="Calibri" w:hAnsi="Calibri"/>
          <w:b w:val="0"/>
          <w:i w:val="0"/>
          <w:color w:val="1F2937"/>
          <w:sz w:val="22"/>
        </w:rPr>
        <w:t>Notify the broker and every staff member who is eligible and configured to receive listing-review notifications.</w:t>
      </w:r>
    </w:p>
    <w:p>
      <w:pPr>
        <w:pStyle w:val="Heading2"/>
      </w:pPr>
      <w:r>
        <w:t>7.3 Review</w:t>
      </w:r>
    </w:p>
    <w:p>
      <w:pPr>
        <w:spacing w:after="120" w:line="300" w:lineRule="auto"/>
      </w:pPr>
      <w:r>
        <w:rPr>
          <w:rFonts w:ascii="Calibri" w:hAnsi="Calibri"/>
          <w:b w:val="0"/>
          <w:i w:val="0"/>
          <w:color w:val="1F2937"/>
          <w:sz w:val="22"/>
        </w:rPr>
        <w:t>The reviewer sees:</w:t>
      </w:r>
    </w:p>
    <w:p>
      <w:pPr>
        <w:pStyle w:val="ListBullet"/>
        <w:ind w:left="540" w:hanging="271"/>
      </w:pPr>
      <w:r>
        <w:rPr>
          <w:rFonts w:ascii="Calibri" w:hAnsi="Calibri"/>
          <w:b w:val="0"/>
          <w:i w:val="0"/>
          <w:color w:val="1F2937"/>
          <w:sz w:val="22"/>
        </w:rPr>
        <w:t>the submitted public content and media in intended display order;</w:t>
      </w:r>
    </w:p>
    <w:p>
      <w:pPr>
        <w:pStyle w:val="ListBullet"/>
        <w:ind w:left="540" w:hanging="271"/>
      </w:pPr>
      <w:r>
        <w:rPr>
          <w:rFonts w:ascii="Calibri" w:hAnsi="Calibri"/>
          <w:b w:val="0"/>
          <w:i w:val="0"/>
          <w:color w:val="1F2937"/>
          <w:sz w:val="22"/>
        </w:rPr>
        <w:t>submitter and assigned representative;</w:t>
      </w:r>
    </w:p>
    <w:p>
      <w:pPr>
        <w:pStyle w:val="ListBullet"/>
        <w:ind w:left="540" w:hanging="271"/>
      </w:pPr>
      <w:r>
        <w:rPr>
          <w:rFonts w:ascii="Calibri" w:hAnsi="Calibri"/>
          <w:b w:val="0"/>
          <w:i w:val="0"/>
          <w:color w:val="1F2937"/>
          <w:sz w:val="22"/>
        </w:rPr>
        <w:t>property identity and duplicate flags;</w:t>
      </w:r>
    </w:p>
    <w:p>
      <w:pPr>
        <w:pStyle w:val="ListBullet"/>
        <w:ind w:left="540" w:hanging="271"/>
      </w:pPr>
      <w:r>
        <w:rPr>
          <w:rFonts w:ascii="Calibri" w:hAnsi="Calibri"/>
          <w:b w:val="0"/>
          <w:i w:val="0"/>
          <w:color w:val="1F2937"/>
          <w:sz w:val="22"/>
        </w:rPr>
        <w:t>visibility and publication request;</w:t>
      </w:r>
    </w:p>
    <w:p>
      <w:pPr>
        <w:pStyle w:val="ListBullet"/>
        <w:ind w:left="540" w:hanging="271"/>
      </w:pPr>
      <w:r>
        <w:rPr>
          <w:rFonts w:ascii="Calibri" w:hAnsi="Calibri"/>
          <w:b w:val="0"/>
          <w:i w:val="0"/>
          <w:color w:val="1F2937"/>
          <w:sz w:val="22"/>
        </w:rPr>
        <w:t>required validation results;</w:t>
      </w:r>
    </w:p>
    <w:p>
      <w:pPr>
        <w:pStyle w:val="ListBullet"/>
        <w:ind w:left="540" w:hanging="271"/>
      </w:pPr>
      <w:r>
        <w:rPr>
          <w:rFonts w:ascii="Calibri" w:hAnsi="Calibri"/>
          <w:b w:val="0"/>
          <w:i w:val="0"/>
          <w:color w:val="1F2937"/>
          <w:sz w:val="22"/>
        </w:rPr>
        <w:t>proposed values compared with the current approved version, when one exists;</w:t>
      </w:r>
    </w:p>
    <w:p>
      <w:pPr>
        <w:pStyle w:val="ListBullet"/>
        <w:ind w:left="540" w:hanging="271"/>
      </w:pPr>
      <w:r>
        <w:rPr>
          <w:rFonts w:ascii="Calibri" w:hAnsi="Calibri"/>
          <w:b w:val="0"/>
          <w:i w:val="0"/>
          <w:color w:val="1F2937"/>
          <w:sz w:val="22"/>
        </w:rPr>
        <w:t>prior returns, rejections, decisions, comments, and self-approval indicator; and</w:t>
      </w:r>
    </w:p>
    <w:p>
      <w:pPr>
        <w:pStyle w:val="ListBullet"/>
        <w:ind w:left="540" w:hanging="271"/>
      </w:pPr>
      <w:r>
        <w:rPr>
          <w:rFonts w:ascii="Calibri" w:hAnsi="Calibri"/>
          <w:b w:val="0"/>
          <w:i w:val="0"/>
          <w:color w:val="1F2937"/>
          <w:sz w:val="22"/>
        </w:rPr>
        <w:t>any distribution eligibility consequences known at review time.</w:t>
      </w:r>
    </w:p>
    <w:p>
      <w:pPr>
        <w:spacing w:after="120" w:line="300" w:lineRule="auto"/>
      </w:pPr>
      <w:r>
        <w:rPr>
          <w:rFonts w:ascii="Calibri" w:hAnsi="Calibri"/>
          <w:b w:val="0"/>
          <w:i w:val="0"/>
          <w:color w:val="1F2937"/>
          <w:sz w:val="22"/>
        </w:rPr>
        <w:t>The reviewer cannot silently alter the submitted snapshot. To change content, the reviewer returns it with required corrections or creates a separately attributable proposal under their own permitted agent/workflow role.</w:t>
      </w:r>
    </w:p>
    <w:p>
      <w:pPr>
        <w:pStyle w:val="Heading2"/>
      </w:pPr>
      <w:r>
        <w:t>7.4 Decision outcomes</w:t>
      </w:r>
    </w:p>
    <w:tbl>
      <w:tblPr>
        <w:tblStyle w:val="TableGrid"/>
        <w:tblW w:type="dxa" w:w="9360"/>
        <w:jc w:val="left"/>
        <w:tblLayout w:type="fixed"/>
        <w:tblLook w:firstColumn="1" w:firstRow="1" w:lastColumn="0" w:lastRow="0" w:noHBand="0" w:noVBand="1" w:val="04A0"/>
        <w:tblInd w:w="120" w:type="dxa"/>
      </w:tblPr>
      <w:tblGrid>
        <w:gridCol w:w="1500"/>
        <w:gridCol w:w="2200"/>
        <w:gridCol w:w="1700"/>
        <w:gridCol w:w="3960"/>
      </w:tblGrid>
      <w:tr>
        <w:trPr>
          <w:tblHeader w:val="true"/>
        </w:trPr>
        <w:tc>
          <w:tcPr>
            <w:tcW w:type="dxa" w:w="1500"/>
            <w:shd w:fill="E8EEF5"/>
          </w:tcPr>
          <w:p>
            <w:pPr>
              <w:spacing w:after="0"/>
            </w:pPr>
            <w:r>
              <w:rPr>
                <w:rFonts w:ascii="Calibri" w:hAnsi="Calibri"/>
                <w:b/>
                <w:i w:val="0"/>
                <w:color w:val="17365D"/>
                <w:sz w:val="18"/>
              </w:rPr>
              <w:t>Decision</w:t>
            </w:r>
          </w:p>
        </w:tc>
        <w:tc>
          <w:tcPr>
            <w:tcW w:type="dxa" w:w="2200"/>
            <w:shd w:fill="E8EEF5"/>
          </w:tcPr>
          <w:p>
            <w:pPr>
              <w:spacing w:after="0"/>
            </w:pPr>
            <w:r>
              <w:rPr>
                <w:rFonts w:ascii="Calibri" w:hAnsi="Calibri"/>
                <w:b/>
                <w:i w:val="0"/>
                <w:color w:val="17365D"/>
                <w:sz w:val="18"/>
              </w:rPr>
              <w:t>Required input</w:t>
            </w:r>
          </w:p>
        </w:tc>
        <w:tc>
          <w:tcPr>
            <w:tcW w:type="dxa" w:w="1700"/>
            <w:shd w:fill="E8EEF5"/>
          </w:tcPr>
          <w:p>
            <w:pPr>
              <w:spacing w:after="0"/>
            </w:pPr>
            <w:r>
              <w:rPr>
                <w:rFonts w:ascii="Calibri" w:hAnsi="Calibri"/>
                <w:b/>
                <w:i w:val="0"/>
                <w:color w:val="17365D"/>
                <w:sz w:val="18"/>
              </w:rPr>
              <w:t>Result</w:t>
            </w:r>
          </w:p>
        </w:tc>
        <w:tc>
          <w:tcPr>
            <w:tcW w:type="dxa" w:w="3960"/>
            <w:shd w:fill="E8EEF5"/>
          </w:tcPr>
          <w:p>
            <w:pPr>
              <w:spacing w:after="0"/>
            </w:pPr>
            <w:r>
              <w:rPr>
                <w:rFonts w:ascii="Calibri" w:hAnsi="Calibri"/>
                <w:b/>
                <w:i w:val="0"/>
                <w:color w:val="17365D"/>
                <w:sz w:val="18"/>
              </w:rPr>
              <w:t>Notification</w:t>
            </w:r>
          </w:p>
        </w:tc>
      </w:tr>
      <w:tr>
        <w:trPr>
          <w:cantSplit/>
        </w:trPr>
        <w:tc>
          <w:tcPr>
            <w:tcW w:type="dxa" w:w="1500"/>
          </w:tcPr>
          <w:p>
            <w:pPr>
              <w:spacing w:before="0" w:after="0" w:line="252" w:lineRule="auto"/>
            </w:pPr>
            <w:r>
              <w:rPr>
                <w:rFonts w:ascii="Calibri" w:hAnsi="Calibri"/>
                <w:b w:val="0"/>
                <w:i w:val="0"/>
                <w:color w:val="1F2937"/>
                <w:sz w:val="17"/>
              </w:rPr>
              <w:t>Approve</w:t>
            </w:r>
          </w:p>
        </w:tc>
        <w:tc>
          <w:tcPr>
            <w:tcW w:type="dxa" w:w="2200"/>
          </w:tcPr>
          <w:p>
            <w:pPr>
              <w:spacing w:before="0" w:after="0" w:line="252" w:lineRule="auto"/>
            </w:pPr>
            <w:r>
              <w:rPr>
                <w:rFonts w:ascii="Calibri" w:hAnsi="Calibri"/>
                <w:b w:val="0"/>
                <w:i w:val="0"/>
                <w:color w:val="1F2937"/>
                <w:sz w:val="17"/>
              </w:rPr>
              <w:t>Confirmation; reason optional unless policy requires it.</w:t>
            </w:r>
          </w:p>
        </w:tc>
        <w:tc>
          <w:tcPr>
            <w:tcW w:type="dxa" w:w="1700"/>
          </w:tcPr>
          <w:p>
            <w:pPr>
              <w:spacing w:before="0" w:after="0" w:line="252" w:lineRule="auto"/>
            </w:pPr>
            <w:r>
              <w:rPr>
                <w:rFonts w:ascii="Calibri" w:hAnsi="Calibri"/>
                <w:b w:val="0"/>
                <w:i w:val="0"/>
                <w:color w:val="1F2937"/>
                <w:sz w:val="17"/>
              </w:rPr>
              <w:t>Version becomes Approved. Listing becomes Active when all publication guards pass, otherwise Approved inactive.</w:t>
            </w:r>
          </w:p>
        </w:tc>
        <w:tc>
          <w:tcPr>
            <w:tcW w:type="dxa" w:w="3960"/>
          </w:tcPr>
          <w:p>
            <w:pPr>
              <w:spacing w:before="0" w:after="0" w:line="252" w:lineRule="auto"/>
            </w:pPr>
            <w:r>
              <w:rPr>
                <w:rFonts w:ascii="Calibri" w:hAnsi="Calibri"/>
                <w:b w:val="0"/>
                <w:i w:val="0"/>
                <w:color w:val="1F2937"/>
                <w:sz w:val="17"/>
              </w:rPr>
              <w:t>Submitter, assigned agent, and relevant brokerage reviewers.</w:t>
            </w:r>
          </w:p>
        </w:tc>
      </w:tr>
      <w:tr>
        <w:trPr>
          <w:cantSplit/>
        </w:trPr>
        <w:tc>
          <w:tcPr>
            <w:tcW w:type="dxa" w:w="1500"/>
            <w:shd w:fill="F7F9FB"/>
          </w:tcPr>
          <w:p>
            <w:pPr>
              <w:spacing w:before="0" w:after="0" w:line="252" w:lineRule="auto"/>
            </w:pPr>
            <w:r>
              <w:rPr>
                <w:rFonts w:ascii="Calibri" w:hAnsi="Calibri"/>
                <w:b w:val="0"/>
                <w:i w:val="0"/>
                <w:color w:val="1F2937"/>
                <w:sz w:val="17"/>
              </w:rPr>
              <w:t>Changes requested</w:t>
            </w:r>
          </w:p>
        </w:tc>
        <w:tc>
          <w:tcPr>
            <w:tcW w:type="dxa" w:w="2200"/>
            <w:shd w:fill="F7F9FB"/>
          </w:tcPr>
          <w:p>
            <w:pPr>
              <w:spacing w:before="0" w:after="0" w:line="252" w:lineRule="auto"/>
            </w:pPr>
            <w:r>
              <w:rPr>
                <w:rFonts w:ascii="Calibri" w:hAnsi="Calibri"/>
                <w:b w:val="0"/>
                <w:i w:val="0"/>
                <w:color w:val="1F2937"/>
                <w:sz w:val="17"/>
              </w:rPr>
              <w:t>Reviewer comment describing required correction.</w:t>
            </w:r>
          </w:p>
        </w:tc>
        <w:tc>
          <w:tcPr>
            <w:tcW w:type="dxa" w:w="1700"/>
            <w:shd w:fill="F7F9FB"/>
          </w:tcPr>
          <w:p>
            <w:pPr>
              <w:spacing w:before="0" w:after="0" w:line="252" w:lineRule="auto"/>
            </w:pPr>
            <w:r>
              <w:rPr>
                <w:rFonts w:ascii="Calibri" w:hAnsi="Calibri"/>
                <w:b w:val="0"/>
                <w:i w:val="0"/>
                <w:color w:val="1F2937"/>
                <w:sz w:val="17"/>
              </w:rPr>
              <w:t>Submitted snapshot becomes Changes requested; listing remains non-public for initial submission. New working version is created from the returned snapshot.</w:t>
            </w:r>
          </w:p>
        </w:tc>
        <w:tc>
          <w:tcPr>
            <w:tcW w:type="dxa" w:w="3960"/>
            <w:shd w:fill="F7F9FB"/>
          </w:tcPr>
          <w:p>
            <w:pPr>
              <w:spacing w:before="0" w:after="0" w:line="252" w:lineRule="auto"/>
            </w:pPr>
            <w:r>
              <w:rPr>
                <w:rFonts w:ascii="Calibri" w:hAnsi="Calibri"/>
                <w:b w:val="0"/>
                <w:i w:val="0"/>
                <w:color w:val="1F2937"/>
                <w:sz w:val="17"/>
              </w:rPr>
              <w:t>Submitter and assigned agent.</w:t>
            </w:r>
          </w:p>
        </w:tc>
      </w:tr>
      <w:tr>
        <w:trPr>
          <w:cantSplit/>
        </w:trPr>
        <w:tc>
          <w:tcPr>
            <w:tcW w:type="dxa" w:w="1500"/>
          </w:tcPr>
          <w:p>
            <w:pPr>
              <w:spacing w:before="0" w:after="0" w:line="252" w:lineRule="auto"/>
            </w:pPr>
            <w:r>
              <w:rPr>
                <w:rFonts w:ascii="Calibri" w:hAnsi="Calibri"/>
                <w:b w:val="0"/>
                <w:i w:val="0"/>
                <w:color w:val="1F2937"/>
                <w:sz w:val="17"/>
              </w:rPr>
              <w:t>Reject</w:t>
            </w:r>
          </w:p>
        </w:tc>
        <w:tc>
          <w:tcPr>
            <w:tcW w:type="dxa" w:w="2200"/>
          </w:tcPr>
          <w:p>
            <w:pPr>
              <w:spacing w:before="0" w:after="0" w:line="252" w:lineRule="auto"/>
            </w:pPr>
            <w:r>
              <w:rPr>
                <w:rFonts w:ascii="Calibri" w:hAnsi="Calibri"/>
                <w:b w:val="0"/>
                <w:i w:val="0"/>
                <w:color w:val="1F2937"/>
                <w:sz w:val="17"/>
              </w:rPr>
              <w:t>Required reason.</w:t>
            </w:r>
          </w:p>
        </w:tc>
        <w:tc>
          <w:tcPr>
            <w:tcW w:type="dxa" w:w="1700"/>
          </w:tcPr>
          <w:p>
            <w:pPr>
              <w:spacing w:before="0" w:after="0" w:line="252" w:lineRule="auto"/>
            </w:pPr>
            <w:r>
              <w:rPr>
                <w:rFonts w:ascii="Calibri" w:hAnsi="Calibri"/>
                <w:b w:val="0"/>
                <w:i w:val="0"/>
                <w:color w:val="1F2937"/>
                <w:sz w:val="17"/>
              </w:rPr>
              <w:t>Submitted snapshot becomes Rejected; listing remains non-public. A later proposal requires a new working version.</w:t>
            </w:r>
          </w:p>
        </w:tc>
        <w:tc>
          <w:tcPr>
            <w:tcW w:type="dxa" w:w="3960"/>
          </w:tcPr>
          <w:p>
            <w:pPr>
              <w:spacing w:before="0" w:after="0" w:line="252" w:lineRule="auto"/>
            </w:pPr>
            <w:r>
              <w:rPr>
                <w:rFonts w:ascii="Calibri" w:hAnsi="Calibri"/>
                <w:b w:val="0"/>
                <w:i w:val="0"/>
                <w:color w:val="1F2937"/>
                <w:sz w:val="17"/>
              </w:rPr>
              <w:t>Submitter and assigned agent.</w:t>
            </w:r>
          </w:p>
        </w:tc>
      </w:tr>
      <w:tr>
        <w:trPr>
          <w:cantSplit/>
        </w:trPr>
        <w:tc>
          <w:tcPr>
            <w:tcW w:type="dxa" w:w="1500"/>
            <w:shd w:fill="F7F9FB"/>
          </w:tcPr>
          <w:p>
            <w:pPr>
              <w:spacing w:before="0" w:after="0" w:line="252" w:lineRule="auto"/>
            </w:pPr>
            <w:r>
              <w:rPr>
                <w:rFonts w:ascii="Calibri" w:hAnsi="Calibri"/>
                <w:b w:val="0"/>
                <w:i w:val="0"/>
                <w:color w:val="1F2937"/>
                <w:sz w:val="17"/>
              </w:rPr>
              <w:t>Withdraw</w:t>
            </w:r>
          </w:p>
        </w:tc>
        <w:tc>
          <w:tcPr>
            <w:tcW w:type="dxa" w:w="2200"/>
            <w:shd w:fill="F7F9FB"/>
          </w:tcPr>
          <w:p>
            <w:pPr>
              <w:spacing w:before="0" w:after="0" w:line="252" w:lineRule="auto"/>
            </w:pPr>
            <w:r>
              <w:rPr>
                <w:rFonts w:ascii="Calibri" w:hAnsi="Calibri"/>
                <w:b w:val="0"/>
                <w:i w:val="0"/>
                <w:color w:val="1F2937"/>
                <w:sz w:val="17"/>
              </w:rPr>
              <w:t>Submitter confirmation and optional reason before reviewer decision.</w:t>
            </w:r>
          </w:p>
        </w:tc>
        <w:tc>
          <w:tcPr>
            <w:tcW w:type="dxa" w:w="1700"/>
            <w:shd w:fill="F7F9FB"/>
          </w:tcPr>
          <w:p>
            <w:pPr>
              <w:spacing w:before="0" w:after="0" w:line="252" w:lineRule="auto"/>
            </w:pPr>
            <w:r>
              <w:rPr>
                <w:rFonts w:ascii="Calibri" w:hAnsi="Calibri"/>
                <w:b w:val="0"/>
                <w:i w:val="0"/>
                <w:color w:val="1F2937"/>
                <w:sz w:val="17"/>
              </w:rPr>
              <w:t>Submitted snapshot becomes Withdrawn; listing returns to Draft for initial submission.</w:t>
            </w:r>
          </w:p>
        </w:tc>
        <w:tc>
          <w:tcPr>
            <w:tcW w:type="dxa" w:w="3960"/>
            <w:shd w:fill="F7F9FB"/>
          </w:tcPr>
          <w:p>
            <w:pPr>
              <w:spacing w:before="0" w:after="0" w:line="252" w:lineRule="auto"/>
            </w:pPr>
            <w:r>
              <w:rPr>
                <w:rFonts w:ascii="Calibri" w:hAnsi="Calibri"/>
                <w:b w:val="0"/>
                <w:i w:val="0"/>
                <w:color w:val="1F2937"/>
                <w:sz w:val="17"/>
              </w:rPr>
              <w:t>Reviewers and assigned agent.</w:t>
            </w:r>
          </w:p>
        </w:tc>
      </w:tr>
    </w:tbl>
    <w:p>
      <w:pPr>
        <w:spacing w:after="0"/>
      </w:pPr>
    </w:p>
    <w:p>
      <w:pPr>
        <w:pStyle w:val="Heading2"/>
      </w:pPr>
      <w:r>
        <w:t>7.5 Approval transaction</w:t>
      </w:r>
    </w:p>
    <w:p>
      <w:pPr>
        <w:spacing w:after="120" w:line="300" w:lineRule="auto"/>
      </w:pPr>
      <w:r>
        <w:rPr>
          <w:rFonts w:ascii="Calibri" w:hAnsi="Calibri"/>
          <w:b w:val="0"/>
          <w:i w:val="0"/>
          <w:color w:val="1F2937"/>
          <w:sz w:val="22"/>
        </w:rPr>
        <w:t>Approval must be atomic. The system must not expose a partially applied listing.</w:t>
      </w:r>
    </w:p>
    <w:p>
      <w:pPr>
        <w:pStyle w:val="ListNumber"/>
        <w:ind w:left="540" w:hanging="271"/>
      </w:pPr>
      <w:r>
        <w:rPr>
          <w:rFonts w:ascii="Calibri" w:hAnsi="Calibri"/>
          <w:b w:val="0"/>
          <w:i w:val="0"/>
          <w:color w:val="1F2937"/>
          <w:sz w:val="22"/>
        </w:rPr>
        <w:t>Re-check reviewer permission, brokerage scope, listing state, and submitted-version identity.</w:t>
      </w:r>
    </w:p>
    <w:p>
      <w:pPr>
        <w:pStyle w:val="ListNumber"/>
        <w:ind w:left="540" w:hanging="271"/>
      </w:pPr>
      <w:r>
        <w:rPr>
          <w:rFonts w:ascii="Calibri" w:hAnsi="Calibri"/>
          <w:b w:val="0"/>
          <w:i w:val="0"/>
          <w:color w:val="1F2937"/>
          <w:sz w:val="22"/>
        </w:rPr>
        <w:t>Re-run validation and publication eligibility because membership or data may have changed during review.</w:t>
      </w:r>
    </w:p>
    <w:p>
      <w:pPr>
        <w:pStyle w:val="ListNumber"/>
        <w:ind w:left="540" w:hanging="271"/>
      </w:pPr>
      <w:r>
        <w:rPr>
          <w:rFonts w:ascii="Calibri" w:hAnsi="Calibri"/>
          <w:b w:val="0"/>
          <w:i w:val="0"/>
          <w:color w:val="1F2937"/>
          <w:sz w:val="22"/>
        </w:rPr>
        <w:t>Record reviewer, effective role, decision, timestamp, comments, and whether it is self-approval.</w:t>
      </w:r>
    </w:p>
    <w:p>
      <w:pPr>
        <w:pStyle w:val="ListNumber"/>
        <w:ind w:left="540" w:hanging="271"/>
      </w:pPr>
      <w:r>
        <w:rPr>
          <w:rFonts w:ascii="Calibri" w:hAnsi="Calibri"/>
          <w:b w:val="0"/>
          <w:i w:val="0"/>
          <w:color w:val="1F2937"/>
          <w:sz w:val="22"/>
        </w:rPr>
        <w:t>Mark the exact submitted version Approved.</w:t>
      </w:r>
    </w:p>
    <w:p>
      <w:pPr>
        <w:pStyle w:val="ListNumber"/>
        <w:ind w:left="540" w:hanging="271"/>
      </w:pPr>
      <w:r>
        <w:rPr>
          <w:rFonts w:ascii="Calibri" w:hAnsi="Calibri"/>
          <w:b w:val="0"/>
          <w:i w:val="0"/>
          <w:color w:val="1F2937"/>
          <w:sz w:val="22"/>
        </w:rPr>
        <w:t>Mark the former approved version Superseded when applicable.</w:t>
      </w:r>
    </w:p>
    <w:p>
      <w:pPr>
        <w:pStyle w:val="ListNumber"/>
        <w:ind w:left="540" w:hanging="271"/>
      </w:pPr>
      <w:r>
        <w:rPr>
          <w:rFonts w:ascii="Calibri" w:hAnsi="Calibri"/>
          <w:b w:val="0"/>
          <w:i w:val="0"/>
          <w:color w:val="1F2937"/>
          <w:sz w:val="22"/>
        </w:rPr>
        <w:t>Update the listing's current approved-version reference and approved lifecycle values.</w:t>
      </w:r>
    </w:p>
    <w:p>
      <w:pPr>
        <w:pStyle w:val="ListNumber"/>
        <w:ind w:left="540" w:hanging="271"/>
      </w:pPr>
      <w:r>
        <w:rPr>
          <w:rFonts w:ascii="Calibri" w:hAnsi="Calibri"/>
          <w:b w:val="0"/>
          <w:i w:val="0"/>
          <w:color w:val="1F2937"/>
          <w:sz w:val="22"/>
        </w:rPr>
        <w:t>Recalculate publication, website, share, search, map, and destination outputs.</w:t>
      </w:r>
    </w:p>
    <w:p>
      <w:pPr>
        <w:pStyle w:val="ListNumber"/>
        <w:ind w:left="540" w:hanging="271"/>
      </w:pPr>
      <w:r>
        <w:rPr>
          <w:rFonts w:ascii="Calibri" w:hAnsi="Calibri"/>
          <w:b w:val="0"/>
          <w:i w:val="0"/>
          <w:color w:val="1F2937"/>
          <w:sz w:val="22"/>
        </w:rPr>
        <w:t>Create audit, notification, and integration events using an idempotent transaction/outbox approach.</w:t>
      </w:r>
    </w:p>
    <w:p>
      <w:pPr>
        <w:spacing w:after="120" w:line="300" w:lineRule="auto"/>
      </w:pPr>
      <w:r>
        <w:rPr>
          <w:rFonts w:ascii="Calibri" w:hAnsi="Calibri"/>
          <w:b w:val="0"/>
          <w:i w:val="0"/>
          <w:color w:val="1F2937"/>
          <w:sz w:val="22"/>
        </w:rPr>
        <w:t>If any required database step fails, none of the approval state is committed. Delivery work may retry safely without applying the approval twice.</w:t>
      </w:r>
    </w:p>
    <w:p>
      <w:pPr>
        <w:pStyle w:val="Heading1"/>
      </w:pPr>
      <w:r>
        <w:t>8. Material change workflow</w:t>
      </w:r>
    </w:p>
    <w:p>
      <w:pPr>
        <w:pStyle w:val="Heading2"/>
      </w:pPr>
      <w:r>
        <w:t>8.1 Changes requiring approval</w:t>
      </w:r>
    </w:p>
    <w:p>
      <w:pPr>
        <w:spacing w:after="120" w:line="300" w:lineRule="auto"/>
      </w:pPr>
      <w:r>
        <w:rPr>
          <w:rFonts w:ascii="Calibri" w:hAnsi="Calibri"/>
          <w:b w:val="0"/>
          <w:i w:val="0"/>
          <w:color w:val="1F2937"/>
          <w:sz w:val="22"/>
        </w:rPr>
        <w:t>The following are material in the MVP:</w:t>
      </w:r>
    </w:p>
    <w:p>
      <w:pPr>
        <w:pStyle w:val="ListBullet"/>
        <w:ind w:left="540" w:hanging="271"/>
      </w:pPr>
      <w:r>
        <w:rPr>
          <w:rFonts w:ascii="Calibri" w:hAnsi="Calibri"/>
          <w:b w:val="0"/>
          <w:i w:val="0"/>
          <w:color w:val="1F2937"/>
          <w:sz w:val="22"/>
        </w:rPr>
        <w:t>price, currency, sale/rental purpose, and financial display fields;</w:t>
      </w:r>
    </w:p>
    <w:p>
      <w:pPr>
        <w:pStyle w:val="ListBullet"/>
        <w:ind w:left="540" w:hanging="271"/>
      </w:pPr>
      <w:r>
        <w:rPr>
          <w:rFonts w:ascii="Calibri" w:hAnsi="Calibri"/>
          <w:b w:val="0"/>
          <w:i w:val="0"/>
          <w:color w:val="1F2937"/>
          <w:sz w:val="22"/>
        </w:rPr>
        <w:t>public title, description, features, property facts, and development details;</w:t>
      </w:r>
    </w:p>
    <w:p>
      <w:pPr>
        <w:pStyle w:val="ListBullet"/>
        <w:ind w:left="540" w:hanging="271"/>
      </w:pPr>
      <w:r>
        <w:rPr>
          <w:rFonts w:ascii="Calibri" w:hAnsi="Calibri"/>
          <w:b w:val="0"/>
          <w:i w:val="0"/>
          <w:color w:val="1F2937"/>
          <w:sz w:val="22"/>
        </w:rPr>
        <w:t>address, coordinates, parish/area, unit identity, and public location precision;</w:t>
      </w:r>
    </w:p>
    <w:p>
      <w:pPr>
        <w:pStyle w:val="ListBullet"/>
        <w:ind w:left="540" w:hanging="271"/>
      </w:pPr>
      <w:r>
        <w:rPr>
          <w:rFonts w:ascii="Calibri" w:hAnsi="Calibri"/>
          <w:b w:val="0"/>
          <w:i w:val="0"/>
          <w:color w:val="1F2937"/>
          <w:sz w:val="22"/>
        </w:rPr>
        <w:t>media files, captions, ordering, floor plans, and virtual-tour links;</w:t>
      </w:r>
    </w:p>
    <w:p>
      <w:pPr>
        <w:pStyle w:val="ListBullet"/>
        <w:ind w:left="540" w:hanging="271"/>
      </w:pPr>
      <w:r>
        <w:rPr>
          <w:rFonts w:ascii="Calibri" w:hAnsi="Calibri"/>
          <w:b w:val="0"/>
          <w:i w:val="0"/>
          <w:color w:val="1F2937"/>
          <w:sz w:val="22"/>
        </w:rPr>
        <w:t>assigned representative;</w:t>
      </w:r>
    </w:p>
    <w:p>
      <w:pPr>
        <w:pStyle w:val="ListBullet"/>
        <w:ind w:left="540" w:hanging="271"/>
      </w:pPr>
      <w:r>
        <w:rPr>
          <w:rFonts w:ascii="Calibri" w:hAnsi="Calibri"/>
          <w:b w:val="0"/>
          <w:i w:val="0"/>
          <w:color w:val="1F2937"/>
          <w:sz w:val="22"/>
        </w:rPr>
        <w:t>visibility and publication channels;</w:t>
      </w:r>
    </w:p>
    <w:p>
      <w:pPr>
        <w:pStyle w:val="ListBullet"/>
        <w:ind w:left="540" w:hanging="271"/>
      </w:pPr>
      <w:r>
        <w:rPr>
          <w:rFonts w:ascii="Calibri" w:hAnsi="Calibri"/>
          <w:b w:val="0"/>
          <w:i w:val="0"/>
          <w:color w:val="1F2937"/>
          <w:sz w:val="22"/>
        </w:rPr>
        <w:t>property or listing type;</w:t>
      </w:r>
    </w:p>
    <w:p>
      <w:pPr>
        <w:pStyle w:val="ListBullet"/>
        <w:ind w:left="540" w:hanging="271"/>
      </w:pPr>
      <w:r>
        <w:rPr>
          <w:rFonts w:ascii="Calibri" w:hAnsi="Calibri"/>
          <w:b w:val="0"/>
          <w:i w:val="0"/>
          <w:color w:val="1F2937"/>
          <w:sz w:val="22"/>
        </w:rPr>
        <w:t>under-offer, sold, rented, withdrawn, expired, removal, archive, and republication requests;</w:t>
      </w:r>
    </w:p>
    <w:p>
      <w:pPr>
        <w:pStyle w:val="ListBullet"/>
        <w:ind w:left="540" w:hanging="271"/>
      </w:pPr>
      <w:r>
        <w:rPr>
          <w:rFonts w:ascii="Calibri" w:hAnsi="Calibri"/>
          <w:b w:val="0"/>
          <w:i w:val="0"/>
          <w:color w:val="1F2937"/>
          <w:sz w:val="22"/>
        </w:rPr>
        <w:t>external distribution choices where brokerage authorization or plan rules require approval; and</w:t>
      </w:r>
    </w:p>
    <w:p>
      <w:pPr>
        <w:pStyle w:val="ListBullet"/>
        <w:ind w:left="540" w:hanging="271"/>
      </w:pPr>
      <w:r>
        <w:rPr>
          <w:rFonts w:ascii="Calibri" w:hAnsi="Calibri"/>
          <w:b w:val="0"/>
          <w:i w:val="0"/>
          <w:color w:val="1F2937"/>
          <w:sz w:val="22"/>
        </w:rPr>
        <w:t>any field not explicitly classified as non-material.</w:t>
      </w:r>
    </w:p>
    <w:p>
      <w:pPr>
        <w:spacing w:after="120" w:line="300" w:lineRule="auto"/>
      </w:pPr>
      <w:r>
        <w:rPr>
          <w:rFonts w:ascii="Calibri" w:hAnsi="Calibri"/>
          <w:b w:val="0"/>
          <w:i w:val="0"/>
          <w:color w:val="1F2937"/>
          <w:sz w:val="22"/>
        </w:rPr>
        <w:t>Non-material actions include personal inquiry handling, internal draft notes, notification preferences, and whether a displaying agent shows an existing share on their own website. Non-material actions must never be used to change public listing content.</w:t>
      </w:r>
    </w:p>
    <w:p>
      <w:pPr>
        <w:pStyle w:val="Heading2"/>
      </w:pPr>
      <w:r>
        <w:t>8.2 Proposal behavior while a listing is active</w:t>
      </w:r>
    </w:p>
    <w:p>
      <w:pPr>
        <w:pStyle w:val="ListNumber"/>
        <w:ind w:left="540" w:hanging="271"/>
      </w:pPr>
      <w:r>
        <w:rPr>
          <w:rFonts w:ascii="Calibri" w:hAnsi="Calibri"/>
          <w:b w:val="0"/>
          <w:i w:val="0"/>
          <w:color w:val="1F2937"/>
          <w:sz w:val="22"/>
        </w:rPr>
        <w:t>The agent starts a working change version from the current approved version.</w:t>
      </w:r>
    </w:p>
    <w:p>
      <w:pPr>
        <w:pStyle w:val="ListNumber"/>
        <w:ind w:left="540" w:hanging="271"/>
      </w:pPr>
      <w:r>
        <w:rPr>
          <w:rFonts w:ascii="Calibri" w:hAnsi="Calibri"/>
          <w:b w:val="0"/>
          <w:i w:val="0"/>
          <w:color w:val="1F2937"/>
          <w:sz w:val="22"/>
        </w:rPr>
        <w:t>The current approved version remains active and public.</w:t>
      </w:r>
    </w:p>
    <w:p>
      <w:pPr>
        <w:pStyle w:val="ListNumber"/>
        <w:ind w:left="540" w:hanging="271"/>
      </w:pPr>
      <w:r>
        <w:rPr>
          <w:rFonts w:ascii="Calibri" w:hAnsi="Calibri"/>
          <w:b w:val="0"/>
          <w:i w:val="0"/>
          <w:color w:val="1F2937"/>
          <w:sz w:val="22"/>
        </w:rPr>
        <w:t>The system shows changed fields and media differences as the proposal is prepared.</w:t>
      </w:r>
    </w:p>
    <w:p>
      <w:pPr>
        <w:pStyle w:val="ListNumber"/>
        <w:ind w:left="540" w:hanging="271"/>
      </w:pPr>
      <w:r>
        <w:rPr>
          <w:rFonts w:ascii="Calibri" w:hAnsi="Calibri"/>
          <w:b w:val="0"/>
          <w:i w:val="0"/>
          <w:color w:val="1F2937"/>
          <w:sz w:val="22"/>
        </w:rPr>
        <w:t>Submission freezes the proposed version and creates the derived Changes pending label.</w:t>
      </w:r>
    </w:p>
    <w:p>
      <w:pPr>
        <w:pStyle w:val="ListNumber"/>
        <w:ind w:left="540" w:hanging="271"/>
      </w:pPr>
      <w:r>
        <w:rPr>
          <w:rFonts w:ascii="Calibri" w:hAnsi="Calibri"/>
          <w:b w:val="0"/>
          <w:i w:val="0"/>
          <w:color w:val="1F2937"/>
          <w:sz w:val="22"/>
        </w:rPr>
        <w:t>While submitted, the exact snapshot cannot be edited.</w:t>
      </w:r>
    </w:p>
    <w:p>
      <w:pPr>
        <w:pStyle w:val="ListNumber"/>
        <w:ind w:left="540" w:hanging="271"/>
      </w:pPr>
      <w:r>
        <w:rPr>
          <w:rFonts w:ascii="Calibri" w:hAnsi="Calibri"/>
          <w:b w:val="0"/>
          <w:i w:val="0"/>
          <w:color w:val="1F2937"/>
          <w:sz w:val="22"/>
        </w:rPr>
        <w:t>Approval atomically replaces the approved version and updates every SteadFast display.</w:t>
      </w:r>
    </w:p>
    <w:p>
      <w:pPr>
        <w:pStyle w:val="ListNumber"/>
        <w:ind w:left="540" w:hanging="271"/>
      </w:pPr>
      <w:r>
        <w:rPr>
          <w:rFonts w:ascii="Calibri" w:hAnsi="Calibri"/>
          <w:b w:val="0"/>
          <w:i w:val="0"/>
          <w:color w:val="1F2937"/>
          <w:sz w:val="22"/>
        </w:rPr>
        <w:t>Return, rejection, or withdrawal leaves the current public version unchanged.</w:t>
      </w:r>
    </w:p>
    <w:p>
      <w:pPr>
        <w:pStyle w:val="ListNumber"/>
        <w:ind w:left="540" w:hanging="271"/>
      </w:pPr>
      <w:r>
        <w:rPr>
          <w:rFonts w:ascii="Calibri" w:hAnsi="Calibri"/>
          <w:b w:val="0"/>
          <w:i w:val="0"/>
          <w:color w:val="1F2937"/>
          <w:sz w:val="22"/>
        </w:rPr>
        <w:t>Every displaying agent receives a notification after an approved public change; displays update automatically.</w:t>
      </w:r>
    </w:p>
    <w:p>
      <w:pPr>
        <w:pStyle w:val="ListNumber"/>
        <w:ind w:left="540" w:hanging="271"/>
      </w:pPr>
      <w:r>
        <w:rPr>
          <w:rFonts w:ascii="Calibri" w:hAnsi="Calibri"/>
          <w:b w:val="0"/>
          <w:i w:val="0"/>
          <w:color w:val="1F2937"/>
          <w:sz w:val="22"/>
        </w:rPr>
        <w:t>Destination adapters receive an idempotent update only after approval and eligibility evaluation.</w:t>
      </w:r>
    </w:p>
    <w:p>
      <w:pPr>
        <w:pStyle w:val="Heading2"/>
      </w:pPr>
      <w:r>
        <w:t>8.3 Concurrency rules</w:t>
      </w:r>
    </w:p>
    <w:p>
      <w:pPr>
        <w:pStyle w:val="ListBullet"/>
        <w:ind w:left="540" w:hanging="271"/>
      </w:pPr>
      <w:r>
        <w:rPr>
          <w:rFonts w:ascii="Calibri" w:hAnsi="Calibri"/>
          <w:b w:val="0"/>
          <w:i w:val="0"/>
          <w:color w:val="1F2937"/>
          <w:sz w:val="22"/>
        </w:rPr>
        <w:t>Only one open material proposal may exist per listing in the MVP.</w:t>
      </w:r>
    </w:p>
    <w:p>
      <w:pPr>
        <w:pStyle w:val="ListBullet"/>
        <w:ind w:left="540" w:hanging="271"/>
      </w:pPr>
      <w:r>
        <w:rPr>
          <w:rFonts w:ascii="Calibri" w:hAnsi="Calibri"/>
          <w:b w:val="0"/>
          <w:i w:val="0"/>
          <w:color w:val="1F2937"/>
          <w:sz w:val="22"/>
        </w:rPr>
        <w:t>A working draft may be edited by permitted users, but optimistic concurrency prevents one browser session from silently overwriting another.</w:t>
      </w:r>
    </w:p>
    <w:p>
      <w:pPr>
        <w:pStyle w:val="ListBullet"/>
        <w:ind w:left="540" w:hanging="271"/>
      </w:pPr>
      <w:r>
        <w:rPr>
          <w:rFonts w:ascii="Calibri" w:hAnsi="Calibri"/>
          <w:b w:val="0"/>
          <w:i w:val="0"/>
          <w:color w:val="1F2937"/>
          <w:sz w:val="22"/>
        </w:rPr>
        <w:t>Submitted snapshots are immutable.</w:t>
      </w:r>
    </w:p>
    <w:p>
      <w:pPr>
        <w:pStyle w:val="ListBullet"/>
        <w:ind w:left="540" w:hanging="271"/>
      </w:pPr>
      <w:r>
        <w:rPr>
          <w:rFonts w:ascii="Calibri" w:hAnsi="Calibri"/>
          <w:b w:val="0"/>
          <w:i w:val="0"/>
          <w:color w:val="1F2937"/>
          <w:sz w:val="22"/>
        </w:rPr>
        <w:t>If the approved version changes before a proposal is submitted, the system requires review of the new baseline and a rebase or restart.</w:t>
      </w:r>
    </w:p>
    <w:p>
      <w:pPr>
        <w:pStyle w:val="ListBullet"/>
        <w:ind w:left="540" w:hanging="271"/>
      </w:pPr>
      <w:r>
        <w:rPr>
          <w:rFonts w:ascii="Calibri" w:hAnsi="Calibri"/>
          <w:b w:val="0"/>
          <w:i w:val="0"/>
          <w:color w:val="1F2937"/>
          <w:sz w:val="22"/>
        </w:rPr>
        <w:t>A reviewer decision must verify the version is still the current submitted proposal.</w:t>
      </w:r>
    </w:p>
    <w:p>
      <w:pPr>
        <w:pStyle w:val="ListBullet"/>
        <w:ind w:left="540" w:hanging="271"/>
      </w:pPr>
      <w:r>
        <w:rPr>
          <w:rFonts w:ascii="Calibri" w:hAnsi="Calibri"/>
          <w:b w:val="0"/>
          <w:i w:val="0"/>
          <w:color w:val="1F2937"/>
          <w:sz w:val="22"/>
        </w:rPr>
        <w:t>Duplicate requests, retries, and webhook callbacks use idempotency keys.</w:t>
      </w:r>
    </w:p>
    <w:p>
      <w:pPr>
        <w:pStyle w:val="Heading1"/>
      </w:pPr>
      <w:r>
        <w:t>9. Lifecycle and status transitions</w:t>
      </w:r>
    </w:p>
    <w:tbl>
      <w:tblPr>
        <w:tblStyle w:val="TableGrid"/>
        <w:tblW w:type="dxa" w:w="9360"/>
        <w:jc w:val="left"/>
        <w:tblLayout w:type="fixed"/>
        <w:tblLook w:firstColumn="1" w:firstRow="1" w:lastColumn="0" w:lastRow="0" w:noHBand="0" w:noVBand="1" w:val="04A0"/>
        <w:tblInd w:w="120" w:type="dxa"/>
      </w:tblPr>
      <w:tblGrid>
        <w:gridCol w:w="1200"/>
        <w:gridCol w:w="1700"/>
        <w:gridCol w:w="1400"/>
        <w:gridCol w:w="1600"/>
        <w:gridCol w:w="3460"/>
      </w:tblGrid>
      <w:tr>
        <w:trPr>
          <w:tblHeader w:val="true"/>
        </w:trPr>
        <w:tc>
          <w:tcPr>
            <w:tcW w:type="dxa" w:w="1200"/>
            <w:shd w:fill="E8EEF5"/>
          </w:tcPr>
          <w:p>
            <w:pPr>
              <w:spacing w:after="0"/>
            </w:pPr>
            <w:r>
              <w:rPr>
                <w:rFonts w:ascii="Calibri" w:hAnsi="Calibri"/>
                <w:b/>
                <w:i w:val="0"/>
                <w:color w:val="17365D"/>
                <w:sz w:val="18"/>
              </w:rPr>
              <w:t>From</w:t>
            </w:r>
          </w:p>
        </w:tc>
        <w:tc>
          <w:tcPr>
            <w:tcW w:type="dxa" w:w="1700"/>
            <w:shd w:fill="E8EEF5"/>
          </w:tcPr>
          <w:p>
            <w:pPr>
              <w:spacing w:after="0"/>
            </w:pPr>
            <w:r>
              <w:rPr>
                <w:rFonts w:ascii="Calibri" w:hAnsi="Calibri"/>
                <w:b/>
                <w:i w:val="0"/>
                <w:color w:val="17365D"/>
                <w:sz w:val="18"/>
              </w:rPr>
              <w:t>Requested action</w:t>
            </w:r>
          </w:p>
        </w:tc>
        <w:tc>
          <w:tcPr>
            <w:tcW w:type="dxa" w:w="1400"/>
            <w:shd w:fill="E8EEF5"/>
          </w:tcPr>
          <w:p>
            <w:pPr>
              <w:spacing w:after="0"/>
            </w:pPr>
            <w:r>
              <w:rPr>
                <w:rFonts w:ascii="Calibri" w:hAnsi="Calibri"/>
                <w:b/>
                <w:i w:val="0"/>
                <w:color w:val="17365D"/>
                <w:sz w:val="18"/>
              </w:rPr>
              <w:t>Approval required</w:t>
            </w:r>
          </w:p>
        </w:tc>
        <w:tc>
          <w:tcPr>
            <w:tcW w:type="dxa" w:w="1600"/>
            <w:shd w:fill="E8EEF5"/>
          </w:tcPr>
          <w:p>
            <w:pPr>
              <w:spacing w:after="0"/>
            </w:pPr>
            <w:r>
              <w:rPr>
                <w:rFonts w:ascii="Calibri" w:hAnsi="Calibri"/>
                <w:b/>
                <w:i w:val="0"/>
                <w:color w:val="17365D"/>
                <w:sz w:val="18"/>
              </w:rPr>
              <w:t>Result</w:t>
            </w:r>
          </w:p>
        </w:tc>
        <w:tc>
          <w:tcPr>
            <w:tcW w:type="dxa" w:w="3460"/>
            <w:shd w:fill="E8EEF5"/>
          </w:tcPr>
          <w:p>
            <w:pPr>
              <w:spacing w:after="0"/>
            </w:pPr>
            <w:r>
              <w:rPr>
                <w:rFonts w:ascii="Calibri" w:hAnsi="Calibri"/>
                <w:b/>
                <w:i w:val="0"/>
                <w:color w:val="17365D"/>
                <w:sz w:val="18"/>
              </w:rPr>
              <w:t>Public effect</w:t>
            </w:r>
          </w:p>
        </w:tc>
      </w:tr>
      <w:tr>
        <w:trPr>
          <w:cantSplit/>
        </w:trPr>
        <w:tc>
          <w:tcPr>
            <w:tcW w:type="dxa" w:w="1200"/>
          </w:tcPr>
          <w:p>
            <w:pPr>
              <w:spacing w:before="0" w:after="0" w:line="252" w:lineRule="auto"/>
            </w:pPr>
            <w:r>
              <w:rPr>
                <w:rFonts w:ascii="Calibri" w:hAnsi="Calibri"/>
                <w:b w:val="0"/>
                <w:i w:val="0"/>
                <w:color w:val="1F2937"/>
                <w:sz w:val="17"/>
              </w:rPr>
              <w:t>Draft</w:t>
            </w:r>
          </w:p>
        </w:tc>
        <w:tc>
          <w:tcPr>
            <w:tcW w:type="dxa" w:w="1700"/>
          </w:tcPr>
          <w:p>
            <w:pPr>
              <w:spacing w:before="0" w:after="0" w:line="252" w:lineRule="auto"/>
            </w:pPr>
            <w:r>
              <w:rPr>
                <w:rFonts w:ascii="Calibri" w:hAnsi="Calibri"/>
                <w:b w:val="0"/>
                <w:i w:val="0"/>
                <w:color w:val="1F2937"/>
                <w:sz w:val="17"/>
              </w:rPr>
              <w:t>Submit initial version</w:t>
            </w:r>
          </w:p>
        </w:tc>
        <w:tc>
          <w:tcPr>
            <w:tcW w:type="dxa" w:w="1400"/>
          </w:tcPr>
          <w:p>
            <w:pPr>
              <w:spacing w:before="0" w:after="0" w:line="252" w:lineRule="auto"/>
            </w:pPr>
            <w:r>
              <w:rPr>
                <w:rFonts w:ascii="Calibri" w:hAnsi="Calibri"/>
                <w:b w:val="0"/>
                <w:i w:val="0"/>
                <w:color w:val="1F2937"/>
                <w:sz w:val="17"/>
              </w:rPr>
              <w:t>Yes</w:t>
            </w:r>
          </w:p>
        </w:tc>
        <w:tc>
          <w:tcPr>
            <w:tcW w:type="dxa" w:w="1600"/>
          </w:tcPr>
          <w:p>
            <w:pPr>
              <w:spacing w:before="0" w:after="0" w:line="252" w:lineRule="auto"/>
            </w:pPr>
            <w:r>
              <w:rPr>
                <w:rFonts w:ascii="Calibri" w:hAnsi="Calibri"/>
                <w:b w:val="0"/>
                <w:i w:val="0"/>
                <w:color w:val="1F2937"/>
                <w:sz w:val="17"/>
              </w:rPr>
              <w:t>Pending initial approval</w:t>
            </w:r>
          </w:p>
        </w:tc>
        <w:tc>
          <w:tcPr>
            <w:tcW w:type="dxa" w:w="3460"/>
          </w:tcPr>
          <w:p>
            <w:pPr>
              <w:spacing w:before="0" w:after="0" w:line="252" w:lineRule="auto"/>
            </w:pPr>
            <w:r>
              <w:rPr>
                <w:rFonts w:ascii="Calibri" w:hAnsi="Calibri"/>
                <w:b w:val="0"/>
                <w:i w:val="0"/>
                <w:color w:val="1F2937"/>
                <w:sz w:val="17"/>
              </w:rPr>
              <w:t>None; remains private.</w:t>
            </w:r>
          </w:p>
        </w:tc>
      </w:tr>
      <w:tr>
        <w:trPr>
          <w:cantSplit/>
        </w:trPr>
        <w:tc>
          <w:tcPr>
            <w:tcW w:type="dxa" w:w="1200"/>
            <w:shd w:fill="F7F9FB"/>
          </w:tcPr>
          <w:p>
            <w:pPr>
              <w:spacing w:before="0" w:after="0" w:line="252" w:lineRule="auto"/>
            </w:pPr>
            <w:r>
              <w:rPr>
                <w:rFonts w:ascii="Calibri" w:hAnsi="Calibri"/>
                <w:b w:val="0"/>
                <w:i w:val="0"/>
                <w:color w:val="1F2937"/>
                <w:sz w:val="17"/>
              </w:rPr>
              <w:t>Pending initial approval</w:t>
            </w:r>
          </w:p>
        </w:tc>
        <w:tc>
          <w:tcPr>
            <w:tcW w:type="dxa" w:w="1700"/>
            <w:shd w:fill="F7F9FB"/>
          </w:tcPr>
          <w:p>
            <w:pPr>
              <w:spacing w:before="0" w:after="0" w:line="252" w:lineRule="auto"/>
            </w:pPr>
            <w:r>
              <w:rPr>
                <w:rFonts w:ascii="Calibri" w:hAnsi="Calibri"/>
                <w:b w:val="0"/>
                <w:i w:val="0"/>
                <w:color w:val="1F2937"/>
                <w:sz w:val="17"/>
              </w:rPr>
              <w:t>Approve</w:t>
            </w:r>
          </w:p>
        </w:tc>
        <w:tc>
          <w:tcPr>
            <w:tcW w:type="dxa" w:w="1400"/>
            <w:shd w:fill="F7F9FB"/>
          </w:tcPr>
          <w:p>
            <w:pPr>
              <w:spacing w:before="0" w:after="0" w:line="252" w:lineRule="auto"/>
            </w:pPr>
            <w:r>
              <w:rPr>
                <w:rFonts w:ascii="Calibri" w:hAnsi="Calibri"/>
                <w:b w:val="0"/>
                <w:i w:val="0"/>
                <w:color w:val="1F2937"/>
                <w:sz w:val="17"/>
              </w:rPr>
              <w:t>Reviewer decision</w:t>
            </w:r>
          </w:p>
        </w:tc>
        <w:tc>
          <w:tcPr>
            <w:tcW w:type="dxa" w:w="1600"/>
            <w:shd w:fill="F7F9FB"/>
          </w:tcPr>
          <w:p>
            <w:pPr>
              <w:spacing w:before="0" w:after="0" w:line="252" w:lineRule="auto"/>
            </w:pPr>
            <w:r>
              <w:rPr>
                <w:rFonts w:ascii="Calibri" w:hAnsi="Calibri"/>
                <w:b w:val="0"/>
                <w:i w:val="0"/>
                <w:color w:val="1F2937"/>
                <w:sz w:val="17"/>
              </w:rPr>
              <w:t>Active or Approved inactive</w:t>
            </w:r>
          </w:p>
        </w:tc>
        <w:tc>
          <w:tcPr>
            <w:tcW w:type="dxa" w:w="3460"/>
            <w:shd w:fill="F7F9FB"/>
          </w:tcPr>
          <w:p>
            <w:pPr>
              <w:spacing w:before="0" w:after="0" w:line="252" w:lineRule="auto"/>
            </w:pPr>
            <w:r>
              <w:rPr>
                <w:rFonts w:ascii="Calibri" w:hAnsi="Calibri"/>
                <w:b w:val="0"/>
                <w:i w:val="0"/>
                <w:color w:val="1F2937"/>
                <w:sz w:val="17"/>
              </w:rPr>
              <w:t>Publish only if all guards pass.</w:t>
            </w:r>
          </w:p>
        </w:tc>
      </w:tr>
      <w:tr>
        <w:trPr>
          <w:cantSplit/>
        </w:trPr>
        <w:tc>
          <w:tcPr>
            <w:tcW w:type="dxa" w:w="1200"/>
          </w:tcPr>
          <w:p>
            <w:pPr>
              <w:spacing w:before="0" w:after="0" w:line="252" w:lineRule="auto"/>
            </w:pPr>
            <w:r>
              <w:rPr>
                <w:rFonts w:ascii="Calibri" w:hAnsi="Calibri"/>
                <w:b w:val="0"/>
                <w:i w:val="0"/>
                <w:color w:val="1F2937"/>
                <w:sz w:val="17"/>
              </w:rPr>
              <w:t>Pending initial approval</w:t>
            </w:r>
          </w:p>
        </w:tc>
        <w:tc>
          <w:tcPr>
            <w:tcW w:type="dxa" w:w="1700"/>
          </w:tcPr>
          <w:p>
            <w:pPr>
              <w:spacing w:before="0" w:after="0" w:line="252" w:lineRule="auto"/>
            </w:pPr>
            <w:r>
              <w:rPr>
                <w:rFonts w:ascii="Calibri" w:hAnsi="Calibri"/>
                <w:b w:val="0"/>
                <w:i w:val="0"/>
                <w:color w:val="1F2937"/>
                <w:sz w:val="17"/>
              </w:rPr>
              <w:t>Return or reject</w:t>
            </w:r>
          </w:p>
        </w:tc>
        <w:tc>
          <w:tcPr>
            <w:tcW w:type="dxa" w:w="1400"/>
          </w:tcPr>
          <w:p>
            <w:pPr>
              <w:spacing w:before="0" w:after="0" w:line="252" w:lineRule="auto"/>
            </w:pPr>
            <w:r>
              <w:rPr>
                <w:rFonts w:ascii="Calibri" w:hAnsi="Calibri"/>
                <w:b w:val="0"/>
                <w:i w:val="0"/>
                <w:color w:val="1F2937"/>
                <w:sz w:val="17"/>
              </w:rPr>
              <w:t>Reviewer decision</w:t>
            </w:r>
          </w:p>
        </w:tc>
        <w:tc>
          <w:tcPr>
            <w:tcW w:type="dxa" w:w="1600"/>
          </w:tcPr>
          <w:p>
            <w:pPr>
              <w:spacing w:before="0" w:after="0" w:line="252" w:lineRule="auto"/>
            </w:pPr>
            <w:r>
              <w:rPr>
                <w:rFonts w:ascii="Calibri" w:hAnsi="Calibri"/>
                <w:b w:val="0"/>
                <w:i w:val="0"/>
                <w:color w:val="1F2937"/>
                <w:sz w:val="17"/>
              </w:rPr>
              <w:t>Draft/returned work or closed rejected proposal</w:t>
            </w:r>
          </w:p>
        </w:tc>
        <w:tc>
          <w:tcPr>
            <w:tcW w:type="dxa" w:w="3460"/>
          </w:tcPr>
          <w:p>
            <w:pPr>
              <w:spacing w:before="0" w:after="0" w:line="252" w:lineRule="auto"/>
            </w:pPr>
            <w:r>
              <w:rPr>
                <w:rFonts w:ascii="Calibri" w:hAnsi="Calibri"/>
                <w:b w:val="0"/>
                <w:i w:val="0"/>
                <w:color w:val="1F2937"/>
                <w:sz w:val="17"/>
              </w:rPr>
              <w:t>None.</w:t>
            </w:r>
          </w:p>
        </w:tc>
      </w:tr>
      <w:tr>
        <w:trPr>
          <w:cantSplit/>
        </w:trPr>
        <w:tc>
          <w:tcPr>
            <w:tcW w:type="dxa" w:w="1200"/>
            <w:shd w:fill="F7F9FB"/>
          </w:tcPr>
          <w:p>
            <w:pPr>
              <w:spacing w:before="0" w:after="0" w:line="252" w:lineRule="auto"/>
            </w:pPr>
            <w:r>
              <w:rPr>
                <w:rFonts w:ascii="Calibri" w:hAnsi="Calibri"/>
                <w:b w:val="0"/>
                <w:i w:val="0"/>
                <w:color w:val="1F2937"/>
                <w:sz w:val="17"/>
              </w:rPr>
              <w:t>Active</w:t>
            </w:r>
          </w:p>
        </w:tc>
        <w:tc>
          <w:tcPr>
            <w:tcW w:type="dxa" w:w="1700"/>
            <w:shd w:fill="F7F9FB"/>
          </w:tcPr>
          <w:p>
            <w:pPr>
              <w:spacing w:before="0" w:after="0" w:line="252" w:lineRule="auto"/>
            </w:pPr>
            <w:r>
              <w:rPr>
                <w:rFonts w:ascii="Calibri" w:hAnsi="Calibri"/>
                <w:b w:val="0"/>
                <w:i w:val="0"/>
                <w:color w:val="1F2937"/>
                <w:sz w:val="17"/>
              </w:rPr>
              <w:t>Approve material content change</w:t>
            </w:r>
          </w:p>
        </w:tc>
        <w:tc>
          <w:tcPr>
            <w:tcW w:type="dxa" w:w="1400"/>
            <w:shd w:fill="F7F9FB"/>
          </w:tcPr>
          <w:p>
            <w:pPr>
              <w:spacing w:before="0" w:after="0" w:line="252" w:lineRule="auto"/>
            </w:pPr>
            <w:r>
              <w:rPr>
                <w:rFonts w:ascii="Calibri" w:hAnsi="Calibri"/>
                <w:b w:val="0"/>
                <w:i w:val="0"/>
                <w:color w:val="1F2937"/>
                <w:sz w:val="17"/>
              </w:rPr>
              <w:t>Reviewer decision</w:t>
            </w:r>
          </w:p>
        </w:tc>
        <w:tc>
          <w:tcPr>
            <w:tcW w:type="dxa" w:w="1600"/>
            <w:shd w:fill="F7F9FB"/>
          </w:tcPr>
          <w:p>
            <w:pPr>
              <w:spacing w:before="0" w:after="0" w:line="252" w:lineRule="auto"/>
            </w:pPr>
            <w:r>
              <w:rPr>
                <w:rFonts w:ascii="Calibri" w:hAnsi="Calibri"/>
                <w:b w:val="0"/>
                <w:i w:val="0"/>
                <w:color w:val="1F2937"/>
                <w:sz w:val="17"/>
              </w:rPr>
              <w:t>Active with new approved version</w:t>
            </w:r>
          </w:p>
        </w:tc>
        <w:tc>
          <w:tcPr>
            <w:tcW w:type="dxa" w:w="3460"/>
            <w:shd w:fill="F7F9FB"/>
          </w:tcPr>
          <w:p>
            <w:pPr>
              <w:spacing w:before="0" w:after="0" w:line="252" w:lineRule="auto"/>
            </w:pPr>
            <w:r>
              <w:rPr>
                <w:rFonts w:ascii="Calibri" w:hAnsi="Calibri"/>
                <w:b w:val="0"/>
                <w:i w:val="0"/>
                <w:color w:val="1F2937"/>
                <w:sz w:val="17"/>
              </w:rPr>
              <w:t>Atomic display update.</w:t>
            </w:r>
          </w:p>
        </w:tc>
      </w:tr>
      <w:tr>
        <w:trPr>
          <w:cantSplit/>
        </w:trPr>
        <w:tc>
          <w:tcPr>
            <w:tcW w:type="dxa" w:w="1200"/>
          </w:tcPr>
          <w:p>
            <w:pPr>
              <w:spacing w:before="0" w:after="0" w:line="252" w:lineRule="auto"/>
            </w:pPr>
            <w:r>
              <w:rPr>
                <w:rFonts w:ascii="Calibri" w:hAnsi="Calibri"/>
                <w:b w:val="0"/>
                <w:i w:val="0"/>
                <w:color w:val="1F2937"/>
                <w:sz w:val="17"/>
              </w:rPr>
              <w:t>Active</w:t>
            </w:r>
          </w:p>
        </w:tc>
        <w:tc>
          <w:tcPr>
            <w:tcW w:type="dxa" w:w="1700"/>
          </w:tcPr>
          <w:p>
            <w:pPr>
              <w:spacing w:before="0" w:after="0" w:line="252" w:lineRule="auto"/>
            </w:pPr>
            <w:r>
              <w:rPr>
                <w:rFonts w:ascii="Calibri" w:hAnsi="Calibri"/>
                <w:b w:val="0"/>
                <w:i w:val="0"/>
                <w:color w:val="1F2937"/>
                <w:sz w:val="17"/>
              </w:rPr>
              <w:t>Approve Under offer</w:t>
            </w:r>
          </w:p>
        </w:tc>
        <w:tc>
          <w:tcPr>
            <w:tcW w:type="dxa" w:w="1400"/>
          </w:tcPr>
          <w:p>
            <w:pPr>
              <w:spacing w:before="0" w:after="0" w:line="252" w:lineRule="auto"/>
            </w:pPr>
            <w:r>
              <w:rPr>
                <w:rFonts w:ascii="Calibri" w:hAnsi="Calibri"/>
                <w:b w:val="0"/>
                <w:i w:val="0"/>
                <w:color w:val="1F2937"/>
                <w:sz w:val="17"/>
              </w:rPr>
              <w:t>Reviewer decision</w:t>
            </w:r>
          </w:p>
        </w:tc>
        <w:tc>
          <w:tcPr>
            <w:tcW w:type="dxa" w:w="1600"/>
          </w:tcPr>
          <w:p>
            <w:pPr>
              <w:spacing w:before="0" w:after="0" w:line="252" w:lineRule="auto"/>
            </w:pPr>
            <w:r>
              <w:rPr>
                <w:rFonts w:ascii="Calibri" w:hAnsi="Calibri"/>
                <w:b w:val="0"/>
                <w:i w:val="0"/>
                <w:color w:val="1F2937"/>
                <w:sz w:val="17"/>
              </w:rPr>
              <w:t>Under offer</w:t>
            </w:r>
          </w:p>
        </w:tc>
        <w:tc>
          <w:tcPr>
            <w:tcW w:type="dxa" w:w="3460"/>
          </w:tcPr>
          <w:p>
            <w:pPr>
              <w:spacing w:before="0" w:after="0" w:line="252" w:lineRule="auto"/>
            </w:pPr>
            <w:r>
              <w:rPr>
                <w:rFonts w:ascii="Calibri" w:hAnsi="Calibri"/>
                <w:b w:val="0"/>
                <w:i w:val="0"/>
                <w:color w:val="1F2937"/>
                <w:sz w:val="17"/>
              </w:rPr>
              <w:t>Remains visible with status.</w:t>
            </w:r>
          </w:p>
        </w:tc>
      </w:tr>
      <w:tr>
        <w:trPr>
          <w:cantSplit/>
        </w:trPr>
        <w:tc>
          <w:tcPr>
            <w:tcW w:type="dxa" w:w="1200"/>
            <w:shd w:fill="F7F9FB"/>
          </w:tcPr>
          <w:p>
            <w:pPr>
              <w:spacing w:before="0" w:after="0" w:line="252" w:lineRule="auto"/>
            </w:pPr>
            <w:r>
              <w:rPr>
                <w:rFonts w:ascii="Calibri" w:hAnsi="Calibri"/>
                <w:b w:val="0"/>
                <w:i w:val="0"/>
                <w:color w:val="1F2937"/>
                <w:sz w:val="17"/>
              </w:rPr>
              <w:t>Under offer</w:t>
            </w:r>
          </w:p>
        </w:tc>
        <w:tc>
          <w:tcPr>
            <w:tcW w:type="dxa" w:w="1700"/>
            <w:shd w:fill="F7F9FB"/>
          </w:tcPr>
          <w:p>
            <w:pPr>
              <w:spacing w:before="0" w:after="0" w:line="252" w:lineRule="auto"/>
            </w:pPr>
            <w:r>
              <w:rPr>
                <w:rFonts w:ascii="Calibri" w:hAnsi="Calibri"/>
                <w:b w:val="0"/>
                <w:i w:val="0"/>
                <w:color w:val="1F2937"/>
                <w:sz w:val="17"/>
              </w:rPr>
              <w:t>Approve return to Active</w:t>
            </w:r>
          </w:p>
        </w:tc>
        <w:tc>
          <w:tcPr>
            <w:tcW w:type="dxa" w:w="1400"/>
            <w:shd w:fill="F7F9FB"/>
          </w:tcPr>
          <w:p>
            <w:pPr>
              <w:spacing w:before="0" w:after="0" w:line="252" w:lineRule="auto"/>
            </w:pPr>
            <w:r>
              <w:rPr>
                <w:rFonts w:ascii="Calibri" w:hAnsi="Calibri"/>
                <w:b w:val="0"/>
                <w:i w:val="0"/>
                <w:color w:val="1F2937"/>
                <w:sz w:val="17"/>
              </w:rPr>
              <w:t>Reviewer decision</w:t>
            </w:r>
          </w:p>
        </w:tc>
        <w:tc>
          <w:tcPr>
            <w:tcW w:type="dxa" w:w="1600"/>
            <w:shd w:fill="F7F9FB"/>
          </w:tcPr>
          <w:p>
            <w:pPr>
              <w:spacing w:before="0" w:after="0" w:line="252" w:lineRule="auto"/>
            </w:pPr>
            <w:r>
              <w:rPr>
                <w:rFonts w:ascii="Calibri" w:hAnsi="Calibri"/>
                <w:b w:val="0"/>
                <w:i w:val="0"/>
                <w:color w:val="1F2937"/>
                <w:sz w:val="17"/>
              </w:rPr>
              <w:t>Active</w:t>
            </w:r>
          </w:p>
        </w:tc>
        <w:tc>
          <w:tcPr>
            <w:tcW w:type="dxa" w:w="3460"/>
            <w:shd w:fill="F7F9FB"/>
          </w:tcPr>
          <w:p>
            <w:pPr>
              <w:spacing w:before="0" w:after="0" w:line="252" w:lineRule="auto"/>
            </w:pPr>
            <w:r>
              <w:rPr>
                <w:rFonts w:ascii="Calibri" w:hAnsi="Calibri"/>
                <w:b w:val="0"/>
                <w:i w:val="0"/>
                <w:color w:val="1F2937"/>
                <w:sz w:val="17"/>
              </w:rPr>
              <w:t>Status label removed.</w:t>
            </w:r>
          </w:p>
        </w:tc>
      </w:tr>
      <w:tr>
        <w:trPr>
          <w:cantSplit/>
        </w:trPr>
        <w:tc>
          <w:tcPr>
            <w:tcW w:type="dxa" w:w="1200"/>
          </w:tcPr>
          <w:p>
            <w:pPr>
              <w:spacing w:before="0" w:after="0" w:line="252" w:lineRule="auto"/>
            </w:pPr>
            <w:r>
              <w:rPr>
                <w:rFonts w:ascii="Calibri" w:hAnsi="Calibri"/>
                <w:b w:val="0"/>
                <w:i w:val="0"/>
                <w:color w:val="1F2937"/>
                <w:sz w:val="17"/>
              </w:rPr>
              <w:t>Active or Under offer</w:t>
            </w:r>
          </w:p>
        </w:tc>
        <w:tc>
          <w:tcPr>
            <w:tcW w:type="dxa" w:w="1700"/>
          </w:tcPr>
          <w:p>
            <w:pPr>
              <w:spacing w:before="0" w:after="0" w:line="252" w:lineRule="auto"/>
            </w:pPr>
            <w:r>
              <w:rPr>
                <w:rFonts w:ascii="Calibri" w:hAnsi="Calibri"/>
                <w:b w:val="0"/>
                <w:i w:val="0"/>
                <w:color w:val="1F2937"/>
                <w:sz w:val="17"/>
              </w:rPr>
              <w:t>Approve Sold</w:t>
            </w:r>
          </w:p>
        </w:tc>
        <w:tc>
          <w:tcPr>
            <w:tcW w:type="dxa" w:w="1400"/>
          </w:tcPr>
          <w:p>
            <w:pPr>
              <w:spacing w:before="0" w:after="0" w:line="252" w:lineRule="auto"/>
            </w:pPr>
            <w:r>
              <w:rPr>
                <w:rFonts w:ascii="Calibri" w:hAnsi="Calibri"/>
                <w:b w:val="0"/>
                <w:i w:val="0"/>
                <w:color w:val="1F2937"/>
                <w:sz w:val="17"/>
              </w:rPr>
              <w:t>Reviewer decision</w:t>
            </w:r>
          </w:p>
        </w:tc>
        <w:tc>
          <w:tcPr>
            <w:tcW w:type="dxa" w:w="1600"/>
          </w:tcPr>
          <w:p>
            <w:pPr>
              <w:spacing w:before="0" w:after="0" w:line="252" w:lineRule="auto"/>
            </w:pPr>
            <w:r>
              <w:rPr>
                <w:rFonts w:ascii="Calibri" w:hAnsi="Calibri"/>
                <w:b w:val="0"/>
                <w:i w:val="0"/>
                <w:color w:val="1F2937"/>
                <w:sz w:val="17"/>
              </w:rPr>
              <w:t>Sold</w:t>
            </w:r>
          </w:p>
        </w:tc>
        <w:tc>
          <w:tcPr>
            <w:tcW w:type="dxa" w:w="3460"/>
          </w:tcPr>
          <w:p>
            <w:pPr>
              <w:spacing w:before="0" w:after="0" w:line="252" w:lineRule="auto"/>
            </w:pPr>
            <w:r>
              <w:rPr>
                <w:rFonts w:ascii="Calibri" w:hAnsi="Calibri"/>
                <w:b w:val="0"/>
                <w:i w:val="0"/>
                <w:color w:val="1F2937"/>
                <w:sz w:val="17"/>
              </w:rPr>
              <w:t>Remove from active displays and feeds.</w:t>
            </w:r>
          </w:p>
        </w:tc>
      </w:tr>
      <w:tr>
        <w:trPr>
          <w:cantSplit/>
        </w:trPr>
        <w:tc>
          <w:tcPr>
            <w:tcW w:type="dxa" w:w="1200"/>
            <w:shd w:fill="F7F9FB"/>
          </w:tcPr>
          <w:p>
            <w:pPr>
              <w:spacing w:before="0" w:after="0" w:line="252" w:lineRule="auto"/>
            </w:pPr>
            <w:r>
              <w:rPr>
                <w:rFonts w:ascii="Calibri" w:hAnsi="Calibri"/>
                <w:b w:val="0"/>
                <w:i w:val="0"/>
                <w:color w:val="1F2937"/>
                <w:sz w:val="17"/>
              </w:rPr>
              <w:t>Active or Under offer</w:t>
            </w:r>
          </w:p>
        </w:tc>
        <w:tc>
          <w:tcPr>
            <w:tcW w:type="dxa" w:w="1700"/>
            <w:shd w:fill="F7F9FB"/>
          </w:tcPr>
          <w:p>
            <w:pPr>
              <w:spacing w:before="0" w:after="0" w:line="252" w:lineRule="auto"/>
            </w:pPr>
            <w:r>
              <w:rPr>
                <w:rFonts w:ascii="Calibri" w:hAnsi="Calibri"/>
                <w:b w:val="0"/>
                <w:i w:val="0"/>
                <w:color w:val="1F2937"/>
                <w:sz w:val="17"/>
              </w:rPr>
              <w:t>Approve Rented</w:t>
            </w:r>
          </w:p>
        </w:tc>
        <w:tc>
          <w:tcPr>
            <w:tcW w:type="dxa" w:w="1400"/>
            <w:shd w:fill="F7F9FB"/>
          </w:tcPr>
          <w:p>
            <w:pPr>
              <w:spacing w:before="0" w:after="0" w:line="252" w:lineRule="auto"/>
            </w:pPr>
            <w:r>
              <w:rPr>
                <w:rFonts w:ascii="Calibri" w:hAnsi="Calibri"/>
                <w:b w:val="0"/>
                <w:i w:val="0"/>
                <w:color w:val="1F2937"/>
                <w:sz w:val="17"/>
              </w:rPr>
              <w:t>Reviewer decision</w:t>
            </w:r>
          </w:p>
        </w:tc>
        <w:tc>
          <w:tcPr>
            <w:tcW w:type="dxa" w:w="1600"/>
            <w:shd w:fill="F7F9FB"/>
          </w:tcPr>
          <w:p>
            <w:pPr>
              <w:spacing w:before="0" w:after="0" w:line="252" w:lineRule="auto"/>
            </w:pPr>
            <w:r>
              <w:rPr>
                <w:rFonts w:ascii="Calibri" w:hAnsi="Calibri"/>
                <w:b w:val="0"/>
                <w:i w:val="0"/>
                <w:color w:val="1F2937"/>
                <w:sz w:val="17"/>
              </w:rPr>
              <w:t>Rented</w:t>
            </w:r>
          </w:p>
        </w:tc>
        <w:tc>
          <w:tcPr>
            <w:tcW w:type="dxa" w:w="3460"/>
            <w:shd w:fill="F7F9FB"/>
          </w:tcPr>
          <w:p>
            <w:pPr>
              <w:spacing w:before="0" w:after="0" w:line="252" w:lineRule="auto"/>
            </w:pPr>
            <w:r>
              <w:rPr>
                <w:rFonts w:ascii="Calibri" w:hAnsi="Calibri"/>
                <w:b w:val="0"/>
                <w:i w:val="0"/>
                <w:color w:val="1F2937"/>
                <w:sz w:val="17"/>
              </w:rPr>
              <w:t>Remove from active displays and feeds.</w:t>
            </w:r>
          </w:p>
        </w:tc>
      </w:tr>
      <w:tr>
        <w:trPr>
          <w:cantSplit/>
        </w:trPr>
        <w:tc>
          <w:tcPr>
            <w:tcW w:type="dxa" w:w="1200"/>
          </w:tcPr>
          <w:p>
            <w:pPr>
              <w:spacing w:before="0" w:after="0" w:line="252" w:lineRule="auto"/>
            </w:pPr>
            <w:r>
              <w:rPr>
                <w:rFonts w:ascii="Calibri" w:hAnsi="Calibri"/>
                <w:b w:val="0"/>
                <w:i w:val="0"/>
                <w:color w:val="1F2937"/>
                <w:sz w:val="17"/>
              </w:rPr>
              <w:t>Active or Under offer</w:t>
            </w:r>
          </w:p>
        </w:tc>
        <w:tc>
          <w:tcPr>
            <w:tcW w:type="dxa" w:w="1700"/>
          </w:tcPr>
          <w:p>
            <w:pPr>
              <w:spacing w:before="0" w:after="0" w:line="252" w:lineRule="auto"/>
            </w:pPr>
            <w:r>
              <w:rPr>
                <w:rFonts w:ascii="Calibri" w:hAnsi="Calibri"/>
                <w:b w:val="0"/>
                <w:i w:val="0"/>
                <w:color w:val="1F2937"/>
                <w:sz w:val="17"/>
              </w:rPr>
              <w:t>Approve Withdrawn</w:t>
            </w:r>
          </w:p>
        </w:tc>
        <w:tc>
          <w:tcPr>
            <w:tcW w:type="dxa" w:w="1400"/>
          </w:tcPr>
          <w:p>
            <w:pPr>
              <w:spacing w:before="0" w:after="0" w:line="252" w:lineRule="auto"/>
            </w:pPr>
            <w:r>
              <w:rPr>
                <w:rFonts w:ascii="Calibri" w:hAnsi="Calibri"/>
                <w:b w:val="0"/>
                <w:i w:val="0"/>
                <w:color w:val="1F2937"/>
                <w:sz w:val="17"/>
              </w:rPr>
              <w:t>Reviewer decision</w:t>
            </w:r>
          </w:p>
        </w:tc>
        <w:tc>
          <w:tcPr>
            <w:tcW w:type="dxa" w:w="1600"/>
          </w:tcPr>
          <w:p>
            <w:pPr>
              <w:spacing w:before="0" w:after="0" w:line="252" w:lineRule="auto"/>
            </w:pPr>
            <w:r>
              <w:rPr>
                <w:rFonts w:ascii="Calibri" w:hAnsi="Calibri"/>
                <w:b w:val="0"/>
                <w:i w:val="0"/>
                <w:color w:val="1F2937"/>
                <w:sz w:val="17"/>
              </w:rPr>
              <w:t>Withdrawn</w:t>
            </w:r>
          </w:p>
        </w:tc>
        <w:tc>
          <w:tcPr>
            <w:tcW w:type="dxa" w:w="3460"/>
          </w:tcPr>
          <w:p>
            <w:pPr>
              <w:spacing w:before="0" w:after="0" w:line="252" w:lineRule="auto"/>
            </w:pPr>
            <w:r>
              <w:rPr>
                <w:rFonts w:ascii="Calibri" w:hAnsi="Calibri"/>
                <w:b w:val="0"/>
                <w:i w:val="0"/>
                <w:color w:val="1F2937"/>
                <w:sz w:val="17"/>
              </w:rPr>
              <w:t>Remove from active displays and feeds.</w:t>
            </w:r>
          </w:p>
        </w:tc>
      </w:tr>
      <w:tr>
        <w:trPr>
          <w:cantSplit/>
        </w:trPr>
        <w:tc>
          <w:tcPr>
            <w:tcW w:type="dxa" w:w="1200"/>
            <w:shd w:fill="F7F9FB"/>
          </w:tcPr>
          <w:p>
            <w:pPr>
              <w:spacing w:before="0" w:after="0" w:line="252" w:lineRule="auto"/>
            </w:pPr>
            <w:r>
              <w:rPr>
                <w:rFonts w:ascii="Calibri" w:hAnsi="Calibri"/>
                <w:b w:val="0"/>
                <w:i w:val="0"/>
                <w:color w:val="1F2937"/>
                <w:sz w:val="17"/>
              </w:rPr>
              <w:t>Active or Under offer</w:t>
            </w:r>
          </w:p>
        </w:tc>
        <w:tc>
          <w:tcPr>
            <w:tcW w:type="dxa" w:w="1700"/>
            <w:shd w:fill="F7F9FB"/>
          </w:tcPr>
          <w:p>
            <w:pPr>
              <w:spacing w:before="0" w:after="0" w:line="252" w:lineRule="auto"/>
            </w:pPr>
            <w:r>
              <w:rPr>
                <w:rFonts w:ascii="Calibri" w:hAnsi="Calibri"/>
                <w:b w:val="0"/>
                <w:i w:val="0"/>
                <w:color w:val="1F2937"/>
                <w:sz w:val="17"/>
              </w:rPr>
              <w:t>Reach approved expiry rule</w:t>
            </w:r>
          </w:p>
        </w:tc>
        <w:tc>
          <w:tcPr>
            <w:tcW w:type="dxa" w:w="1400"/>
            <w:shd w:fill="F7F9FB"/>
          </w:tcPr>
          <w:p>
            <w:pPr>
              <w:spacing w:before="0" w:after="0" w:line="252" w:lineRule="auto"/>
            </w:pPr>
            <w:r>
              <w:rPr>
                <w:rFonts w:ascii="Calibri" w:hAnsi="Calibri"/>
                <w:b w:val="0"/>
                <w:i w:val="0"/>
                <w:color w:val="1F2937"/>
                <w:sz w:val="17"/>
              </w:rPr>
              <w:t>System transition under policy</w:t>
            </w:r>
          </w:p>
        </w:tc>
        <w:tc>
          <w:tcPr>
            <w:tcW w:type="dxa" w:w="1600"/>
            <w:shd w:fill="F7F9FB"/>
          </w:tcPr>
          <w:p>
            <w:pPr>
              <w:spacing w:before="0" w:after="0" w:line="252" w:lineRule="auto"/>
            </w:pPr>
            <w:r>
              <w:rPr>
                <w:rFonts w:ascii="Calibri" w:hAnsi="Calibri"/>
                <w:b w:val="0"/>
                <w:i w:val="0"/>
                <w:color w:val="1F2937"/>
                <w:sz w:val="17"/>
              </w:rPr>
              <w:t>Expired</w:t>
            </w:r>
          </w:p>
        </w:tc>
        <w:tc>
          <w:tcPr>
            <w:tcW w:type="dxa" w:w="3460"/>
            <w:shd w:fill="F7F9FB"/>
          </w:tcPr>
          <w:p>
            <w:pPr>
              <w:spacing w:before="0" w:after="0" w:line="252" w:lineRule="auto"/>
            </w:pPr>
            <w:r>
              <w:rPr>
                <w:rFonts w:ascii="Calibri" w:hAnsi="Calibri"/>
                <w:b w:val="0"/>
                <w:i w:val="0"/>
                <w:color w:val="1F2937"/>
                <w:sz w:val="17"/>
              </w:rPr>
              <w:t>Remove from active displays and feeds; notify brokerage.</w:t>
            </w:r>
          </w:p>
        </w:tc>
      </w:tr>
      <w:tr>
        <w:trPr>
          <w:cantSplit/>
        </w:trPr>
        <w:tc>
          <w:tcPr>
            <w:tcW w:type="dxa" w:w="1200"/>
          </w:tcPr>
          <w:p>
            <w:pPr>
              <w:spacing w:before="0" w:after="0" w:line="252" w:lineRule="auto"/>
            </w:pPr>
            <w:r>
              <w:rPr>
                <w:rFonts w:ascii="Calibri" w:hAnsi="Calibri"/>
                <w:b w:val="0"/>
                <w:i w:val="0"/>
                <w:color w:val="1F2937"/>
                <w:sz w:val="17"/>
              </w:rPr>
              <w:t>Active or Under offer</w:t>
            </w:r>
          </w:p>
        </w:tc>
        <w:tc>
          <w:tcPr>
            <w:tcW w:type="dxa" w:w="1700"/>
          </w:tcPr>
          <w:p>
            <w:pPr>
              <w:spacing w:before="0" w:after="0" w:line="252" w:lineRule="auto"/>
            </w:pPr>
            <w:r>
              <w:rPr>
                <w:rFonts w:ascii="Calibri" w:hAnsi="Calibri"/>
                <w:b w:val="0"/>
                <w:i w:val="0"/>
                <w:color w:val="1F2937"/>
                <w:sz w:val="17"/>
              </w:rPr>
              <w:t>Assigned agent becomes ineligible</w:t>
            </w:r>
          </w:p>
        </w:tc>
        <w:tc>
          <w:tcPr>
            <w:tcW w:type="dxa" w:w="1400"/>
          </w:tcPr>
          <w:p>
            <w:pPr>
              <w:spacing w:before="0" w:after="0" w:line="252" w:lineRule="auto"/>
            </w:pPr>
            <w:r>
              <w:rPr>
                <w:rFonts w:ascii="Calibri" w:hAnsi="Calibri"/>
                <w:b w:val="0"/>
                <w:i w:val="0"/>
                <w:color w:val="1F2937"/>
                <w:sz w:val="17"/>
              </w:rPr>
              <w:t>Immediate system guard</w:t>
            </w:r>
          </w:p>
        </w:tc>
        <w:tc>
          <w:tcPr>
            <w:tcW w:type="dxa" w:w="1600"/>
          </w:tcPr>
          <w:p>
            <w:pPr>
              <w:spacing w:before="0" w:after="0" w:line="252" w:lineRule="auto"/>
            </w:pPr>
            <w:r>
              <w:rPr>
                <w:rFonts w:ascii="Calibri" w:hAnsi="Calibri"/>
                <w:b w:val="0"/>
                <w:i w:val="0"/>
                <w:color w:val="1F2937"/>
                <w:sz w:val="17"/>
              </w:rPr>
              <w:t>Unassigned</w:t>
            </w:r>
          </w:p>
        </w:tc>
        <w:tc>
          <w:tcPr>
            <w:tcW w:type="dxa" w:w="3460"/>
          </w:tcPr>
          <w:p>
            <w:pPr>
              <w:spacing w:before="0" w:after="0" w:line="252" w:lineRule="auto"/>
            </w:pPr>
            <w:r>
              <w:rPr>
                <w:rFonts w:ascii="Calibri" w:hAnsi="Calibri"/>
                <w:b w:val="0"/>
                <w:i w:val="0"/>
                <w:color w:val="1F2937"/>
                <w:sz w:val="17"/>
              </w:rPr>
              <w:t>Remove immediately; approval is not delayed for safety.</w:t>
            </w:r>
          </w:p>
        </w:tc>
      </w:tr>
      <w:tr>
        <w:trPr>
          <w:cantSplit/>
        </w:trPr>
        <w:tc>
          <w:tcPr>
            <w:tcW w:type="dxa" w:w="1200"/>
            <w:shd w:fill="F7F9FB"/>
          </w:tcPr>
          <w:p>
            <w:pPr>
              <w:spacing w:before="0" w:after="0" w:line="252" w:lineRule="auto"/>
            </w:pPr>
            <w:r>
              <w:rPr>
                <w:rFonts w:ascii="Calibri" w:hAnsi="Calibri"/>
                <w:b w:val="0"/>
                <w:i w:val="0"/>
                <w:color w:val="1F2937"/>
                <w:sz w:val="17"/>
              </w:rPr>
              <w:t>Unassigned</w:t>
            </w:r>
          </w:p>
        </w:tc>
        <w:tc>
          <w:tcPr>
            <w:tcW w:type="dxa" w:w="1700"/>
            <w:shd w:fill="F7F9FB"/>
          </w:tcPr>
          <w:p>
            <w:pPr>
              <w:spacing w:before="0" w:after="0" w:line="252" w:lineRule="auto"/>
            </w:pPr>
            <w:r>
              <w:rPr>
                <w:rFonts w:ascii="Calibri" w:hAnsi="Calibri"/>
                <w:b w:val="0"/>
                <w:i w:val="0"/>
                <w:color w:val="1F2937"/>
                <w:sz w:val="17"/>
              </w:rPr>
              <w:t>Assign replacement and approve republication</w:t>
            </w:r>
          </w:p>
        </w:tc>
        <w:tc>
          <w:tcPr>
            <w:tcW w:type="dxa" w:w="1400"/>
            <w:shd w:fill="F7F9FB"/>
          </w:tcPr>
          <w:p>
            <w:pPr>
              <w:spacing w:before="0" w:after="0" w:line="252" w:lineRule="auto"/>
            </w:pPr>
            <w:r>
              <w:rPr>
                <w:rFonts w:ascii="Calibri" w:hAnsi="Calibri"/>
                <w:b w:val="0"/>
                <w:i w:val="0"/>
                <w:color w:val="1F2937"/>
                <w:sz w:val="17"/>
              </w:rPr>
              <w:t>Yes</w:t>
            </w:r>
          </w:p>
        </w:tc>
        <w:tc>
          <w:tcPr>
            <w:tcW w:type="dxa" w:w="1600"/>
            <w:shd w:fill="F7F9FB"/>
          </w:tcPr>
          <w:p>
            <w:pPr>
              <w:spacing w:before="0" w:after="0" w:line="252" w:lineRule="auto"/>
            </w:pPr>
            <w:r>
              <w:rPr>
                <w:rFonts w:ascii="Calibri" w:hAnsi="Calibri"/>
                <w:b w:val="0"/>
                <w:i w:val="0"/>
                <w:color w:val="1F2937"/>
                <w:sz w:val="17"/>
              </w:rPr>
              <w:t>Active or Approved inactive</w:t>
            </w:r>
          </w:p>
        </w:tc>
        <w:tc>
          <w:tcPr>
            <w:tcW w:type="dxa" w:w="3460"/>
            <w:shd w:fill="F7F9FB"/>
          </w:tcPr>
          <w:p>
            <w:pPr>
              <w:spacing w:before="0" w:after="0" w:line="252" w:lineRule="auto"/>
            </w:pPr>
            <w:r>
              <w:rPr>
                <w:rFonts w:ascii="Calibri" w:hAnsi="Calibri"/>
                <w:b w:val="0"/>
                <w:i w:val="0"/>
                <w:color w:val="1F2937"/>
                <w:sz w:val="17"/>
              </w:rPr>
              <w:t>Publish only after assignment and guards pass.</w:t>
            </w:r>
          </w:p>
        </w:tc>
      </w:tr>
      <w:tr>
        <w:trPr>
          <w:cantSplit/>
        </w:trPr>
        <w:tc>
          <w:tcPr>
            <w:tcW w:type="dxa" w:w="1200"/>
          </w:tcPr>
          <w:p>
            <w:pPr>
              <w:spacing w:before="0" w:after="0" w:line="252" w:lineRule="auto"/>
            </w:pPr>
            <w:r>
              <w:rPr>
                <w:rFonts w:ascii="Calibri" w:hAnsi="Calibri"/>
                <w:b w:val="0"/>
                <w:i w:val="0"/>
                <w:color w:val="1F2937"/>
                <w:sz w:val="17"/>
              </w:rPr>
              <w:t>Withdrawn, Expired, Sold, or Rented</w:t>
            </w:r>
          </w:p>
        </w:tc>
        <w:tc>
          <w:tcPr>
            <w:tcW w:type="dxa" w:w="1700"/>
          </w:tcPr>
          <w:p>
            <w:pPr>
              <w:spacing w:before="0" w:after="0" w:line="252" w:lineRule="auto"/>
            </w:pPr>
            <w:r>
              <w:rPr>
                <w:rFonts w:ascii="Calibri" w:hAnsi="Calibri"/>
                <w:b w:val="0"/>
                <w:i w:val="0"/>
                <w:color w:val="1F2937"/>
                <w:sz w:val="17"/>
              </w:rPr>
              <w:t>Approve republication when business rules permit</w:t>
            </w:r>
          </w:p>
        </w:tc>
        <w:tc>
          <w:tcPr>
            <w:tcW w:type="dxa" w:w="1400"/>
          </w:tcPr>
          <w:p>
            <w:pPr>
              <w:spacing w:before="0" w:after="0" w:line="252" w:lineRule="auto"/>
            </w:pPr>
            <w:r>
              <w:rPr>
                <w:rFonts w:ascii="Calibri" w:hAnsi="Calibri"/>
                <w:b w:val="0"/>
                <w:i w:val="0"/>
                <w:color w:val="1F2937"/>
                <w:sz w:val="17"/>
              </w:rPr>
              <w:t>Yes</w:t>
            </w:r>
          </w:p>
        </w:tc>
        <w:tc>
          <w:tcPr>
            <w:tcW w:type="dxa" w:w="1600"/>
          </w:tcPr>
          <w:p>
            <w:pPr>
              <w:spacing w:before="0" w:after="0" w:line="252" w:lineRule="auto"/>
            </w:pPr>
            <w:r>
              <w:rPr>
                <w:rFonts w:ascii="Calibri" w:hAnsi="Calibri"/>
                <w:b w:val="0"/>
                <w:i w:val="0"/>
                <w:color w:val="1F2937"/>
                <w:sz w:val="17"/>
              </w:rPr>
              <w:t>Active or Approved inactive</w:t>
            </w:r>
          </w:p>
        </w:tc>
        <w:tc>
          <w:tcPr>
            <w:tcW w:type="dxa" w:w="3460"/>
          </w:tcPr>
          <w:p>
            <w:pPr>
              <w:spacing w:before="0" w:after="0" w:line="252" w:lineRule="auto"/>
            </w:pPr>
            <w:r>
              <w:rPr>
                <w:rFonts w:ascii="Calibri" w:hAnsi="Calibri"/>
                <w:b w:val="0"/>
                <w:i w:val="0"/>
                <w:color w:val="1F2937"/>
                <w:sz w:val="17"/>
              </w:rPr>
              <w:t>New approved version and eligibility required.</w:t>
            </w:r>
          </w:p>
        </w:tc>
      </w:tr>
      <w:tr>
        <w:trPr>
          <w:cantSplit/>
        </w:trPr>
        <w:tc>
          <w:tcPr>
            <w:tcW w:type="dxa" w:w="1200"/>
            <w:shd w:fill="F7F9FB"/>
          </w:tcPr>
          <w:p>
            <w:pPr>
              <w:spacing w:before="0" w:after="0" w:line="252" w:lineRule="auto"/>
            </w:pPr>
            <w:r>
              <w:rPr>
                <w:rFonts w:ascii="Calibri" w:hAnsi="Calibri"/>
                <w:b w:val="0"/>
                <w:i w:val="0"/>
                <w:color w:val="1F2937"/>
                <w:sz w:val="17"/>
              </w:rPr>
              <w:t>Closed state</w:t>
            </w:r>
          </w:p>
        </w:tc>
        <w:tc>
          <w:tcPr>
            <w:tcW w:type="dxa" w:w="1700"/>
            <w:shd w:fill="F7F9FB"/>
          </w:tcPr>
          <w:p>
            <w:pPr>
              <w:spacing w:before="0" w:after="0" w:line="252" w:lineRule="auto"/>
            </w:pPr>
            <w:r>
              <w:rPr>
                <w:rFonts w:ascii="Calibri" w:hAnsi="Calibri"/>
                <w:b w:val="0"/>
                <w:i w:val="0"/>
                <w:color w:val="1F2937"/>
                <w:sz w:val="17"/>
              </w:rPr>
              <w:t>Approve archive</w:t>
            </w:r>
          </w:p>
        </w:tc>
        <w:tc>
          <w:tcPr>
            <w:tcW w:type="dxa" w:w="1400"/>
            <w:shd w:fill="F7F9FB"/>
          </w:tcPr>
          <w:p>
            <w:pPr>
              <w:spacing w:before="0" w:after="0" w:line="252" w:lineRule="auto"/>
            </w:pPr>
            <w:r>
              <w:rPr>
                <w:rFonts w:ascii="Calibri" w:hAnsi="Calibri"/>
                <w:b w:val="0"/>
                <w:i w:val="0"/>
                <w:color w:val="1F2937"/>
                <w:sz w:val="17"/>
              </w:rPr>
              <w:t>Yes</w:t>
            </w:r>
          </w:p>
        </w:tc>
        <w:tc>
          <w:tcPr>
            <w:tcW w:type="dxa" w:w="1600"/>
            <w:shd w:fill="F7F9FB"/>
          </w:tcPr>
          <w:p>
            <w:pPr>
              <w:spacing w:before="0" w:after="0" w:line="252" w:lineRule="auto"/>
            </w:pPr>
            <w:r>
              <w:rPr>
                <w:rFonts w:ascii="Calibri" w:hAnsi="Calibri"/>
                <w:b w:val="0"/>
                <w:i w:val="0"/>
                <w:color w:val="1F2937"/>
                <w:sz w:val="17"/>
              </w:rPr>
              <w:t>Archived</w:t>
            </w:r>
          </w:p>
        </w:tc>
        <w:tc>
          <w:tcPr>
            <w:tcW w:type="dxa" w:w="3460"/>
            <w:shd w:fill="F7F9FB"/>
          </w:tcPr>
          <w:p>
            <w:pPr>
              <w:spacing w:before="0" w:after="0" w:line="252" w:lineRule="auto"/>
            </w:pPr>
            <w:r>
              <w:rPr>
                <w:rFonts w:ascii="Calibri" w:hAnsi="Calibri"/>
                <w:b w:val="0"/>
                <w:i w:val="0"/>
                <w:color w:val="1F2937"/>
                <w:sz w:val="17"/>
              </w:rPr>
              <w:t>Retained privately; never active.</w:t>
            </w:r>
          </w:p>
        </w:tc>
      </w:tr>
    </w:tbl>
    <w:p>
      <w:pPr>
        <w:spacing w:after="0"/>
      </w:pPr>
    </w:p>
    <w:p>
      <w:pPr>
        <w:spacing w:after="120" w:line="300" w:lineRule="auto"/>
      </w:pPr>
      <w:r>
        <w:rPr>
          <w:rFonts w:ascii="Calibri" w:hAnsi="Calibri"/>
          <w:b w:val="0"/>
          <w:i w:val="0"/>
          <w:color w:val="1F2937"/>
          <w:sz w:val="22"/>
        </w:rPr>
        <w:t>Sold or rented records are not automatically reusable as a new marketing period. A new contractually valid listing may reference the same property through a new listing record, preserving the historical offer.</w:t>
      </w:r>
    </w:p>
    <w:p>
      <w:pPr>
        <w:pStyle w:val="Heading1"/>
      </w:pPr>
      <w:r>
        <w:t>10. Assignment and agent departure</w:t>
      </w:r>
    </w:p>
    <w:p>
      <w:pPr>
        <w:pStyle w:val="Heading2"/>
      </w:pPr>
      <w:r>
        <w:t>10.1 Planned reassignment</w:t>
      </w:r>
    </w:p>
    <w:p>
      <w:pPr>
        <w:pStyle w:val="ListNumber"/>
        <w:ind w:left="540" w:hanging="271"/>
      </w:pPr>
      <w:r>
        <w:rPr>
          <w:rFonts w:ascii="Calibri" w:hAnsi="Calibri"/>
          <w:b w:val="0"/>
          <w:i w:val="0"/>
          <w:color w:val="1F2937"/>
          <w:sz w:val="22"/>
        </w:rPr>
        <w:t xml:space="preserve">A broker or staff member with </w:t>
      </w:r>
      <w:r>
        <w:rPr>
          <w:rFonts w:ascii="Consolas" w:hAnsi="Consolas"/>
          <w:b w:val="0"/>
          <w:i w:val="0"/>
          <w:color w:val="17365D"/>
          <w:sz w:val="21"/>
        </w:rPr>
        <w:t>listing.reassign</w:t>
      </w:r>
      <w:r>
        <w:rPr>
          <w:rFonts w:ascii="Calibri" w:hAnsi="Calibri"/>
          <w:b w:val="0"/>
          <w:i w:val="0"/>
          <w:color w:val="1F2937"/>
          <w:sz w:val="22"/>
        </w:rPr>
        <w:t xml:space="preserve"> selects an active agent in the same brokerage.</w:t>
      </w:r>
    </w:p>
    <w:p>
      <w:pPr>
        <w:pStyle w:val="ListNumber"/>
        <w:ind w:left="540" w:hanging="271"/>
      </w:pPr>
      <w:r>
        <w:rPr>
          <w:rFonts w:ascii="Calibri" w:hAnsi="Calibri"/>
          <w:b w:val="0"/>
          <w:i w:val="0"/>
          <w:color w:val="1F2937"/>
          <w:sz w:val="22"/>
        </w:rPr>
        <w:t>If the listing is public, representative change is material and follows approval.</w:t>
      </w:r>
    </w:p>
    <w:p>
      <w:pPr>
        <w:pStyle w:val="ListNumber"/>
        <w:ind w:left="540" w:hanging="271"/>
      </w:pPr>
      <w:r>
        <w:rPr>
          <w:rFonts w:ascii="Calibri" w:hAnsi="Calibri"/>
          <w:b w:val="0"/>
          <w:i w:val="0"/>
          <w:color w:val="1F2937"/>
          <w:sz w:val="22"/>
        </w:rPr>
        <w:t>The former approved representative remains public until the replacement is approved, unless the former representative becomes ineligible.</w:t>
      </w:r>
    </w:p>
    <w:p>
      <w:pPr>
        <w:pStyle w:val="ListNumber"/>
        <w:ind w:left="540" w:hanging="271"/>
      </w:pPr>
      <w:r>
        <w:rPr>
          <w:rFonts w:ascii="Calibri" w:hAnsi="Calibri"/>
          <w:b w:val="0"/>
          <w:i w:val="0"/>
          <w:color w:val="1F2937"/>
          <w:sz w:val="22"/>
        </w:rPr>
        <w:t>Approval closes the former assignment, opens the new assignment, updates contacts, re-evaluates shares, and notifies both agents.</w:t>
      </w:r>
    </w:p>
    <w:p>
      <w:pPr>
        <w:pStyle w:val="ListNumber"/>
        <w:ind w:left="540" w:hanging="271"/>
      </w:pPr>
      <w:r>
        <w:rPr>
          <w:rFonts w:ascii="Calibri" w:hAnsi="Calibri"/>
          <w:b w:val="0"/>
          <w:i w:val="0"/>
          <w:color w:val="1F2937"/>
          <w:sz w:val="22"/>
        </w:rPr>
        <w:t>Assignment history remains visible to authorized brokerage users.</w:t>
      </w:r>
    </w:p>
    <w:p>
      <w:pPr>
        <w:pStyle w:val="Heading2"/>
      </w:pPr>
      <w:r>
        <w:t>10.2 Agent departure or deactivation</w:t>
      </w:r>
    </w:p>
    <w:p>
      <w:pPr>
        <w:spacing w:after="120" w:line="300" w:lineRule="auto"/>
      </w:pPr>
      <w:r>
        <w:rPr>
          <w:rFonts w:ascii="Calibri" w:hAnsi="Calibri"/>
          <w:b w:val="0"/>
          <w:i w:val="0"/>
          <w:color w:val="1F2937"/>
          <w:sz w:val="22"/>
        </w:rPr>
        <w:t>The following occurs immediately when the brokerage membership becomes inactive:</w:t>
      </w:r>
    </w:p>
    <w:p>
      <w:pPr>
        <w:pStyle w:val="ListNumber"/>
        <w:ind w:left="540" w:hanging="271"/>
      </w:pPr>
      <w:r>
        <w:rPr>
          <w:rFonts w:ascii="Calibri" w:hAnsi="Calibri"/>
          <w:b w:val="0"/>
          <w:i w:val="0"/>
          <w:color w:val="1F2937"/>
          <w:sz w:val="22"/>
        </w:rPr>
        <w:t>The former agent loses access to the brokerage's private records.</w:t>
      </w:r>
    </w:p>
    <w:p>
      <w:pPr>
        <w:pStyle w:val="ListNumber"/>
        <w:ind w:left="540" w:hanging="271"/>
      </w:pPr>
      <w:r>
        <w:rPr>
          <w:rFonts w:ascii="Calibri" w:hAnsi="Calibri"/>
          <w:b w:val="0"/>
          <w:i w:val="0"/>
          <w:color w:val="1F2937"/>
          <w:sz w:val="22"/>
        </w:rPr>
        <w:t>Every listing represented by that agent becomes Unassigned.</w:t>
      </w:r>
    </w:p>
    <w:p>
      <w:pPr>
        <w:pStyle w:val="ListNumber"/>
        <w:ind w:left="540" w:hanging="271"/>
      </w:pPr>
      <w:r>
        <w:rPr>
          <w:rFonts w:ascii="Calibri" w:hAnsi="Calibri"/>
          <w:b w:val="0"/>
          <w:i w:val="0"/>
          <w:color w:val="1F2937"/>
          <w:sz w:val="22"/>
        </w:rPr>
        <w:t>The listings are removed from public search, maps, the brokerage website, the former agent website, shared agent websites, and external feeds.</w:t>
      </w:r>
    </w:p>
    <w:p>
      <w:pPr>
        <w:pStyle w:val="ListNumber"/>
        <w:ind w:left="540" w:hanging="271"/>
      </w:pPr>
      <w:r>
        <w:rPr>
          <w:rFonts w:ascii="Calibri" w:hAnsi="Calibri"/>
          <w:b w:val="0"/>
          <w:i w:val="0"/>
          <w:color w:val="1F2937"/>
          <w:sz w:val="22"/>
        </w:rPr>
        <w:t>Active display shares are suspended because the underlying listing is ineligible.</w:t>
      </w:r>
    </w:p>
    <w:p>
      <w:pPr>
        <w:pStyle w:val="ListNumber"/>
        <w:ind w:left="540" w:hanging="271"/>
      </w:pPr>
      <w:r>
        <w:rPr>
          <w:rFonts w:ascii="Calibri" w:hAnsi="Calibri"/>
          <w:b w:val="0"/>
          <w:i w:val="0"/>
          <w:color w:val="1F2937"/>
          <w:sz w:val="22"/>
        </w:rPr>
        <w:t>The listings remain private brokerage-owned records with complete history.</w:t>
      </w:r>
    </w:p>
    <w:p>
      <w:pPr>
        <w:pStyle w:val="ListNumber"/>
        <w:ind w:left="540" w:hanging="271"/>
      </w:pPr>
      <w:r>
        <w:rPr>
          <w:rFonts w:ascii="Calibri" w:hAnsi="Calibri"/>
          <w:b w:val="0"/>
          <w:i w:val="0"/>
          <w:color w:val="1F2937"/>
          <w:sz w:val="22"/>
        </w:rPr>
        <w:t>The broker and authorized staff receive an action-required notification.</w:t>
      </w:r>
    </w:p>
    <w:p>
      <w:pPr>
        <w:pStyle w:val="ListNumber"/>
        <w:ind w:left="540" w:hanging="271"/>
      </w:pPr>
      <w:r>
        <w:rPr>
          <w:rFonts w:ascii="Calibri" w:hAnsi="Calibri"/>
          <w:b w:val="0"/>
          <w:i w:val="0"/>
          <w:color w:val="1F2937"/>
          <w:sz w:val="22"/>
        </w:rPr>
        <w:t>The agent account, personal profile, website configuration, and non-brokerage history remain active.</w:t>
      </w:r>
    </w:p>
    <w:p>
      <w:pPr>
        <w:spacing w:after="120" w:line="300" w:lineRule="auto"/>
      </w:pPr>
      <w:r>
        <w:rPr>
          <w:rFonts w:ascii="Calibri" w:hAnsi="Calibri"/>
          <w:b w:val="0"/>
          <w:i w:val="0"/>
          <w:color w:val="1F2937"/>
          <w:sz w:val="22"/>
        </w:rPr>
        <w:t>The broker then assigns an eligible replacement and submits or approves republication. Former-brokerage listings never transfer to the agent's new brokerage.</w:t>
      </w:r>
    </w:p>
    <w:p>
      <w:pPr>
        <w:pStyle w:val="Heading1"/>
      </w:pPr>
      <w:r>
        <w:t>11. Display sharing workflow</w:t>
      </w:r>
    </w:p>
    <w:p>
      <w:pPr>
        <w:pStyle w:val="Heading2"/>
      </w:pPr>
      <w:r>
        <w:t>11.1 Grant</w:t>
      </w:r>
    </w:p>
    <w:p>
      <w:pPr>
        <w:spacing w:after="120" w:line="300" w:lineRule="auto"/>
      </w:pPr>
      <w:r>
        <w:rPr>
          <w:rFonts w:ascii="Calibri" w:hAnsi="Calibri"/>
          <w:b w:val="0"/>
          <w:i w:val="0"/>
          <w:color w:val="1F2937"/>
          <w:sz w:val="22"/>
        </w:rPr>
        <w:t>An assigned owner agent may grant an eligible active SteadFast agent permission to display an approved listing. Broker approval is not required.</w:t>
      </w:r>
    </w:p>
    <w:p>
      <w:pPr>
        <w:spacing w:after="120" w:line="300" w:lineRule="auto"/>
      </w:pPr>
      <w:r>
        <w:rPr>
          <w:rFonts w:ascii="Calibri" w:hAnsi="Calibri"/>
          <w:b w:val="0"/>
          <w:i w:val="0"/>
          <w:color w:val="1F2937"/>
          <w:sz w:val="22"/>
        </w:rPr>
        <w:t>The system verifies:</w:t>
      </w:r>
    </w:p>
    <w:p>
      <w:pPr>
        <w:pStyle w:val="ListBullet"/>
        <w:ind w:left="540" w:hanging="271"/>
      </w:pPr>
      <w:r>
        <w:rPr>
          <w:rFonts w:ascii="Calibri" w:hAnsi="Calibri"/>
          <w:b w:val="0"/>
          <w:i w:val="0"/>
          <w:color w:val="1F2937"/>
          <w:sz w:val="22"/>
        </w:rPr>
        <w:t>the grantor is the listing's current active assigned agent;</w:t>
      </w:r>
    </w:p>
    <w:p>
      <w:pPr>
        <w:pStyle w:val="ListBullet"/>
        <w:ind w:left="540" w:hanging="271"/>
      </w:pPr>
      <w:r>
        <w:rPr>
          <w:rFonts w:ascii="Calibri" w:hAnsi="Calibri"/>
          <w:b w:val="0"/>
          <w:i w:val="0"/>
          <w:color w:val="1F2937"/>
          <w:sz w:val="22"/>
        </w:rPr>
        <w:t>the listing has an approved version and is eligible for the requested display;</w:t>
      </w:r>
    </w:p>
    <w:p>
      <w:pPr>
        <w:pStyle w:val="ListBullet"/>
        <w:ind w:left="540" w:hanging="271"/>
      </w:pPr>
      <w:r>
        <w:rPr>
          <w:rFonts w:ascii="Calibri" w:hAnsi="Calibri"/>
          <w:b w:val="0"/>
          <w:i w:val="0"/>
          <w:color w:val="1F2937"/>
          <w:sz w:val="22"/>
        </w:rPr>
        <w:t>the recipient is an active eligible agent;</w:t>
      </w:r>
    </w:p>
    <w:p>
      <w:pPr>
        <w:pStyle w:val="ListBullet"/>
        <w:ind w:left="540" w:hanging="271"/>
      </w:pPr>
      <w:r>
        <w:rPr>
          <w:rFonts w:ascii="Calibri" w:hAnsi="Calibri"/>
          <w:b w:val="0"/>
          <w:i w:val="0"/>
          <w:color w:val="1F2937"/>
          <w:sz w:val="22"/>
        </w:rPr>
        <w:t>the share is not a duplicate active grant; and</w:t>
      </w:r>
    </w:p>
    <w:p>
      <w:pPr>
        <w:pStyle w:val="ListBullet"/>
        <w:ind w:left="540" w:hanging="271"/>
      </w:pPr>
      <w:r>
        <w:rPr>
          <w:rFonts w:ascii="Calibri" w:hAnsi="Calibri"/>
          <w:b w:val="0"/>
          <w:i w:val="0"/>
          <w:color w:val="1F2937"/>
          <w:sz w:val="22"/>
        </w:rPr>
        <w:t>plan or display limits permit the share.</w:t>
      </w:r>
    </w:p>
    <w:p>
      <w:pPr>
        <w:spacing w:after="120" w:line="300" w:lineRule="auto"/>
      </w:pPr>
      <w:r>
        <w:rPr>
          <w:rFonts w:ascii="Calibri" w:hAnsi="Calibri"/>
          <w:b w:val="0"/>
          <w:i w:val="0"/>
          <w:color w:val="1F2937"/>
          <w:sz w:val="22"/>
        </w:rPr>
        <w:t>The share records listing, owner agent, displaying agent, grant time, status, and source. The recipient is notified and may accept or decline if the product uses an acceptance step. Until that UI decision is finalized, the data model must support offered, active, declined, removed, revoked, suspended, and ended states.</w:t>
      </w:r>
    </w:p>
    <w:p>
      <w:pPr>
        <w:pStyle w:val="Heading2"/>
      </w:pPr>
      <w:r>
        <w:t>11.2 Display behavior</w:t>
      </w:r>
    </w:p>
    <w:p>
      <w:pPr>
        <w:pStyle w:val="ListBullet"/>
        <w:ind w:left="540" w:hanging="271"/>
      </w:pPr>
      <w:r>
        <w:rPr>
          <w:rFonts w:ascii="Calibri" w:hAnsi="Calibri"/>
          <w:b w:val="0"/>
          <w:i w:val="0"/>
          <w:color w:val="1F2937"/>
          <w:sz w:val="22"/>
        </w:rPr>
        <w:t>The displaying agent may show or hide the active share on their own website.</w:t>
      </w:r>
    </w:p>
    <w:p>
      <w:pPr>
        <w:pStyle w:val="ListBullet"/>
        <w:ind w:left="540" w:hanging="271"/>
      </w:pPr>
      <w:r>
        <w:rPr>
          <w:rFonts w:ascii="Calibri" w:hAnsi="Calibri"/>
          <w:b w:val="0"/>
          <w:i w:val="0"/>
          <w:color w:val="1F2937"/>
          <w:sz w:val="22"/>
        </w:rPr>
        <w:t>The listing content always comes from the current approved listing version.</w:t>
      </w:r>
    </w:p>
    <w:p>
      <w:pPr>
        <w:pStyle w:val="ListBullet"/>
        <w:ind w:left="540" w:hanging="271"/>
      </w:pPr>
      <w:r>
        <w:rPr>
          <w:rFonts w:ascii="Calibri" w:hAnsi="Calibri"/>
          <w:b w:val="0"/>
          <w:i w:val="0"/>
          <w:color w:val="1F2937"/>
          <w:sz w:val="22"/>
        </w:rPr>
        <w:t>The page shows the displaying agent and listing-owner agent.</w:t>
      </w:r>
    </w:p>
    <w:p>
      <w:pPr>
        <w:pStyle w:val="ListBullet"/>
        <w:ind w:left="540" w:hanging="271"/>
      </w:pPr>
      <w:r>
        <w:rPr>
          <w:rFonts w:ascii="Calibri" w:hAnsi="Calibri"/>
          <w:b w:val="0"/>
          <w:i w:val="0"/>
          <w:color w:val="1F2937"/>
          <w:sz w:val="22"/>
        </w:rPr>
        <w:t>The visitor chooses the primary contact.</w:t>
      </w:r>
    </w:p>
    <w:p>
      <w:pPr>
        <w:pStyle w:val="ListBullet"/>
        <w:ind w:left="540" w:hanging="271"/>
      </w:pPr>
      <w:r>
        <w:rPr>
          <w:rFonts w:ascii="Calibri" w:hAnsi="Calibri"/>
          <w:b w:val="0"/>
          <w:i w:val="0"/>
          <w:color w:val="1F2937"/>
          <w:sz w:val="22"/>
        </w:rPr>
        <w:t>Both agents receive the inquiry notification; the selected agent is recorded as primary.</w:t>
      </w:r>
    </w:p>
    <w:p>
      <w:pPr>
        <w:pStyle w:val="ListBullet"/>
        <w:ind w:left="540" w:hanging="271"/>
      </w:pPr>
      <w:r>
        <w:rPr>
          <w:rFonts w:ascii="Calibri" w:hAnsi="Calibri"/>
          <w:b w:val="0"/>
          <w:i w:val="0"/>
          <w:color w:val="1F2937"/>
          <w:sz w:val="22"/>
        </w:rPr>
        <w:t>The displaying agent cannot edit the listing or see private brokerage content.</w:t>
      </w:r>
    </w:p>
    <w:p>
      <w:pPr>
        <w:pStyle w:val="Heading2"/>
      </w:pPr>
      <w:r>
        <w:t>11.3 Removal and automatic suspension</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Event</w:t>
            </w:r>
          </w:p>
        </w:tc>
        <w:tc>
          <w:tcPr>
            <w:tcW w:type="dxa" w:w="3000"/>
            <w:shd w:fill="E8EEF5"/>
          </w:tcPr>
          <w:p>
            <w:pPr>
              <w:spacing w:after="0"/>
            </w:pPr>
            <w:r>
              <w:rPr>
                <w:rFonts w:ascii="Calibri" w:hAnsi="Calibri"/>
                <w:b/>
                <w:i w:val="0"/>
                <w:color w:val="17365D"/>
                <w:sz w:val="18"/>
              </w:rPr>
              <w:t>Result</w:t>
            </w:r>
          </w:p>
        </w:tc>
        <w:tc>
          <w:tcPr>
            <w:tcW w:type="dxa" w:w="4560"/>
            <w:shd w:fill="E8EEF5"/>
          </w:tcPr>
          <w:p>
            <w:pPr>
              <w:spacing w:after="0"/>
            </w:pPr>
            <w:r>
              <w:rPr>
                <w:rFonts w:ascii="Calibri" w:hAnsi="Calibri"/>
                <w:b/>
                <w:i w:val="0"/>
                <w:color w:val="17365D"/>
                <w:sz w:val="18"/>
              </w:rPr>
              <w:t>Notification</w:t>
            </w:r>
          </w:p>
        </w:tc>
      </w:tr>
      <w:tr>
        <w:trPr>
          <w:cantSplit/>
        </w:trPr>
        <w:tc>
          <w:tcPr>
            <w:tcW w:type="dxa" w:w="1800"/>
          </w:tcPr>
          <w:p>
            <w:pPr>
              <w:spacing w:before="0" w:after="0" w:line="252" w:lineRule="auto"/>
            </w:pPr>
            <w:r>
              <w:rPr>
                <w:rFonts w:ascii="Calibri" w:hAnsi="Calibri"/>
                <w:b w:val="0"/>
                <w:i w:val="0"/>
                <w:color w:val="1F2937"/>
                <w:sz w:val="17"/>
              </w:rPr>
              <w:t>Displaying agent removes listing from own site</w:t>
            </w:r>
          </w:p>
        </w:tc>
        <w:tc>
          <w:tcPr>
            <w:tcW w:type="dxa" w:w="3000"/>
          </w:tcPr>
          <w:p>
            <w:pPr>
              <w:spacing w:before="0" w:after="0" w:line="252" w:lineRule="auto"/>
            </w:pPr>
            <w:r>
              <w:rPr>
                <w:rFonts w:ascii="Calibri" w:hAnsi="Calibri"/>
                <w:b w:val="0"/>
                <w:i w:val="0"/>
                <w:color w:val="1F2937"/>
                <w:sz w:val="17"/>
              </w:rPr>
              <w:t>Share becomes Removed for that display.</w:t>
            </w:r>
          </w:p>
        </w:tc>
        <w:tc>
          <w:tcPr>
            <w:tcW w:type="dxa" w:w="4560"/>
          </w:tcPr>
          <w:p>
            <w:pPr>
              <w:spacing w:before="0" w:after="0" w:line="252" w:lineRule="auto"/>
            </w:pPr>
            <w:r>
              <w:rPr>
                <w:rFonts w:ascii="Calibri" w:hAnsi="Calibri"/>
                <w:b w:val="0"/>
                <w:i w:val="0"/>
                <w:color w:val="1F2937"/>
                <w:sz w:val="17"/>
              </w:rPr>
              <w:t>Owner agent is notified.</w:t>
            </w:r>
          </w:p>
        </w:tc>
      </w:tr>
      <w:tr>
        <w:trPr>
          <w:cantSplit/>
        </w:trPr>
        <w:tc>
          <w:tcPr>
            <w:tcW w:type="dxa" w:w="1800"/>
            <w:shd w:fill="F7F9FB"/>
          </w:tcPr>
          <w:p>
            <w:pPr>
              <w:spacing w:before="0" w:after="0" w:line="252" w:lineRule="auto"/>
            </w:pPr>
            <w:r>
              <w:rPr>
                <w:rFonts w:ascii="Calibri" w:hAnsi="Calibri"/>
                <w:b w:val="0"/>
                <w:i w:val="0"/>
                <w:color w:val="1F2937"/>
                <w:sz w:val="17"/>
              </w:rPr>
              <w:t>Owner agent revokes share</w:t>
            </w:r>
          </w:p>
        </w:tc>
        <w:tc>
          <w:tcPr>
            <w:tcW w:type="dxa" w:w="3000"/>
            <w:shd w:fill="F7F9FB"/>
          </w:tcPr>
          <w:p>
            <w:pPr>
              <w:spacing w:before="0" w:after="0" w:line="252" w:lineRule="auto"/>
            </w:pPr>
            <w:r>
              <w:rPr>
                <w:rFonts w:ascii="Calibri" w:hAnsi="Calibri"/>
                <w:b w:val="0"/>
                <w:i w:val="0"/>
                <w:color w:val="1F2937"/>
                <w:sz w:val="17"/>
              </w:rPr>
              <w:t>Share becomes Revoked and disappears from recipient site.</w:t>
            </w:r>
          </w:p>
        </w:tc>
        <w:tc>
          <w:tcPr>
            <w:tcW w:type="dxa" w:w="4560"/>
            <w:shd w:fill="F7F9FB"/>
          </w:tcPr>
          <w:p>
            <w:pPr>
              <w:spacing w:before="0" w:after="0" w:line="252" w:lineRule="auto"/>
            </w:pPr>
            <w:r>
              <w:rPr>
                <w:rFonts w:ascii="Calibri" w:hAnsi="Calibri"/>
                <w:b w:val="0"/>
                <w:i w:val="0"/>
                <w:color w:val="1F2937"/>
                <w:sz w:val="17"/>
              </w:rPr>
              <w:t>Displaying agent is notified.</w:t>
            </w:r>
          </w:p>
        </w:tc>
      </w:tr>
      <w:tr>
        <w:trPr>
          <w:cantSplit/>
        </w:trPr>
        <w:tc>
          <w:tcPr>
            <w:tcW w:type="dxa" w:w="1800"/>
          </w:tcPr>
          <w:p>
            <w:pPr>
              <w:spacing w:before="0" w:after="0" w:line="252" w:lineRule="auto"/>
            </w:pPr>
            <w:r>
              <w:rPr>
                <w:rFonts w:ascii="Calibri" w:hAnsi="Calibri"/>
                <w:b w:val="0"/>
                <w:i w:val="0"/>
                <w:color w:val="1F2937"/>
                <w:sz w:val="17"/>
              </w:rPr>
              <w:t>Approved listing changes</w:t>
            </w:r>
          </w:p>
        </w:tc>
        <w:tc>
          <w:tcPr>
            <w:tcW w:type="dxa" w:w="3000"/>
          </w:tcPr>
          <w:p>
            <w:pPr>
              <w:spacing w:before="0" w:after="0" w:line="252" w:lineRule="auto"/>
            </w:pPr>
            <w:r>
              <w:rPr>
                <w:rFonts w:ascii="Calibri" w:hAnsi="Calibri"/>
                <w:b w:val="0"/>
                <w:i w:val="0"/>
                <w:color w:val="1F2937"/>
                <w:sz w:val="17"/>
              </w:rPr>
              <w:t>Active share remains; all displays update from the new approved version.</w:t>
            </w:r>
          </w:p>
        </w:tc>
        <w:tc>
          <w:tcPr>
            <w:tcW w:type="dxa" w:w="4560"/>
          </w:tcPr>
          <w:p>
            <w:pPr>
              <w:spacing w:before="0" w:after="0" w:line="252" w:lineRule="auto"/>
            </w:pPr>
            <w:r>
              <w:rPr>
                <w:rFonts w:ascii="Calibri" w:hAnsi="Calibri"/>
                <w:b w:val="0"/>
                <w:i w:val="0"/>
                <w:color w:val="1F2937"/>
                <w:sz w:val="17"/>
              </w:rPr>
              <w:t>Every displaying agent is notified.</w:t>
            </w:r>
          </w:p>
        </w:tc>
      </w:tr>
      <w:tr>
        <w:trPr>
          <w:cantSplit/>
        </w:trPr>
        <w:tc>
          <w:tcPr>
            <w:tcW w:type="dxa" w:w="1800"/>
            <w:shd w:fill="F7F9FB"/>
          </w:tcPr>
          <w:p>
            <w:pPr>
              <w:spacing w:before="0" w:after="0" w:line="252" w:lineRule="auto"/>
            </w:pPr>
            <w:r>
              <w:rPr>
                <w:rFonts w:ascii="Calibri" w:hAnsi="Calibri"/>
                <w:b w:val="0"/>
                <w:i w:val="0"/>
                <w:color w:val="1F2937"/>
                <w:sz w:val="17"/>
              </w:rPr>
              <w:t>Listing becomes sold, rented, withdrawn, expired, archived, unassigned, or otherwise unpublished</w:t>
            </w:r>
          </w:p>
        </w:tc>
        <w:tc>
          <w:tcPr>
            <w:tcW w:type="dxa" w:w="3000"/>
            <w:shd w:fill="F7F9FB"/>
          </w:tcPr>
          <w:p>
            <w:pPr>
              <w:spacing w:before="0" w:after="0" w:line="252" w:lineRule="auto"/>
            </w:pPr>
            <w:r>
              <w:rPr>
                <w:rFonts w:ascii="Calibri" w:hAnsi="Calibri"/>
                <w:b w:val="0"/>
                <w:i w:val="0"/>
                <w:color w:val="1F2937"/>
                <w:sz w:val="17"/>
              </w:rPr>
              <w:t>Share becomes Suspended or Ended and disappears automatically.</w:t>
            </w:r>
          </w:p>
        </w:tc>
        <w:tc>
          <w:tcPr>
            <w:tcW w:type="dxa" w:w="4560"/>
            <w:shd w:fill="F7F9FB"/>
          </w:tcPr>
          <w:p>
            <w:pPr>
              <w:spacing w:before="0" w:after="0" w:line="252" w:lineRule="auto"/>
            </w:pPr>
            <w:r>
              <w:rPr>
                <w:rFonts w:ascii="Calibri" w:hAnsi="Calibri"/>
                <w:b w:val="0"/>
                <w:i w:val="0"/>
                <w:color w:val="1F2937"/>
                <w:sz w:val="17"/>
              </w:rPr>
              <w:t>Owner and displaying agents are notified as applicable.</w:t>
            </w:r>
          </w:p>
        </w:tc>
      </w:tr>
      <w:tr>
        <w:trPr>
          <w:cantSplit/>
        </w:trPr>
        <w:tc>
          <w:tcPr>
            <w:tcW w:type="dxa" w:w="1800"/>
          </w:tcPr>
          <w:p>
            <w:pPr>
              <w:spacing w:before="0" w:after="0" w:line="252" w:lineRule="auto"/>
            </w:pPr>
            <w:r>
              <w:rPr>
                <w:rFonts w:ascii="Calibri" w:hAnsi="Calibri"/>
                <w:b w:val="0"/>
                <w:i w:val="0"/>
                <w:color w:val="1F2937"/>
                <w:sz w:val="17"/>
              </w:rPr>
              <w:t>Displaying agent becomes ineligible</w:t>
            </w:r>
          </w:p>
        </w:tc>
        <w:tc>
          <w:tcPr>
            <w:tcW w:type="dxa" w:w="3000"/>
          </w:tcPr>
          <w:p>
            <w:pPr>
              <w:spacing w:before="0" w:after="0" w:line="252" w:lineRule="auto"/>
            </w:pPr>
            <w:r>
              <w:rPr>
                <w:rFonts w:ascii="Calibri" w:hAnsi="Calibri"/>
                <w:b w:val="0"/>
                <w:i w:val="0"/>
                <w:color w:val="1F2937"/>
                <w:sz w:val="17"/>
              </w:rPr>
              <w:t>Display is suspended. Listing ownership and original publication are unaffected.</w:t>
            </w:r>
          </w:p>
        </w:tc>
        <w:tc>
          <w:tcPr>
            <w:tcW w:type="dxa" w:w="4560"/>
          </w:tcPr>
          <w:p>
            <w:pPr>
              <w:spacing w:before="0" w:after="0" w:line="252" w:lineRule="auto"/>
            </w:pPr>
            <w:r>
              <w:rPr>
                <w:rFonts w:ascii="Calibri" w:hAnsi="Calibri"/>
                <w:b w:val="0"/>
                <w:i w:val="0"/>
                <w:color w:val="1F2937"/>
                <w:sz w:val="17"/>
              </w:rPr>
              <w:t>Displaying agent and system monitors are notified.</w:t>
            </w:r>
          </w:p>
        </w:tc>
      </w:tr>
      <w:tr>
        <w:trPr>
          <w:cantSplit/>
        </w:trPr>
        <w:tc>
          <w:tcPr>
            <w:tcW w:type="dxa" w:w="1800"/>
            <w:shd w:fill="F7F9FB"/>
          </w:tcPr>
          <w:p>
            <w:pPr>
              <w:spacing w:before="0" w:after="0" w:line="252" w:lineRule="auto"/>
            </w:pPr>
            <w:r>
              <w:rPr>
                <w:rFonts w:ascii="Calibri" w:hAnsi="Calibri"/>
                <w:b w:val="0"/>
                <w:i w:val="0"/>
                <w:color w:val="1F2937"/>
                <w:sz w:val="17"/>
              </w:rPr>
              <w:t>Owner agent changes through approved reassignment</w:t>
            </w:r>
          </w:p>
        </w:tc>
        <w:tc>
          <w:tcPr>
            <w:tcW w:type="dxa" w:w="3000"/>
            <w:shd w:fill="F7F9FB"/>
          </w:tcPr>
          <w:p>
            <w:pPr>
              <w:spacing w:before="0" w:after="0" w:line="252" w:lineRule="auto"/>
            </w:pPr>
            <w:r>
              <w:rPr>
                <w:rFonts w:ascii="Calibri" w:hAnsi="Calibri"/>
                <w:b w:val="0"/>
                <w:i w:val="0"/>
                <w:color w:val="1F2937"/>
                <w:sz w:val="17"/>
              </w:rPr>
              <w:t>Existing shares are re-evaluated under brokerage policy.</w:t>
            </w:r>
          </w:p>
        </w:tc>
        <w:tc>
          <w:tcPr>
            <w:tcW w:type="dxa" w:w="4560"/>
            <w:shd w:fill="F7F9FB"/>
          </w:tcPr>
          <w:p>
            <w:pPr>
              <w:spacing w:before="0" w:after="0" w:line="252" w:lineRule="auto"/>
            </w:pPr>
            <w:r>
              <w:rPr>
                <w:rFonts w:ascii="Calibri" w:hAnsi="Calibri"/>
                <w:b w:val="0"/>
                <w:i w:val="0"/>
                <w:color w:val="1F2937"/>
                <w:sz w:val="17"/>
              </w:rPr>
              <w:t>Former owner, new owner, and displaying agents are notified of the result.</w:t>
            </w:r>
          </w:p>
        </w:tc>
      </w:tr>
    </w:tbl>
    <w:p>
      <w:pPr>
        <w:spacing w:after="0"/>
      </w:pPr>
    </w:p>
    <w:p>
      <w:pPr>
        <w:pStyle w:val="Heading1"/>
      </w:pPr>
      <w:r>
        <w:t>12. Visibility workflow</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Visibility</w:t>
            </w:r>
          </w:p>
        </w:tc>
        <w:tc>
          <w:tcPr>
            <w:tcW w:type="dxa" w:w="3000"/>
            <w:shd w:fill="E8EEF5"/>
          </w:tcPr>
          <w:p>
            <w:pPr>
              <w:spacing w:after="0"/>
            </w:pPr>
            <w:r>
              <w:rPr>
                <w:rFonts w:ascii="Calibri" w:hAnsi="Calibri"/>
                <w:b/>
                <w:i w:val="0"/>
                <w:color w:val="17365D"/>
                <w:sz w:val="18"/>
              </w:rPr>
              <w:t>Audience</w:t>
            </w:r>
          </w:p>
        </w:tc>
        <w:tc>
          <w:tcPr>
            <w:tcW w:type="dxa" w:w="4560"/>
            <w:shd w:fill="E8EEF5"/>
          </w:tcPr>
          <w:p>
            <w:pPr>
              <w:spacing w:after="0"/>
            </w:pPr>
            <w:r>
              <w:rPr>
                <w:rFonts w:ascii="Calibri" w:hAnsi="Calibri"/>
                <w:b/>
                <w:i w:val="0"/>
                <w:color w:val="17365D"/>
                <w:sz w:val="18"/>
              </w:rPr>
              <w:t>Approval and behavior</w:t>
            </w:r>
          </w:p>
        </w:tc>
      </w:tr>
      <w:tr>
        <w:trPr>
          <w:cantSplit/>
        </w:trPr>
        <w:tc>
          <w:tcPr>
            <w:tcW w:type="dxa" w:w="1800"/>
          </w:tcPr>
          <w:p>
            <w:pPr>
              <w:spacing w:before="0" w:after="0" w:line="252" w:lineRule="auto"/>
            </w:pPr>
            <w:r>
              <w:rPr>
                <w:rFonts w:ascii="Calibri" w:hAnsi="Calibri"/>
                <w:b w:val="0"/>
                <w:i w:val="0"/>
                <w:color w:val="1F2937"/>
                <w:sz w:val="17"/>
              </w:rPr>
              <w:t>Private</w:t>
            </w:r>
          </w:p>
        </w:tc>
        <w:tc>
          <w:tcPr>
            <w:tcW w:type="dxa" w:w="3000"/>
          </w:tcPr>
          <w:p>
            <w:pPr>
              <w:spacing w:before="0" w:after="0" w:line="252" w:lineRule="auto"/>
            </w:pPr>
            <w:r>
              <w:rPr>
                <w:rFonts w:ascii="Calibri" w:hAnsi="Calibri"/>
                <w:b w:val="0"/>
                <w:i w:val="0"/>
                <w:color w:val="1F2937"/>
                <w:sz w:val="17"/>
              </w:rPr>
              <w:t>Assigned agent and authorized brokerage users.</w:t>
            </w:r>
          </w:p>
        </w:tc>
        <w:tc>
          <w:tcPr>
            <w:tcW w:type="dxa" w:w="4560"/>
          </w:tcPr>
          <w:p>
            <w:pPr>
              <w:spacing w:before="0" w:after="0" w:line="252" w:lineRule="auto"/>
            </w:pPr>
            <w:r>
              <w:rPr>
                <w:rFonts w:ascii="Calibri" w:hAnsi="Calibri"/>
                <w:b w:val="0"/>
                <w:i w:val="0"/>
                <w:color w:val="1F2937"/>
                <w:sz w:val="17"/>
              </w:rPr>
              <w:t>Used for drafts, pending work, internal records, and ineligible approved records. Never searchable publicly.</w:t>
            </w:r>
          </w:p>
        </w:tc>
      </w:tr>
      <w:tr>
        <w:trPr>
          <w:cantSplit/>
        </w:trPr>
        <w:tc>
          <w:tcPr>
            <w:tcW w:type="dxa" w:w="1800"/>
            <w:shd w:fill="F7F9FB"/>
          </w:tcPr>
          <w:p>
            <w:pPr>
              <w:spacing w:before="0" w:after="0" w:line="252" w:lineRule="auto"/>
            </w:pPr>
            <w:r>
              <w:rPr>
                <w:rFonts w:ascii="Calibri" w:hAnsi="Calibri"/>
                <w:b w:val="0"/>
                <w:i w:val="0"/>
                <w:color w:val="1F2937"/>
                <w:sz w:val="17"/>
              </w:rPr>
              <w:t>Professional network</w:t>
            </w:r>
          </w:p>
        </w:tc>
        <w:tc>
          <w:tcPr>
            <w:tcW w:type="dxa" w:w="3000"/>
            <w:shd w:fill="F7F9FB"/>
          </w:tcPr>
          <w:p>
            <w:pPr>
              <w:spacing w:before="0" w:after="0" w:line="252" w:lineRule="auto"/>
            </w:pPr>
            <w:r>
              <w:rPr>
                <w:rFonts w:ascii="Calibri" w:hAnsi="Calibri"/>
                <w:b w:val="0"/>
                <w:i w:val="0"/>
                <w:color w:val="1F2937"/>
                <w:sz w:val="17"/>
              </w:rPr>
              <w:t>Authenticated eligible SteadFast professionals.</w:t>
            </w:r>
          </w:p>
        </w:tc>
        <w:tc>
          <w:tcPr>
            <w:tcW w:type="dxa" w:w="4560"/>
            <w:shd w:fill="F7F9FB"/>
          </w:tcPr>
          <w:p>
            <w:pPr>
              <w:spacing w:before="0" w:after="0" w:line="252" w:lineRule="auto"/>
            </w:pPr>
            <w:r>
              <w:rPr>
                <w:rFonts w:ascii="Calibri" w:hAnsi="Calibri"/>
                <w:b w:val="0"/>
                <w:i w:val="0"/>
                <w:color w:val="1F2937"/>
                <w:sz w:val="17"/>
              </w:rPr>
              <w:t>Requires approved content, active brokerage, active representative, and professional eligibility. Not visible to consumers.</w:t>
            </w:r>
          </w:p>
        </w:tc>
      </w:tr>
      <w:tr>
        <w:trPr>
          <w:cantSplit/>
        </w:trPr>
        <w:tc>
          <w:tcPr>
            <w:tcW w:type="dxa" w:w="1800"/>
          </w:tcPr>
          <w:p>
            <w:pPr>
              <w:spacing w:before="0" w:after="0" w:line="252" w:lineRule="auto"/>
            </w:pPr>
            <w:r>
              <w:rPr>
                <w:rFonts w:ascii="Calibri" w:hAnsi="Calibri"/>
                <w:b w:val="0"/>
                <w:i w:val="0"/>
                <w:color w:val="1F2937"/>
                <w:sz w:val="17"/>
              </w:rPr>
              <w:t>Public</w:t>
            </w:r>
          </w:p>
        </w:tc>
        <w:tc>
          <w:tcPr>
            <w:tcW w:type="dxa" w:w="3000"/>
          </w:tcPr>
          <w:p>
            <w:pPr>
              <w:spacing w:before="0" w:after="0" w:line="252" w:lineRule="auto"/>
            </w:pPr>
            <w:r>
              <w:rPr>
                <w:rFonts w:ascii="Calibri" w:hAnsi="Calibri"/>
                <w:b w:val="0"/>
                <w:i w:val="0"/>
                <w:color w:val="1F2937"/>
                <w:sz w:val="17"/>
              </w:rPr>
              <w:t>Visitors and registered users.</w:t>
            </w:r>
          </w:p>
        </w:tc>
        <w:tc>
          <w:tcPr>
            <w:tcW w:type="dxa" w:w="4560"/>
          </w:tcPr>
          <w:p>
            <w:pPr>
              <w:spacing w:before="0" w:after="0" w:line="252" w:lineRule="auto"/>
            </w:pPr>
            <w:r>
              <w:rPr>
                <w:rFonts w:ascii="Calibri" w:hAnsi="Calibri"/>
                <w:b w:val="0"/>
                <w:i w:val="0"/>
                <w:color w:val="1F2937"/>
                <w:sz w:val="17"/>
              </w:rPr>
              <w:t>Requires approved Active/Under offer lifecycle and every public eligibility guard.</w:t>
            </w:r>
          </w:p>
        </w:tc>
      </w:tr>
    </w:tbl>
    <w:p>
      <w:pPr>
        <w:spacing w:after="0"/>
      </w:pPr>
    </w:p>
    <w:p>
      <w:pPr>
        <w:spacing w:after="120" w:line="300" w:lineRule="auto"/>
      </w:pPr>
      <w:r>
        <w:rPr>
          <w:rFonts w:ascii="Calibri" w:hAnsi="Calibri"/>
          <w:b w:val="0"/>
          <w:i w:val="0"/>
          <w:color w:val="1F2937"/>
          <w:sz w:val="22"/>
        </w:rPr>
        <w:t>Changing visibility is material and requires approval. Public location data must use the approved location-display rule. Private documents, review comments, duplicate evidence, audit data, internal notes, and unpublished precise fields never appear in public or professional output unless specifically classified for that audience.</w:t>
      </w:r>
    </w:p>
    <w:p>
      <w:pPr>
        <w:pStyle w:val="Heading1"/>
      </w:pPr>
      <w:r>
        <w:t>13. External distribution workflow</w:t>
      </w:r>
    </w:p>
    <w:p>
      <w:pPr>
        <w:spacing w:after="120" w:line="300" w:lineRule="auto"/>
      </w:pPr>
      <w:r>
        <w:rPr>
          <w:rFonts w:ascii="Calibri" w:hAnsi="Calibri"/>
          <w:b w:val="0"/>
          <w:i w:val="0"/>
          <w:color w:val="1F2937"/>
          <w:sz w:val="22"/>
        </w:rPr>
        <w:t>SteadFast maintains its own canonical listing and approval workflow. RAJ/MLS, Realtor.com International/Move, and future destinations are adapters, not owners of core state.</w:t>
      </w:r>
    </w:p>
    <w:p>
      <w:pPr>
        <w:pStyle w:val="ListNumber"/>
        <w:ind w:left="540" w:hanging="271"/>
      </w:pPr>
      <w:r>
        <w:rPr>
          <w:rFonts w:ascii="Calibri" w:hAnsi="Calibri"/>
          <w:b w:val="0"/>
          <w:i w:val="0"/>
          <w:color w:val="1F2937"/>
          <w:sz w:val="22"/>
        </w:rPr>
        <w:t>A listing version is approved inside SteadFast.</w:t>
      </w:r>
    </w:p>
    <w:p>
      <w:pPr>
        <w:pStyle w:val="ListNumber"/>
        <w:ind w:left="540" w:hanging="271"/>
      </w:pPr>
      <w:r>
        <w:rPr>
          <w:rFonts w:ascii="Calibri" w:hAnsi="Calibri"/>
          <w:b w:val="0"/>
          <w:i w:val="0"/>
          <w:color w:val="1F2937"/>
          <w:sz w:val="22"/>
        </w:rPr>
        <w:t>The distribution engine evaluates brokerage authorization, listing permission, plan entitlement, destination field requirements, lifecycle, visibility, and representative eligibility.</w:t>
      </w:r>
    </w:p>
    <w:p>
      <w:pPr>
        <w:pStyle w:val="ListNumber"/>
        <w:ind w:left="540" w:hanging="271"/>
      </w:pPr>
      <w:r>
        <w:rPr>
          <w:rFonts w:ascii="Calibri" w:hAnsi="Calibri"/>
          <w:b w:val="0"/>
          <w:i w:val="0"/>
          <w:color w:val="1F2937"/>
          <w:sz w:val="22"/>
        </w:rPr>
        <w:t>An eligibility result is recorded for each destination.</w:t>
      </w:r>
    </w:p>
    <w:p>
      <w:pPr>
        <w:pStyle w:val="ListNumber"/>
        <w:ind w:left="540" w:hanging="271"/>
      </w:pPr>
      <w:r>
        <w:rPr>
          <w:rFonts w:ascii="Calibri" w:hAnsi="Calibri"/>
          <w:b w:val="0"/>
          <w:i w:val="0"/>
          <w:color w:val="1F2937"/>
          <w:sz w:val="22"/>
        </w:rPr>
        <w:t>Eligible content is mapped to the destination format using the current approved version only.</w:t>
      </w:r>
    </w:p>
    <w:p>
      <w:pPr>
        <w:pStyle w:val="ListNumber"/>
        <w:ind w:left="540" w:hanging="271"/>
      </w:pPr>
      <w:r>
        <w:rPr>
          <w:rFonts w:ascii="Calibri" w:hAnsi="Calibri"/>
          <w:b w:val="0"/>
          <w:i w:val="0"/>
          <w:color w:val="1F2937"/>
          <w:sz w:val="22"/>
        </w:rPr>
        <w:t>Submission uses a destination idempotency key and retains request reference, safe response summary, external identifier, and timestamp.</w:t>
      </w:r>
    </w:p>
    <w:p>
      <w:pPr>
        <w:pStyle w:val="ListNumber"/>
        <w:ind w:left="540" w:hanging="271"/>
      </w:pPr>
      <w:r>
        <w:rPr>
          <w:rFonts w:ascii="Calibri" w:hAnsi="Calibri"/>
          <w:b w:val="0"/>
          <w:i w:val="0"/>
          <w:color w:val="1F2937"/>
          <w:sz w:val="22"/>
        </w:rPr>
        <w:t>Delivery success or validation errors are visible to authorized brokerage and operations users.</w:t>
      </w:r>
    </w:p>
    <w:p>
      <w:pPr>
        <w:pStyle w:val="ListNumber"/>
        <w:ind w:left="540" w:hanging="271"/>
      </w:pPr>
      <w:r>
        <w:rPr>
          <w:rFonts w:ascii="Calibri" w:hAnsi="Calibri"/>
          <w:b w:val="0"/>
          <w:i w:val="0"/>
          <w:color w:val="1F2937"/>
          <w:sz w:val="22"/>
        </w:rPr>
        <w:t>Approved changes create destination updates.</w:t>
      </w:r>
    </w:p>
    <w:p>
      <w:pPr>
        <w:pStyle w:val="ListNumber"/>
        <w:ind w:left="540" w:hanging="271"/>
      </w:pPr>
      <w:r>
        <w:rPr>
          <w:rFonts w:ascii="Calibri" w:hAnsi="Calibri"/>
          <w:b w:val="0"/>
          <w:i w:val="0"/>
          <w:color w:val="1F2937"/>
          <w:sz w:val="22"/>
        </w:rPr>
        <w:t>Unpublication or terminal states create removal/closure requests.</w:t>
      </w:r>
    </w:p>
    <w:p>
      <w:pPr>
        <w:pStyle w:val="ListNumber"/>
        <w:ind w:left="540" w:hanging="271"/>
      </w:pPr>
      <w:r>
        <w:rPr>
          <w:rFonts w:ascii="Calibri" w:hAnsi="Calibri"/>
          <w:b w:val="0"/>
          <w:i w:val="0"/>
          <w:color w:val="1F2937"/>
          <w:sz w:val="22"/>
        </w:rPr>
        <w:t>Failed deliveries retry safely without duplicating listings.</w:t>
      </w:r>
    </w:p>
    <w:p>
      <w:pPr>
        <w:pStyle w:val="ListNumber"/>
        <w:ind w:left="540" w:hanging="271"/>
      </w:pPr>
      <w:r>
        <w:rPr>
          <w:rFonts w:ascii="Calibri" w:hAnsi="Calibri"/>
          <w:b w:val="0"/>
          <w:i w:val="0"/>
          <w:color w:val="1F2937"/>
          <w:sz w:val="22"/>
        </w:rPr>
        <w:t>External responses never bypass SteadFast ownership, approval, or audit rules.</w:t>
      </w:r>
    </w:p>
    <w:p>
      <w:pPr>
        <w:spacing w:after="120" w:line="300" w:lineRule="auto"/>
      </w:pPr>
      <w:r>
        <w:rPr>
          <w:rFonts w:ascii="Calibri" w:hAnsi="Calibri"/>
          <w:b w:val="0"/>
          <w:i w:val="0"/>
          <w:color w:val="1F2937"/>
          <w:sz w:val="22"/>
        </w:rPr>
        <w:t>No destination is activated until written authorization and feed requirements are confirmed.</w:t>
      </w:r>
    </w:p>
    <w:p>
      <w:pPr>
        <w:pStyle w:val="Heading1"/>
      </w:pPr>
      <w:r>
        <w:t>14. Flags and disputes</w:t>
      </w:r>
    </w:p>
    <w:p>
      <w:pPr>
        <w:pStyle w:val="ListNumber"/>
        <w:ind w:left="540" w:hanging="271"/>
      </w:pPr>
      <w:r>
        <w:rPr>
          <w:rFonts w:ascii="Calibri" w:hAnsi="Calibri"/>
          <w:b w:val="0"/>
          <w:i w:val="0"/>
          <w:color w:val="1F2937"/>
          <w:sz w:val="22"/>
        </w:rPr>
        <w:t>A user or internal operator records a flag with category, source, evidence reference, and listing/account target.</w:t>
      </w:r>
    </w:p>
    <w:p>
      <w:pPr>
        <w:pStyle w:val="ListNumber"/>
        <w:ind w:left="540" w:hanging="271"/>
      </w:pPr>
      <w:r>
        <w:rPr>
          <w:rFonts w:ascii="Calibri" w:hAnsi="Calibri"/>
          <w:b w:val="0"/>
          <w:i w:val="0"/>
          <w:color w:val="1F2937"/>
          <w:sz w:val="22"/>
        </w:rPr>
        <w:t>SteadFast operations reviews only enough information to route the issue and identify system risk.</w:t>
      </w:r>
    </w:p>
    <w:p>
      <w:pPr>
        <w:pStyle w:val="ListNumber"/>
        <w:ind w:left="540" w:hanging="271"/>
      </w:pPr>
      <w:r>
        <w:rPr>
          <w:rFonts w:ascii="Calibri" w:hAnsi="Calibri"/>
          <w:b w:val="0"/>
          <w:i w:val="0"/>
          <w:color w:val="1F2937"/>
          <w:sz w:val="22"/>
        </w:rPr>
        <w:t>Operations notifies the responsible broker and records delivery.</w:t>
      </w:r>
    </w:p>
    <w:p>
      <w:pPr>
        <w:pStyle w:val="ListNumber"/>
        <w:ind w:left="540" w:hanging="271"/>
      </w:pPr>
      <w:r>
        <w:rPr>
          <w:rFonts w:ascii="Calibri" w:hAnsi="Calibri"/>
          <w:b w:val="0"/>
          <w:i w:val="0"/>
          <w:color w:val="1F2937"/>
          <w:sz w:val="22"/>
        </w:rPr>
        <w:t>The broker or authorized staff investigates and responds under brokerage responsibility.</w:t>
      </w:r>
    </w:p>
    <w:p>
      <w:pPr>
        <w:pStyle w:val="ListNumber"/>
        <w:ind w:left="540" w:hanging="271"/>
      </w:pPr>
      <w:r>
        <w:rPr>
          <w:rFonts w:ascii="Calibri" w:hAnsi="Calibri"/>
          <w:b w:val="0"/>
          <w:i w:val="0"/>
          <w:color w:val="1F2937"/>
          <w:sz w:val="22"/>
        </w:rPr>
        <w:t>Operations records response status and follow-up timing.</w:t>
      </w:r>
    </w:p>
    <w:p>
      <w:pPr>
        <w:pStyle w:val="ListNumber"/>
        <w:ind w:left="540" w:hanging="271"/>
      </w:pPr>
      <w:r>
        <w:rPr>
          <w:rFonts w:ascii="Calibri" w:hAnsi="Calibri"/>
          <w:b w:val="0"/>
          <w:i w:val="0"/>
          <w:color w:val="1F2937"/>
          <w:sz w:val="22"/>
        </w:rPr>
        <w:t>An ordinary flag does not automatically suspend, edit, approve, reject, or transfer the listing.</w:t>
      </w:r>
    </w:p>
    <w:p>
      <w:pPr>
        <w:pStyle w:val="ListNumber"/>
        <w:ind w:left="540" w:hanging="271"/>
      </w:pPr>
      <w:r>
        <w:rPr>
          <w:rFonts w:ascii="Calibri" w:hAnsi="Calibri"/>
          <w:b w:val="0"/>
          <w:i w:val="0"/>
          <w:color w:val="1F2937"/>
          <w:sz w:val="22"/>
        </w:rPr>
        <w:t>System-generated publication guards still act immediately when objective eligibility fails.</w:t>
      </w:r>
    </w:p>
    <w:p>
      <w:pPr>
        <w:pStyle w:val="ListNumber"/>
        <w:ind w:left="540" w:hanging="271"/>
      </w:pPr>
      <w:r>
        <w:rPr>
          <w:rFonts w:ascii="Calibri" w:hAnsi="Calibri"/>
          <w:b w:val="0"/>
          <w:i w:val="0"/>
          <w:color w:val="1F2937"/>
          <w:sz w:val="22"/>
        </w:rPr>
        <w:t>Any future emergency legal/security control requires a separately approved policy, restricted permission, reason, confirmation, and immutable audit.</w:t>
      </w:r>
    </w:p>
    <w:p>
      <w:pPr>
        <w:pStyle w:val="Heading1"/>
      </w:pPr>
      <w:r>
        <w:t>15. Notifications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Event</w:t>
            </w:r>
          </w:p>
        </w:tc>
        <w:tc>
          <w:tcPr>
            <w:tcW w:type="dxa" w:w="3000"/>
            <w:shd w:fill="E8EEF5"/>
          </w:tcPr>
          <w:p>
            <w:pPr>
              <w:spacing w:after="0"/>
            </w:pPr>
            <w:r>
              <w:rPr>
                <w:rFonts w:ascii="Calibri" w:hAnsi="Calibri"/>
                <w:b/>
                <w:i w:val="0"/>
                <w:color w:val="17365D"/>
                <w:sz w:val="18"/>
              </w:rPr>
              <w:t>Required recipients</w:t>
            </w:r>
          </w:p>
        </w:tc>
        <w:tc>
          <w:tcPr>
            <w:tcW w:type="dxa" w:w="4560"/>
            <w:shd w:fill="E8EEF5"/>
          </w:tcPr>
          <w:p>
            <w:pPr>
              <w:spacing w:after="0"/>
            </w:pPr>
            <w:r>
              <w:rPr>
                <w:rFonts w:ascii="Calibri" w:hAnsi="Calibri"/>
                <w:b/>
                <w:i w:val="0"/>
                <w:color w:val="17365D"/>
                <w:sz w:val="18"/>
              </w:rPr>
              <w:t>Minimum message content</w:t>
            </w:r>
          </w:p>
        </w:tc>
      </w:tr>
      <w:tr>
        <w:trPr>
          <w:cantSplit/>
        </w:trPr>
        <w:tc>
          <w:tcPr>
            <w:tcW w:type="dxa" w:w="1800"/>
          </w:tcPr>
          <w:p>
            <w:pPr>
              <w:spacing w:before="0" w:after="0" w:line="252" w:lineRule="auto"/>
            </w:pPr>
            <w:r>
              <w:rPr>
                <w:rFonts w:ascii="Calibri" w:hAnsi="Calibri"/>
                <w:b w:val="0"/>
                <w:i w:val="0"/>
                <w:color w:val="1F2937"/>
                <w:sz w:val="17"/>
              </w:rPr>
              <w:t>Initial submission</w:t>
            </w:r>
          </w:p>
        </w:tc>
        <w:tc>
          <w:tcPr>
            <w:tcW w:type="dxa" w:w="3000"/>
          </w:tcPr>
          <w:p>
            <w:pPr>
              <w:spacing w:before="0" w:after="0" w:line="252" w:lineRule="auto"/>
            </w:pPr>
            <w:r>
              <w:rPr>
                <w:rFonts w:ascii="Calibri" w:hAnsi="Calibri"/>
                <w:b w:val="0"/>
                <w:i w:val="0"/>
                <w:color w:val="1F2937"/>
                <w:sz w:val="17"/>
              </w:rPr>
              <w:t>Broker and configured reviewers</w:t>
            </w:r>
          </w:p>
        </w:tc>
        <w:tc>
          <w:tcPr>
            <w:tcW w:type="dxa" w:w="4560"/>
          </w:tcPr>
          <w:p>
            <w:pPr>
              <w:spacing w:before="0" w:after="0" w:line="252" w:lineRule="auto"/>
            </w:pPr>
            <w:r>
              <w:rPr>
                <w:rFonts w:ascii="Calibri" w:hAnsi="Calibri"/>
                <w:b w:val="0"/>
                <w:i w:val="0"/>
                <w:color w:val="1F2937"/>
                <w:sz w:val="17"/>
              </w:rPr>
              <w:t>Listing reference, submitter, representative, submission time, authorized review link.</w:t>
            </w:r>
          </w:p>
        </w:tc>
      </w:tr>
      <w:tr>
        <w:trPr>
          <w:cantSplit/>
        </w:trPr>
        <w:tc>
          <w:tcPr>
            <w:tcW w:type="dxa" w:w="1800"/>
            <w:shd w:fill="F7F9FB"/>
          </w:tcPr>
          <w:p>
            <w:pPr>
              <w:spacing w:before="0" w:after="0" w:line="252" w:lineRule="auto"/>
            </w:pPr>
            <w:r>
              <w:rPr>
                <w:rFonts w:ascii="Calibri" w:hAnsi="Calibri"/>
                <w:b w:val="0"/>
                <w:i w:val="0"/>
                <w:color w:val="1F2937"/>
                <w:sz w:val="17"/>
              </w:rPr>
              <w:t>Changes requested or rejected</w:t>
            </w:r>
          </w:p>
        </w:tc>
        <w:tc>
          <w:tcPr>
            <w:tcW w:type="dxa" w:w="3000"/>
            <w:shd w:fill="F7F9FB"/>
          </w:tcPr>
          <w:p>
            <w:pPr>
              <w:spacing w:before="0" w:after="0" w:line="252" w:lineRule="auto"/>
            </w:pPr>
            <w:r>
              <w:rPr>
                <w:rFonts w:ascii="Calibri" w:hAnsi="Calibri"/>
                <w:b w:val="0"/>
                <w:i w:val="0"/>
                <w:color w:val="1F2937"/>
                <w:sz w:val="17"/>
              </w:rPr>
              <w:t>Submitter and assigned agent</w:t>
            </w:r>
          </w:p>
        </w:tc>
        <w:tc>
          <w:tcPr>
            <w:tcW w:type="dxa" w:w="4560"/>
            <w:shd w:fill="F7F9FB"/>
          </w:tcPr>
          <w:p>
            <w:pPr>
              <w:spacing w:before="0" w:after="0" w:line="252" w:lineRule="auto"/>
            </w:pPr>
            <w:r>
              <w:rPr>
                <w:rFonts w:ascii="Calibri" w:hAnsi="Calibri"/>
                <w:b w:val="0"/>
                <w:i w:val="0"/>
                <w:color w:val="1F2937"/>
                <w:sz w:val="17"/>
              </w:rPr>
              <w:t>Decision, reviewer, reason/comment, authorized correction/history link.</w:t>
            </w:r>
          </w:p>
        </w:tc>
      </w:tr>
      <w:tr>
        <w:trPr>
          <w:cantSplit/>
        </w:trPr>
        <w:tc>
          <w:tcPr>
            <w:tcW w:type="dxa" w:w="1800"/>
          </w:tcPr>
          <w:p>
            <w:pPr>
              <w:spacing w:before="0" w:after="0" w:line="252" w:lineRule="auto"/>
            </w:pPr>
            <w:r>
              <w:rPr>
                <w:rFonts w:ascii="Calibri" w:hAnsi="Calibri"/>
                <w:b w:val="0"/>
                <w:i w:val="0"/>
                <w:color w:val="1F2937"/>
                <w:sz w:val="17"/>
              </w:rPr>
              <w:t>Approved</w:t>
            </w:r>
          </w:p>
        </w:tc>
        <w:tc>
          <w:tcPr>
            <w:tcW w:type="dxa" w:w="3000"/>
          </w:tcPr>
          <w:p>
            <w:pPr>
              <w:spacing w:before="0" w:after="0" w:line="252" w:lineRule="auto"/>
            </w:pPr>
            <w:r>
              <w:rPr>
                <w:rFonts w:ascii="Calibri" w:hAnsi="Calibri"/>
                <w:b w:val="0"/>
                <w:i w:val="0"/>
                <w:color w:val="1F2937"/>
                <w:sz w:val="17"/>
              </w:rPr>
              <w:t>Submitter, assigned agent, relevant reviewers</w:t>
            </w:r>
          </w:p>
        </w:tc>
        <w:tc>
          <w:tcPr>
            <w:tcW w:type="dxa" w:w="4560"/>
          </w:tcPr>
          <w:p>
            <w:pPr>
              <w:spacing w:before="0" w:after="0" w:line="252" w:lineRule="auto"/>
            </w:pPr>
            <w:r>
              <w:rPr>
                <w:rFonts w:ascii="Calibri" w:hAnsi="Calibri"/>
                <w:b w:val="0"/>
                <w:i w:val="0"/>
                <w:color w:val="1F2937"/>
                <w:sz w:val="17"/>
              </w:rPr>
              <w:t>Decision, effective time, publication outcome, self-approval indicator when applicable.</w:t>
            </w:r>
          </w:p>
        </w:tc>
      </w:tr>
      <w:tr>
        <w:trPr>
          <w:cantSplit/>
        </w:trPr>
        <w:tc>
          <w:tcPr>
            <w:tcW w:type="dxa" w:w="1800"/>
            <w:shd w:fill="F7F9FB"/>
          </w:tcPr>
          <w:p>
            <w:pPr>
              <w:spacing w:before="0" w:after="0" w:line="252" w:lineRule="auto"/>
            </w:pPr>
            <w:r>
              <w:rPr>
                <w:rFonts w:ascii="Calibri" w:hAnsi="Calibri"/>
                <w:b w:val="0"/>
                <w:i w:val="0"/>
                <w:color w:val="1F2937"/>
                <w:sz w:val="17"/>
              </w:rPr>
              <w:t>Material change approved</w:t>
            </w:r>
          </w:p>
        </w:tc>
        <w:tc>
          <w:tcPr>
            <w:tcW w:type="dxa" w:w="3000"/>
            <w:shd w:fill="F7F9FB"/>
          </w:tcPr>
          <w:p>
            <w:pPr>
              <w:spacing w:before="0" w:after="0" w:line="252" w:lineRule="auto"/>
            </w:pPr>
            <w:r>
              <w:rPr>
                <w:rFonts w:ascii="Calibri" w:hAnsi="Calibri"/>
                <w:b w:val="0"/>
                <w:i w:val="0"/>
                <w:color w:val="1F2937"/>
                <w:sz w:val="17"/>
              </w:rPr>
              <w:t>Assigned agent and all displaying agents</w:t>
            </w:r>
          </w:p>
        </w:tc>
        <w:tc>
          <w:tcPr>
            <w:tcW w:type="dxa" w:w="4560"/>
            <w:shd w:fill="F7F9FB"/>
          </w:tcPr>
          <w:p>
            <w:pPr>
              <w:spacing w:before="0" w:after="0" w:line="252" w:lineRule="auto"/>
            </w:pPr>
            <w:r>
              <w:rPr>
                <w:rFonts w:ascii="Calibri" w:hAnsi="Calibri"/>
                <w:b w:val="0"/>
                <w:i w:val="0"/>
                <w:color w:val="1F2937"/>
                <w:sz w:val="17"/>
              </w:rPr>
              <w:t>Changed-field summary safe for recipient, effective time, display outcome.</w:t>
            </w:r>
          </w:p>
        </w:tc>
      </w:tr>
      <w:tr>
        <w:trPr>
          <w:cantSplit/>
        </w:trPr>
        <w:tc>
          <w:tcPr>
            <w:tcW w:type="dxa" w:w="1800"/>
          </w:tcPr>
          <w:p>
            <w:pPr>
              <w:spacing w:before="0" w:after="0" w:line="252" w:lineRule="auto"/>
            </w:pPr>
            <w:r>
              <w:rPr>
                <w:rFonts w:ascii="Calibri" w:hAnsi="Calibri"/>
                <w:b w:val="0"/>
                <w:i w:val="0"/>
                <w:color w:val="1F2937"/>
                <w:sz w:val="17"/>
              </w:rPr>
              <w:t>Share granted/accepted/declined</w:t>
            </w:r>
          </w:p>
        </w:tc>
        <w:tc>
          <w:tcPr>
            <w:tcW w:type="dxa" w:w="3000"/>
          </w:tcPr>
          <w:p>
            <w:pPr>
              <w:spacing w:before="0" w:after="0" w:line="252" w:lineRule="auto"/>
            </w:pPr>
            <w:r>
              <w:rPr>
                <w:rFonts w:ascii="Calibri" w:hAnsi="Calibri"/>
                <w:b w:val="0"/>
                <w:i w:val="0"/>
                <w:color w:val="1F2937"/>
                <w:sz w:val="17"/>
              </w:rPr>
              <w:t>Participating agents</w:t>
            </w:r>
          </w:p>
        </w:tc>
        <w:tc>
          <w:tcPr>
            <w:tcW w:type="dxa" w:w="4560"/>
          </w:tcPr>
          <w:p>
            <w:pPr>
              <w:spacing w:before="0" w:after="0" w:line="252" w:lineRule="auto"/>
            </w:pPr>
            <w:r>
              <w:rPr>
                <w:rFonts w:ascii="Calibri" w:hAnsi="Calibri"/>
                <w:b w:val="0"/>
                <w:i w:val="0"/>
                <w:color w:val="1F2937"/>
                <w:sz w:val="17"/>
              </w:rPr>
              <w:t>Listing, other agent, share status, time.</w:t>
            </w:r>
          </w:p>
        </w:tc>
      </w:tr>
      <w:tr>
        <w:trPr>
          <w:cantSplit/>
        </w:trPr>
        <w:tc>
          <w:tcPr>
            <w:tcW w:type="dxa" w:w="1800"/>
            <w:shd w:fill="F7F9FB"/>
          </w:tcPr>
          <w:p>
            <w:pPr>
              <w:spacing w:before="0" w:after="0" w:line="252" w:lineRule="auto"/>
            </w:pPr>
            <w:r>
              <w:rPr>
                <w:rFonts w:ascii="Calibri" w:hAnsi="Calibri"/>
                <w:b w:val="0"/>
                <w:i w:val="0"/>
                <w:color w:val="1F2937"/>
                <w:sz w:val="17"/>
              </w:rPr>
              <w:t>Share removed or revoked</w:t>
            </w:r>
          </w:p>
        </w:tc>
        <w:tc>
          <w:tcPr>
            <w:tcW w:type="dxa" w:w="3000"/>
            <w:shd w:fill="F7F9FB"/>
          </w:tcPr>
          <w:p>
            <w:pPr>
              <w:spacing w:before="0" w:after="0" w:line="252" w:lineRule="auto"/>
            </w:pPr>
            <w:r>
              <w:rPr>
                <w:rFonts w:ascii="Calibri" w:hAnsi="Calibri"/>
                <w:b w:val="0"/>
                <w:i w:val="0"/>
                <w:color w:val="1F2937"/>
                <w:sz w:val="17"/>
              </w:rPr>
              <w:t>Participating agents</w:t>
            </w:r>
          </w:p>
        </w:tc>
        <w:tc>
          <w:tcPr>
            <w:tcW w:type="dxa" w:w="4560"/>
            <w:shd w:fill="F7F9FB"/>
          </w:tcPr>
          <w:p>
            <w:pPr>
              <w:spacing w:before="0" w:after="0" w:line="252" w:lineRule="auto"/>
            </w:pPr>
            <w:r>
              <w:rPr>
                <w:rFonts w:ascii="Calibri" w:hAnsi="Calibri"/>
                <w:b w:val="0"/>
                <w:i w:val="0"/>
                <w:color w:val="1F2937"/>
                <w:sz w:val="17"/>
              </w:rPr>
              <w:t>Listing, actor, result, time.</w:t>
            </w:r>
          </w:p>
        </w:tc>
      </w:tr>
      <w:tr>
        <w:trPr>
          <w:cantSplit/>
        </w:trPr>
        <w:tc>
          <w:tcPr>
            <w:tcW w:type="dxa" w:w="1800"/>
          </w:tcPr>
          <w:p>
            <w:pPr>
              <w:spacing w:before="0" w:after="0" w:line="252" w:lineRule="auto"/>
            </w:pPr>
            <w:r>
              <w:rPr>
                <w:rFonts w:ascii="Calibri" w:hAnsi="Calibri"/>
                <w:b w:val="0"/>
                <w:i w:val="0"/>
                <w:color w:val="1F2937"/>
                <w:sz w:val="17"/>
              </w:rPr>
              <w:t>Inquiry submitted</w:t>
            </w:r>
          </w:p>
        </w:tc>
        <w:tc>
          <w:tcPr>
            <w:tcW w:type="dxa" w:w="3000"/>
          </w:tcPr>
          <w:p>
            <w:pPr>
              <w:spacing w:before="0" w:after="0" w:line="252" w:lineRule="auto"/>
            </w:pPr>
            <w:r>
              <w:rPr>
                <w:rFonts w:ascii="Calibri" w:hAnsi="Calibri"/>
                <w:b w:val="0"/>
                <w:i w:val="0"/>
                <w:color w:val="1F2937"/>
                <w:sz w:val="17"/>
              </w:rPr>
              <w:t>Selected primary agent and secondary listing/display agent</w:t>
            </w:r>
          </w:p>
        </w:tc>
        <w:tc>
          <w:tcPr>
            <w:tcW w:type="dxa" w:w="4560"/>
          </w:tcPr>
          <w:p>
            <w:pPr>
              <w:spacing w:before="0" w:after="0" w:line="252" w:lineRule="auto"/>
            </w:pPr>
            <w:r>
              <w:rPr>
                <w:rFonts w:ascii="Calibri" w:hAnsi="Calibri"/>
                <w:b w:val="0"/>
                <w:i w:val="0"/>
                <w:color w:val="1F2937"/>
                <w:sz w:val="17"/>
              </w:rPr>
              <w:t>Listing, source site, selected contact, consumer-provided details, delivery reference.</w:t>
            </w:r>
          </w:p>
        </w:tc>
      </w:tr>
      <w:tr>
        <w:trPr>
          <w:cantSplit/>
        </w:trPr>
        <w:tc>
          <w:tcPr>
            <w:tcW w:type="dxa" w:w="1800"/>
            <w:shd w:fill="F7F9FB"/>
          </w:tcPr>
          <w:p>
            <w:pPr>
              <w:spacing w:before="0" w:after="0" w:line="252" w:lineRule="auto"/>
            </w:pPr>
            <w:r>
              <w:rPr>
                <w:rFonts w:ascii="Calibri" w:hAnsi="Calibri"/>
                <w:b w:val="0"/>
                <w:i w:val="0"/>
                <w:color w:val="1F2937"/>
                <w:sz w:val="17"/>
              </w:rPr>
              <w:t>Agent deactivated or departed</w:t>
            </w:r>
          </w:p>
        </w:tc>
        <w:tc>
          <w:tcPr>
            <w:tcW w:type="dxa" w:w="3000"/>
            <w:shd w:fill="F7F9FB"/>
          </w:tcPr>
          <w:p>
            <w:pPr>
              <w:spacing w:before="0" w:after="0" w:line="252" w:lineRule="auto"/>
            </w:pPr>
            <w:r>
              <w:rPr>
                <w:rFonts w:ascii="Calibri" w:hAnsi="Calibri"/>
                <w:b w:val="0"/>
                <w:i w:val="0"/>
                <w:color w:val="1F2937"/>
                <w:sz w:val="17"/>
              </w:rPr>
              <w:t>Broker, authorized staff, affected agent</w:t>
            </w:r>
          </w:p>
        </w:tc>
        <w:tc>
          <w:tcPr>
            <w:tcW w:type="dxa" w:w="4560"/>
            <w:shd w:fill="F7F9FB"/>
          </w:tcPr>
          <w:p>
            <w:pPr>
              <w:spacing w:before="0" w:after="0" w:line="252" w:lineRule="auto"/>
            </w:pPr>
            <w:r>
              <w:rPr>
                <w:rFonts w:ascii="Calibri" w:hAnsi="Calibri"/>
                <w:b w:val="0"/>
                <w:i w:val="0"/>
                <w:color w:val="1F2937"/>
                <w:sz w:val="17"/>
              </w:rPr>
              <w:t>Membership result, access result, count of unassigned/unpublished listings, action link.</w:t>
            </w:r>
          </w:p>
        </w:tc>
      </w:tr>
      <w:tr>
        <w:trPr>
          <w:cantSplit/>
        </w:trPr>
        <w:tc>
          <w:tcPr>
            <w:tcW w:type="dxa" w:w="1800"/>
          </w:tcPr>
          <w:p>
            <w:pPr>
              <w:spacing w:before="0" w:after="0" w:line="252" w:lineRule="auto"/>
            </w:pPr>
            <w:r>
              <w:rPr>
                <w:rFonts w:ascii="Calibri" w:hAnsi="Calibri"/>
                <w:b w:val="0"/>
                <w:i w:val="0"/>
                <w:color w:val="1F2937"/>
                <w:sz w:val="17"/>
              </w:rPr>
              <w:t>Listing unassigned</w:t>
            </w:r>
          </w:p>
        </w:tc>
        <w:tc>
          <w:tcPr>
            <w:tcW w:type="dxa" w:w="3000"/>
          </w:tcPr>
          <w:p>
            <w:pPr>
              <w:spacing w:before="0" w:after="0" w:line="252" w:lineRule="auto"/>
            </w:pPr>
            <w:r>
              <w:rPr>
                <w:rFonts w:ascii="Calibri" w:hAnsi="Calibri"/>
                <w:b w:val="0"/>
                <w:i w:val="0"/>
                <w:color w:val="1F2937"/>
                <w:sz w:val="17"/>
              </w:rPr>
              <w:t>Broker, authorized staff, former representative</w:t>
            </w:r>
          </w:p>
        </w:tc>
        <w:tc>
          <w:tcPr>
            <w:tcW w:type="dxa" w:w="4560"/>
          </w:tcPr>
          <w:p>
            <w:pPr>
              <w:spacing w:before="0" w:after="0" w:line="252" w:lineRule="auto"/>
            </w:pPr>
            <w:r>
              <w:rPr>
                <w:rFonts w:ascii="Calibri" w:hAnsi="Calibri"/>
                <w:b w:val="0"/>
                <w:i w:val="0"/>
                <w:color w:val="1F2937"/>
                <w:sz w:val="17"/>
              </w:rPr>
              <w:t>Listing, reason, public removal, reassignment action.</w:t>
            </w:r>
          </w:p>
        </w:tc>
      </w:tr>
      <w:tr>
        <w:trPr>
          <w:cantSplit/>
        </w:trPr>
        <w:tc>
          <w:tcPr>
            <w:tcW w:type="dxa" w:w="1800"/>
            <w:shd w:fill="F7F9FB"/>
          </w:tcPr>
          <w:p>
            <w:pPr>
              <w:spacing w:before="0" w:after="0" w:line="252" w:lineRule="auto"/>
            </w:pPr>
            <w:r>
              <w:rPr>
                <w:rFonts w:ascii="Calibri" w:hAnsi="Calibri"/>
                <w:b w:val="0"/>
                <w:i w:val="0"/>
                <w:color w:val="1F2937"/>
                <w:sz w:val="17"/>
              </w:rPr>
              <w:t>Sold/rented/withdrawn/expired</w:t>
            </w:r>
          </w:p>
        </w:tc>
        <w:tc>
          <w:tcPr>
            <w:tcW w:type="dxa" w:w="3000"/>
            <w:shd w:fill="F7F9FB"/>
          </w:tcPr>
          <w:p>
            <w:pPr>
              <w:spacing w:before="0" w:after="0" w:line="252" w:lineRule="auto"/>
            </w:pPr>
            <w:r>
              <w:rPr>
                <w:rFonts w:ascii="Calibri" w:hAnsi="Calibri"/>
                <w:b w:val="0"/>
                <w:i w:val="0"/>
                <w:color w:val="1F2937"/>
                <w:sz w:val="17"/>
              </w:rPr>
              <w:t>Assigned agent, reviewers, displaying agents</w:t>
            </w:r>
          </w:p>
        </w:tc>
        <w:tc>
          <w:tcPr>
            <w:tcW w:type="dxa" w:w="4560"/>
            <w:shd w:fill="F7F9FB"/>
          </w:tcPr>
          <w:p>
            <w:pPr>
              <w:spacing w:before="0" w:after="0" w:line="252" w:lineRule="auto"/>
            </w:pPr>
            <w:r>
              <w:rPr>
                <w:rFonts w:ascii="Calibri" w:hAnsi="Calibri"/>
                <w:b w:val="0"/>
                <w:i w:val="0"/>
                <w:color w:val="1F2937"/>
                <w:sz w:val="17"/>
              </w:rPr>
              <w:t>Approved status, effective time, display/feed removal result.</w:t>
            </w:r>
          </w:p>
        </w:tc>
      </w:tr>
      <w:tr>
        <w:trPr>
          <w:cantSplit/>
        </w:trPr>
        <w:tc>
          <w:tcPr>
            <w:tcW w:type="dxa" w:w="1800"/>
          </w:tcPr>
          <w:p>
            <w:pPr>
              <w:spacing w:before="0" w:after="0" w:line="252" w:lineRule="auto"/>
            </w:pPr>
            <w:r>
              <w:rPr>
                <w:rFonts w:ascii="Calibri" w:hAnsi="Calibri"/>
                <w:b w:val="0"/>
                <w:i w:val="0"/>
                <w:color w:val="1F2937"/>
                <w:sz w:val="17"/>
              </w:rPr>
              <w:t>Distribution failure</w:t>
            </w:r>
          </w:p>
        </w:tc>
        <w:tc>
          <w:tcPr>
            <w:tcW w:type="dxa" w:w="3000"/>
          </w:tcPr>
          <w:p>
            <w:pPr>
              <w:spacing w:before="0" w:after="0" w:line="252" w:lineRule="auto"/>
            </w:pPr>
            <w:r>
              <w:rPr>
                <w:rFonts w:ascii="Calibri" w:hAnsi="Calibri"/>
                <w:b w:val="0"/>
                <w:i w:val="0"/>
                <w:color w:val="1F2937"/>
                <w:sz w:val="17"/>
              </w:rPr>
              <w:t>Authorized brokerage integration users and operations</w:t>
            </w:r>
          </w:p>
        </w:tc>
        <w:tc>
          <w:tcPr>
            <w:tcW w:type="dxa" w:w="4560"/>
          </w:tcPr>
          <w:p>
            <w:pPr>
              <w:spacing w:before="0" w:after="0" w:line="252" w:lineRule="auto"/>
            </w:pPr>
            <w:r>
              <w:rPr>
                <w:rFonts w:ascii="Calibri" w:hAnsi="Calibri"/>
                <w:b w:val="0"/>
                <w:i w:val="0"/>
                <w:color w:val="1F2937"/>
                <w:sz w:val="17"/>
              </w:rPr>
              <w:t>Destination, listing, safe error category, retry state, authorized link.</w:t>
            </w:r>
          </w:p>
        </w:tc>
      </w:tr>
      <w:tr>
        <w:trPr>
          <w:cantSplit/>
        </w:trPr>
        <w:tc>
          <w:tcPr>
            <w:tcW w:type="dxa" w:w="1800"/>
            <w:shd w:fill="F7F9FB"/>
          </w:tcPr>
          <w:p>
            <w:pPr>
              <w:spacing w:before="0" w:after="0" w:line="252" w:lineRule="auto"/>
            </w:pPr>
            <w:r>
              <w:rPr>
                <w:rFonts w:ascii="Calibri" w:hAnsi="Calibri"/>
                <w:b w:val="0"/>
                <w:i w:val="0"/>
                <w:color w:val="1F2937"/>
                <w:sz w:val="17"/>
              </w:rPr>
              <w:t>Flag notification</w:t>
            </w:r>
          </w:p>
        </w:tc>
        <w:tc>
          <w:tcPr>
            <w:tcW w:type="dxa" w:w="3000"/>
            <w:shd w:fill="F7F9FB"/>
          </w:tcPr>
          <w:p>
            <w:pPr>
              <w:spacing w:before="0" w:after="0" w:line="252" w:lineRule="auto"/>
            </w:pPr>
            <w:r>
              <w:rPr>
                <w:rFonts w:ascii="Calibri" w:hAnsi="Calibri"/>
                <w:b w:val="0"/>
                <w:i w:val="0"/>
                <w:color w:val="1F2937"/>
                <w:sz w:val="17"/>
              </w:rPr>
              <w:t>Responsible broker and assigned operations user</w:t>
            </w:r>
          </w:p>
        </w:tc>
        <w:tc>
          <w:tcPr>
            <w:tcW w:type="dxa" w:w="4560"/>
            <w:shd w:fill="F7F9FB"/>
          </w:tcPr>
          <w:p>
            <w:pPr>
              <w:spacing w:before="0" w:after="0" w:line="252" w:lineRule="auto"/>
            </w:pPr>
            <w:r>
              <w:rPr>
                <w:rFonts w:ascii="Calibri" w:hAnsi="Calibri"/>
                <w:b w:val="0"/>
                <w:i w:val="0"/>
                <w:color w:val="1F2937"/>
                <w:sz w:val="17"/>
              </w:rPr>
              <w:t>Category, evidence reference, response request, due/follow-up status.</w:t>
            </w:r>
          </w:p>
        </w:tc>
      </w:tr>
    </w:tbl>
    <w:p>
      <w:pPr>
        <w:spacing w:after="0"/>
      </w:pPr>
    </w:p>
    <w:p>
      <w:pPr>
        <w:spacing w:after="120" w:line="300" w:lineRule="auto"/>
      </w:pPr>
      <w:r>
        <w:rPr>
          <w:rFonts w:ascii="Calibri" w:hAnsi="Calibri"/>
          <w:b w:val="0"/>
          <w:i w:val="0"/>
          <w:color w:val="1F2937"/>
          <w:sz w:val="22"/>
        </w:rPr>
        <w:t>Notifications are in-app and email for the MVP. Each notification records event source, recipient, read state, delivery state, attempt count, and authorized destination. Duplicate delivery is controlled.</w:t>
      </w:r>
    </w:p>
    <w:p>
      <w:pPr>
        <w:pStyle w:val="Heading1"/>
      </w:pPr>
      <w:r>
        <w:t>16. Audit requirements</w:t>
      </w:r>
    </w:p>
    <w:p>
      <w:pPr>
        <w:spacing w:after="120" w:line="300" w:lineRule="auto"/>
      </w:pPr>
      <w:r>
        <w:rPr>
          <w:rFonts w:ascii="Calibri" w:hAnsi="Calibri"/>
          <w:b w:val="0"/>
          <w:i w:val="0"/>
          <w:color w:val="1F2937"/>
          <w:sz w:val="22"/>
        </w:rPr>
        <w:t>The following events are append-only and mandatory:</w:t>
      </w:r>
    </w:p>
    <w:p>
      <w:pPr>
        <w:pStyle w:val="ListBullet"/>
        <w:ind w:left="540" w:hanging="271"/>
      </w:pPr>
      <w:r>
        <w:rPr>
          <w:rFonts w:ascii="Calibri" w:hAnsi="Calibri"/>
          <w:b w:val="0"/>
          <w:i w:val="0"/>
          <w:color w:val="1F2937"/>
          <w:sz w:val="22"/>
        </w:rPr>
        <w:t>listing and property candidate creation;</w:t>
      </w:r>
    </w:p>
    <w:p>
      <w:pPr>
        <w:pStyle w:val="ListBullet"/>
        <w:ind w:left="540" w:hanging="271"/>
      </w:pPr>
      <w:r>
        <w:rPr>
          <w:rFonts w:ascii="Calibri" w:hAnsi="Calibri"/>
          <w:b w:val="0"/>
          <w:i w:val="0"/>
          <w:color w:val="1F2937"/>
          <w:sz w:val="22"/>
        </w:rPr>
        <w:t>submission, withdrawal, return, rejection, approval, and self-approval;</w:t>
      </w:r>
    </w:p>
    <w:p>
      <w:pPr>
        <w:pStyle w:val="ListBullet"/>
        <w:ind w:left="540" w:hanging="271"/>
      </w:pPr>
      <w:r>
        <w:rPr>
          <w:rFonts w:ascii="Calibri" w:hAnsi="Calibri"/>
          <w:b w:val="0"/>
          <w:i w:val="0"/>
          <w:color w:val="1F2937"/>
          <w:sz w:val="22"/>
        </w:rPr>
        <w:t>approved-version replacement and lifecycle transition;</w:t>
      </w:r>
    </w:p>
    <w:p>
      <w:pPr>
        <w:pStyle w:val="ListBullet"/>
        <w:ind w:left="540" w:hanging="271"/>
      </w:pPr>
      <w:r>
        <w:rPr>
          <w:rFonts w:ascii="Calibri" w:hAnsi="Calibri"/>
          <w:b w:val="0"/>
          <w:i w:val="0"/>
          <w:color w:val="1F2937"/>
          <w:sz w:val="22"/>
        </w:rPr>
        <w:t>visibility, representative, price, location, media, and status changes;</w:t>
      </w:r>
    </w:p>
    <w:p>
      <w:pPr>
        <w:pStyle w:val="ListBullet"/>
        <w:ind w:left="540" w:hanging="271"/>
      </w:pPr>
      <w:r>
        <w:rPr>
          <w:rFonts w:ascii="Calibri" w:hAnsi="Calibri"/>
          <w:b w:val="0"/>
          <w:i w:val="0"/>
          <w:color w:val="1F2937"/>
          <w:sz w:val="22"/>
        </w:rPr>
        <w:t>assignment start/end and agent departure handling;</w:t>
      </w:r>
    </w:p>
    <w:p>
      <w:pPr>
        <w:pStyle w:val="ListBullet"/>
        <w:ind w:left="540" w:hanging="271"/>
      </w:pPr>
      <w:r>
        <w:rPr>
          <w:rFonts w:ascii="Calibri" w:hAnsi="Calibri"/>
          <w:b w:val="0"/>
          <w:i w:val="0"/>
          <w:color w:val="1F2937"/>
          <w:sz w:val="22"/>
        </w:rPr>
        <w:t>share grant, acceptance, decline, removal, revocation, suspension, and end;</w:t>
      </w:r>
    </w:p>
    <w:p>
      <w:pPr>
        <w:pStyle w:val="ListBullet"/>
        <w:ind w:left="540" w:hanging="271"/>
      </w:pPr>
      <w:r>
        <w:rPr>
          <w:rFonts w:ascii="Calibri" w:hAnsi="Calibri"/>
          <w:b w:val="0"/>
          <w:i w:val="0"/>
          <w:color w:val="1F2937"/>
          <w:sz w:val="22"/>
        </w:rPr>
        <w:t>public publication, unpublication, and republication;</w:t>
      </w:r>
    </w:p>
    <w:p>
      <w:pPr>
        <w:pStyle w:val="ListBullet"/>
        <w:ind w:left="540" w:hanging="271"/>
      </w:pPr>
      <w:r>
        <w:rPr>
          <w:rFonts w:ascii="Calibri" w:hAnsi="Calibri"/>
          <w:b w:val="0"/>
          <w:i w:val="0"/>
          <w:color w:val="1F2937"/>
          <w:sz w:val="22"/>
        </w:rPr>
        <w:t>distribution eligibility, delivery, update, failure, retry, and removal;</w:t>
      </w:r>
    </w:p>
    <w:p>
      <w:pPr>
        <w:pStyle w:val="ListBullet"/>
        <w:ind w:left="540" w:hanging="271"/>
      </w:pPr>
      <w:r>
        <w:rPr>
          <w:rFonts w:ascii="Calibri" w:hAnsi="Calibri"/>
          <w:b w:val="0"/>
          <w:i w:val="0"/>
          <w:color w:val="1F2937"/>
          <w:sz w:val="22"/>
        </w:rPr>
        <w:t>flag creation, broker notification, response, and closure; and</w:t>
      </w:r>
    </w:p>
    <w:p>
      <w:pPr>
        <w:pStyle w:val="ListBullet"/>
        <w:ind w:left="540" w:hanging="271"/>
      </w:pPr>
      <w:r>
        <w:rPr>
          <w:rFonts w:ascii="Calibri" w:hAnsi="Calibri"/>
          <w:b w:val="0"/>
          <w:i w:val="0"/>
          <w:color w:val="1F2937"/>
          <w:sz w:val="22"/>
        </w:rPr>
        <w:t>any privileged support or administrative access to listing workflow data.</w:t>
      </w:r>
    </w:p>
    <w:p>
      <w:pPr>
        <w:spacing w:after="120" w:line="300" w:lineRule="auto"/>
      </w:pPr>
      <w:r>
        <w:rPr>
          <w:rFonts w:ascii="Calibri" w:hAnsi="Calibri"/>
          <w:b w:val="0"/>
          <w:i w:val="0"/>
          <w:color w:val="1F2937"/>
          <w:sz w:val="22"/>
        </w:rPr>
        <w:t>Each event records actor, effective role, brokerage context, action, target identifiers, source, request/correlation reference, timestamp, reason/comment when required, and a safe before/after summary. Audit data must not contain secrets, raw credentials, or unnecessary consumer personal information.</w:t>
      </w:r>
    </w:p>
    <w:p>
      <w:pPr>
        <w:pStyle w:val="Heading1"/>
      </w:pPr>
      <w:r>
        <w:t>17. Error and recovery behavior</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Pr>
          <w:p>
            <w:pPr>
              <w:spacing w:after="0"/>
            </w:pPr>
            <w:r>
              <w:rPr>
                <w:rFonts w:ascii="Calibri" w:hAnsi="Calibri"/>
                <w:b/>
                <w:i w:val="0"/>
                <w:color w:val="17365D"/>
                <w:sz w:val="18"/>
              </w:rPr>
              <w:t>Failure</w:t>
            </w:r>
          </w:p>
        </w:tc>
        <w:tc>
          <w:tcPr>
            <w:tcW w:type="dxa" w:w="7160"/>
            <w:shd w:fill="E8EEF5"/>
          </w:tcPr>
          <w:p>
            <w:pPr>
              <w:spacing w:after="0"/>
            </w:pPr>
            <w:r>
              <w:rPr>
                <w:rFonts w:ascii="Calibri" w:hAnsi="Calibri"/>
                <w:b/>
                <w:i w:val="0"/>
                <w:color w:val="17365D"/>
                <w:sz w:val="18"/>
              </w:rPr>
              <w:t>Required behavior</w:t>
            </w:r>
          </w:p>
        </w:tc>
      </w:tr>
      <w:tr>
        <w:trPr>
          <w:cantSplit/>
        </w:trPr>
        <w:tc>
          <w:tcPr>
            <w:tcW w:type="dxa" w:w="2200"/>
          </w:tcPr>
          <w:p>
            <w:pPr>
              <w:spacing w:before="0" w:after="0" w:line="252" w:lineRule="auto"/>
            </w:pPr>
            <w:r>
              <w:rPr>
                <w:rFonts w:ascii="Calibri" w:hAnsi="Calibri"/>
                <w:b w:val="0"/>
                <w:i w:val="0"/>
                <w:color w:val="1F2937"/>
                <w:sz w:val="17"/>
              </w:rPr>
              <w:t>Validation fails before submission</w:t>
            </w:r>
          </w:p>
        </w:tc>
        <w:tc>
          <w:tcPr>
            <w:tcW w:type="dxa" w:w="7160"/>
          </w:tcPr>
          <w:p>
            <w:pPr>
              <w:spacing w:before="0" w:after="0" w:line="252" w:lineRule="auto"/>
            </w:pPr>
            <w:r>
              <w:rPr>
                <w:rFonts w:ascii="Calibri" w:hAnsi="Calibri"/>
                <w:b w:val="0"/>
                <w:i w:val="0"/>
                <w:color w:val="1F2937"/>
                <w:sz w:val="17"/>
              </w:rPr>
              <w:t>Keep working draft; show field-level errors; create no submitted version.</w:t>
            </w:r>
          </w:p>
        </w:tc>
      </w:tr>
      <w:tr>
        <w:trPr>
          <w:cantSplit/>
        </w:trPr>
        <w:tc>
          <w:tcPr>
            <w:tcW w:type="dxa" w:w="2200"/>
            <w:shd w:fill="F7F9FB"/>
          </w:tcPr>
          <w:p>
            <w:pPr>
              <w:spacing w:before="0" w:after="0" w:line="252" w:lineRule="auto"/>
            </w:pPr>
            <w:r>
              <w:rPr>
                <w:rFonts w:ascii="Calibri" w:hAnsi="Calibri"/>
                <w:b w:val="0"/>
                <w:i w:val="0"/>
                <w:color w:val="1F2937"/>
                <w:sz w:val="17"/>
              </w:rPr>
              <w:t>Permission or brokerage scope fails</w:t>
            </w:r>
          </w:p>
        </w:tc>
        <w:tc>
          <w:tcPr>
            <w:tcW w:type="dxa" w:w="7160"/>
            <w:shd w:fill="F7F9FB"/>
          </w:tcPr>
          <w:p>
            <w:pPr>
              <w:spacing w:before="0" w:after="0" w:line="252" w:lineRule="auto"/>
            </w:pPr>
            <w:r>
              <w:rPr>
                <w:rFonts w:ascii="Calibri" w:hAnsi="Calibri"/>
                <w:b w:val="0"/>
                <w:i w:val="0"/>
                <w:color w:val="1F2937"/>
                <w:sz w:val="17"/>
              </w:rPr>
              <w:t>Deny action without revealing existence of another brokerage's private record; record security-relevant denial where appropriate.</w:t>
            </w:r>
          </w:p>
        </w:tc>
      </w:tr>
      <w:tr>
        <w:trPr>
          <w:cantSplit/>
        </w:trPr>
        <w:tc>
          <w:tcPr>
            <w:tcW w:type="dxa" w:w="2200"/>
          </w:tcPr>
          <w:p>
            <w:pPr>
              <w:spacing w:before="0" w:after="0" w:line="252" w:lineRule="auto"/>
            </w:pPr>
            <w:r>
              <w:rPr>
                <w:rFonts w:ascii="Calibri" w:hAnsi="Calibri"/>
                <w:b w:val="0"/>
                <w:i w:val="0"/>
                <w:color w:val="1F2937"/>
                <w:sz w:val="17"/>
              </w:rPr>
              <w:t>Approval transaction fails</w:t>
            </w:r>
          </w:p>
        </w:tc>
        <w:tc>
          <w:tcPr>
            <w:tcW w:type="dxa" w:w="7160"/>
          </w:tcPr>
          <w:p>
            <w:pPr>
              <w:spacing w:before="0" w:after="0" w:line="252" w:lineRule="auto"/>
            </w:pPr>
            <w:r>
              <w:rPr>
                <w:rFonts w:ascii="Calibri" w:hAnsi="Calibri"/>
                <w:b w:val="0"/>
                <w:i w:val="0"/>
                <w:color w:val="1F2937"/>
                <w:sz w:val="17"/>
              </w:rPr>
              <w:t>Roll back the entire decision; public version remains unchanged; allow safe retry.</w:t>
            </w:r>
          </w:p>
        </w:tc>
      </w:tr>
      <w:tr>
        <w:trPr>
          <w:cantSplit/>
        </w:trPr>
        <w:tc>
          <w:tcPr>
            <w:tcW w:type="dxa" w:w="2200"/>
            <w:shd w:fill="F7F9FB"/>
          </w:tcPr>
          <w:p>
            <w:pPr>
              <w:spacing w:before="0" w:after="0" w:line="252" w:lineRule="auto"/>
            </w:pPr>
            <w:r>
              <w:rPr>
                <w:rFonts w:ascii="Calibri" w:hAnsi="Calibri"/>
                <w:b w:val="0"/>
                <w:i w:val="0"/>
                <w:color w:val="1F2937"/>
                <w:sz w:val="17"/>
              </w:rPr>
              <w:t>Publication projection fails after approval</w:t>
            </w:r>
          </w:p>
        </w:tc>
        <w:tc>
          <w:tcPr>
            <w:tcW w:type="dxa" w:w="7160"/>
            <w:shd w:fill="F7F9FB"/>
          </w:tcPr>
          <w:p>
            <w:pPr>
              <w:spacing w:before="0" w:after="0" w:line="252" w:lineRule="auto"/>
            </w:pPr>
            <w:r>
              <w:rPr>
                <w:rFonts w:ascii="Calibri" w:hAnsi="Calibri"/>
                <w:b w:val="0"/>
                <w:i w:val="0"/>
                <w:color w:val="1F2937"/>
                <w:sz w:val="17"/>
              </w:rPr>
              <w:t>Approved canonical state remains; mark publication job failed; retry idempotently; alert operations if threshold exceeded.</w:t>
            </w:r>
          </w:p>
        </w:tc>
      </w:tr>
      <w:tr>
        <w:trPr>
          <w:cantSplit/>
        </w:trPr>
        <w:tc>
          <w:tcPr>
            <w:tcW w:type="dxa" w:w="2200"/>
          </w:tcPr>
          <w:p>
            <w:pPr>
              <w:spacing w:before="0" w:after="0" w:line="252" w:lineRule="auto"/>
            </w:pPr>
            <w:r>
              <w:rPr>
                <w:rFonts w:ascii="Calibri" w:hAnsi="Calibri"/>
                <w:b w:val="0"/>
                <w:i w:val="0"/>
                <w:color w:val="1F2937"/>
                <w:sz w:val="17"/>
              </w:rPr>
              <w:t>Notification delivery fails</w:t>
            </w:r>
          </w:p>
        </w:tc>
        <w:tc>
          <w:tcPr>
            <w:tcW w:type="dxa" w:w="7160"/>
          </w:tcPr>
          <w:p>
            <w:pPr>
              <w:spacing w:before="0" w:after="0" w:line="252" w:lineRule="auto"/>
            </w:pPr>
            <w:r>
              <w:rPr>
                <w:rFonts w:ascii="Calibri" w:hAnsi="Calibri"/>
                <w:b w:val="0"/>
                <w:i w:val="0"/>
                <w:color w:val="1F2937"/>
                <w:sz w:val="17"/>
              </w:rPr>
              <w:t>Workflow decision remains valid; retry delivery and expose safe status to authorized users.</w:t>
            </w:r>
          </w:p>
        </w:tc>
      </w:tr>
      <w:tr>
        <w:trPr>
          <w:cantSplit/>
        </w:trPr>
        <w:tc>
          <w:tcPr>
            <w:tcW w:type="dxa" w:w="2200"/>
            <w:shd w:fill="F7F9FB"/>
          </w:tcPr>
          <w:p>
            <w:pPr>
              <w:spacing w:before="0" w:after="0" w:line="252" w:lineRule="auto"/>
            </w:pPr>
            <w:r>
              <w:rPr>
                <w:rFonts w:ascii="Calibri" w:hAnsi="Calibri"/>
                <w:b w:val="0"/>
                <w:i w:val="0"/>
                <w:color w:val="1F2937"/>
                <w:sz w:val="17"/>
              </w:rPr>
              <w:t>External destination fails</w:t>
            </w:r>
          </w:p>
        </w:tc>
        <w:tc>
          <w:tcPr>
            <w:tcW w:type="dxa" w:w="7160"/>
            <w:shd w:fill="F7F9FB"/>
          </w:tcPr>
          <w:p>
            <w:pPr>
              <w:spacing w:before="0" w:after="0" w:line="252" w:lineRule="auto"/>
            </w:pPr>
            <w:r>
              <w:rPr>
                <w:rFonts w:ascii="Calibri" w:hAnsi="Calibri"/>
                <w:b w:val="0"/>
                <w:i w:val="0"/>
                <w:color w:val="1F2937"/>
                <w:sz w:val="17"/>
              </w:rPr>
              <w:t>SteadFast publication remains valid; record destination-specific failure and retry under policy.</w:t>
            </w:r>
          </w:p>
        </w:tc>
      </w:tr>
      <w:tr>
        <w:trPr>
          <w:cantSplit/>
        </w:trPr>
        <w:tc>
          <w:tcPr>
            <w:tcW w:type="dxa" w:w="2200"/>
          </w:tcPr>
          <w:p>
            <w:pPr>
              <w:spacing w:before="0" w:after="0" w:line="252" w:lineRule="auto"/>
            </w:pPr>
            <w:r>
              <w:rPr>
                <w:rFonts w:ascii="Calibri" w:hAnsi="Calibri"/>
                <w:b w:val="0"/>
                <w:i w:val="0"/>
                <w:color w:val="1F2937"/>
                <w:sz w:val="17"/>
              </w:rPr>
              <w:t>Agent eligibility changes during review</w:t>
            </w:r>
          </w:p>
        </w:tc>
        <w:tc>
          <w:tcPr>
            <w:tcW w:type="dxa" w:w="7160"/>
          </w:tcPr>
          <w:p>
            <w:pPr>
              <w:spacing w:before="0" w:after="0" w:line="252" w:lineRule="auto"/>
            </w:pPr>
            <w:r>
              <w:rPr>
                <w:rFonts w:ascii="Calibri" w:hAnsi="Calibri"/>
                <w:b w:val="0"/>
                <w:i w:val="0"/>
                <w:color w:val="1F2937"/>
                <w:sz w:val="17"/>
              </w:rPr>
              <w:t>Re-evaluate at decision time; do not publish; route to Approved inactive or Unassigned as applicable.</w:t>
            </w:r>
          </w:p>
        </w:tc>
      </w:tr>
      <w:tr>
        <w:trPr>
          <w:cantSplit/>
        </w:trPr>
        <w:tc>
          <w:tcPr>
            <w:tcW w:type="dxa" w:w="2200"/>
            <w:shd w:fill="F7F9FB"/>
          </w:tcPr>
          <w:p>
            <w:pPr>
              <w:spacing w:before="0" w:after="0" w:line="252" w:lineRule="auto"/>
            </w:pPr>
            <w:r>
              <w:rPr>
                <w:rFonts w:ascii="Calibri" w:hAnsi="Calibri"/>
                <w:b w:val="0"/>
                <w:i w:val="0"/>
                <w:color w:val="1F2937"/>
                <w:sz w:val="17"/>
              </w:rPr>
              <w:t>Concurrent proposal conflict</w:t>
            </w:r>
          </w:p>
        </w:tc>
        <w:tc>
          <w:tcPr>
            <w:tcW w:type="dxa" w:w="7160"/>
            <w:shd w:fill="F7F9FB"/>
          </w:tcPr>
          <w:p>
            <w:pPr>
              <w:spacing w:before="0" w:after="0" w:line="252" w:lineRule="auto"/>
            </w:pPr>
            <w:r>
              <w:rPr>
                <w:rFonts w:ascii="Calibri" w:hAnsi="Calibri"/>
                <w:b w:val="0"/>
                <w:i w:val="0"/>
                <w:color w:val="1F2937"/>
                <w:sz w:val="17"/>
              </w:rPr>
              <w:t>Reject stale write with a clear refresh/rebase instruction; never silently overwrite.</w:t>
            </w:r>
          </w:p>
        </w:tc>
      </w:tr>
      <w:tr>
        <w:trPr>
          <w:cantSplit/>
        </w:trPr>
        <w:tc>
          <w:tcPr>
            <w:tcW w:type="dxa" w:w="2200"/>
          </w:tcPr>
          <w:p>
            <w:pPr>
              <w:spacing w:before="0" w:after="0" w:line="252" w:lineRule="auto"/>
            </w:pPr>
            <w:r>
              <w:rPr>
                <w:rFonts w:ascii="Calibri" w:hAnsi="Calibri"/>
                <w:b w:val="0"/>
                <w:i w:val="0"/>
                <w:color w:val="1F2937"/>
                <w:sz w:val="17"/>
              </w:rPr>
              <w:t>Duplicate client request</w:t>
            </w:r>
          </w:p>
        </w:tc>
        <w:tc>
          <w:tcPr>
            <w:tcW w:type="dxa" w:w="7160"/>
          </w:tcPr>
          <w:p>
            <w:pPr>
              <w:spacing w:before="0" w:after="0" w:line="252" w:lineRule="auto"/>
            </w:pPr>
            <w:r>
              <w:rPr>
                <w:rFonts w:ascii="Calibri" w:hAnsi="Calibri"/>
                <w:b w:val="0"/>
                <w:i w:val="0"/>
                <w:color w:val="1F2937"/>
                <w:sz w:val="17"/>
              </w:rPr>
              <w:t>Return the original idempotent result; do not create a second decision, share, or distribution send.</w:t>
            </w:r>
          </w:p>
        </w:tc>
      </w:tr>
    </w:tbl>
    <w:p>
      <w:pPr>
        <w:spacing w:after="0"/>
      </w:pPr>
    </w:p>
    <w:p>
      <w:pPr>
        <w:pStyle w:val="Heading1"/>
      </w:pPr>
      <w:r>
        <w:t>18. Acceptance scenarios</w:t>
      </w:r>
    </w:p>
    <w:p>
      <w:pPr>
        <w:pStyle w:val="ListNumber"/>
        <w:ind w:left="540" w:hanging="271"/>
      </w:pPr>
      <w:r>
        <w:rPr>
          <w:rFonts w:ascii="Calibri" w:hAnsi="Calibri"/>
          <w:b w:val="0"/>
          <w:i w:val="0"/>
          <w:color w:val="1F2937"/>
          <w:sz w:val="22"/>
        </w:rPr>
        <w:t>An active agent creates, validates, submits, corrects, and obtains approval for a new public listing without training.</w:t>
      </w:r>
    </w:p>
    <w:p>
      <w:pPr>
        <w:pStyle w:val="ListNumber"/>
        <w:ind w:left="540" w:hanging="271"/>
      </w:pPr>
      <w:r>
        <w:rPr>
          <w:rFonts w:ascii="Calibri" w:hAnsi="Calibri"/>
          <w:b w:val="0"/>
          <w:i w:val="0"/>
          <w:color w:val="1F2937"/>
          <w:sz w:val="22"/>
        </w:rPr>
        <w:t>No initial listing is public while Draft, Pending initial approval, Changes requested, or Rejected.</w:t>
      </w:r>
    </w:p>
    <w:p>
      <w:pPr>
        <w:pStyle w:val="ListNumber"/>
        <w:ind w:left="540" w:hanging="271"/>
      </w:pPr>
      <w:r>
        <w:rPr>
          <w:rFonts w:ascii="Calibri" w:hAnsi="Calibri"/>
          <w:b w:val="0"/>
          <w:i w:val="0"/>
          <w:color w:val="1F2937"/>
          <w:sz w:val="22"/>
        </w:rPr>
        <w:t>A reviewer sees an exact before/after comparison and cannot silently edit the submitted snapshot.</w:t>
      </w:r>
    </w:p>
    <w:p>
      <w:pPr>
        <w:pStyle w:val="ListNumber"/>
        <w:ind w:left="540" w:hanging="271"/>
      </w:pPr>
      <w:r>
        <w:rPr>
          <w:rFonts w:ascii="Calibri" w:hAnsi="Calibri"/>
          <w:b w:val="0"/>
          <w:i w:val="0"/>
          <w:color w:val="1F2937"/>
          <w:sz w:val="22"/>
        </w:rPr>
        <w:t>A price change stays pending while the current approved price remains public; approval changes every SteadFast display atomically.</w:t>
      </w:r>
    </w:p>
    <w:p>
      <w:pPr>
        <w:pStyle w:val="ListNumber"/>
        <w:ind w:left="540" w:hanging="271"/>
      </w:pPr>
      <w:r>
        <w:rPr>
          <w:rFonts w:ascii="Calibri" w:hAnsi="Calibri"/>
          <w:b w:val="0"/>
          <w:i w:val="0"/>
          <w:color w:val="1F2937"/>
          <w:sz w:val="22"/>
        </w:rPr>
        <w:t>Rejection, return, or withdrawal of a material proposal leaves the current public version unchanged.</w:t>
      </w:r>
    </w:p>
    <w:p>
      <w:pPr>
        <w:pStyle w:val="ListNumber"/>
        <w:ind w:left="540" w:hanging="271"/>
      </w:pPr>
      <w:r>
        <w:rPr>
          <w:rFonts w:ascii="Calibri" w:hAnsi="Calibri"/>
          <w:b w:val="0"/>
          <w:i w:val="0"/>
          <w:color w:val="1F2937"/>
          <w:sz w:val="22"/>
        </w:rPr>
        <w:t xml:space="preserve">Staff without </w:t>
      </w:r>
      <w:r>
        <w:rPr>
          <w:rFonts w:ascii="Consolas" w:hAnsi="Consolas"/>
          <w:b w:val="0"/>
          <w:i w:val="0"/>
          <w:color w:val="17365D"/>
          <w:sz w:val="21"/>
        </w:rPr>
        <w:t>listing.review</w:t>
      </w:r>
      <w:r>
        <w:rPr>
          <w:rFonts w:ascii="Calibri" w:hAnsi="Calibri"/>
          <w:b w:val="0"/>
          <w:i w:val="0"/>
          <w:color w:val="1F2937"/>
          <w:sz w:val="22"/>
        </w:rPr>
        <w:t xml:space="preserve"> cannot approve through any interface, API, or direct database request.</w:t>
      </w:r>
    </w:p>
    <w:p>
      <w:pPr>
        <w:pStyle w:val="ListNumber"/>
        <w:ind w:left="540" w:hanging="271"/>
      </w:pPr>
      <w:r>
        <w:rPr>
          <w:rFonts w:ascii="Calibri" w:hAnsi="Calibri"/>
          <w:b w:val="0"/>
          <w:i w:val="0"/>
          <w:color w:val="1F2937"/>
          <w:sz w:val="22"/>
        </w:rPr>
        <w:t>Authorized staff who is also the submitting agent may self-approve, and the audit history identifies it.</w:t>
      </w:r>
    </w:p>
    <w:p>
      <w:pPr>
        <w:pStyle w:val="ListNumber"/>
        <w:ind w:left="540" w:hanging="271"/>
      </w:pPr>
      <w:r>
        <w:rPr>
          <w:rFonts w:ascii="Calibri" w:hAnsi="Calibri"/>
          <w:b w:val="0"/>
          <w:i w:val="0"/>
          <w:color w:val="1F2937"/>
          <w:sz w:val="22"/>
        </w:rPr>
        <w:t>Sold, rented, withdrawn, expired, archived, or unassigned listings disappear from active search, maps, sites, shares, and authorized feeds.</w:t>
      </w:r>
    </w:p>
    <w:p>
      <w:pPr>
        <w:pStyle w:val="ListNumber"/>
        <w:ind w:left="540" w:hanging="271"/>
      </w:pPr>
      <w:r>
        <w:rPr>
          <w:rFonts w:ascii="Calibri" w:hAnsi="Calibri"/>
          <w:b w:val="0"/>
          <w:i w:val="0"/>
          <w:color w:val="1F2937"/>
          <w:sz w:val="22"/>
        </w:rPr>
        <w:t>Agent departure removes brokerage access and public representation immediately without deleting the listing or agent account.</w:t>
      </w:r>
    </w:p>
    <w:p>
      <w:pPr>
        <w:pStyle w:val="ListNumber"/>
        <w:ind w:left="540" w:hanging="271"/>
      </w:pPr>
      <w:r>
        <w:rPr>
          <w:rFonts w:ascii="Calibri" w:hAnsi="Calibri"/>
          <w:b w:val="0"/>
          <w:i w:val="0"/>
          <w:color w:val="1F2937"/>
          <w:sz w:val="22"/>
        </w:rPr>
        <w:t>Reassignment selects only an active agent in the same brokerage and requires approval before republication.</w:t>
      </w:r>
    </w:p>
    <w:p>
      <w:pPr>
        <w:pStyle w:val="ListNumber"/>
        <w:ind w:left="540" w:hanging="271"/>
      </w:pPr>
      <w:r>
        <w:rPr>
          <w:rFonts w:ascii="Calibri" w:hAnsi="Calibri"/>
          <w:b w:val="0"/>
          <w:i w:val="0"/>
          <w:color w:val="1F2937"/>
          <w:sz w:val="22"/>
        </w:rPr>
        <w:t>Sharing gives the recipient display control only; attempts to edit, approve, reassign, or retrieve private listing data fail.</w:t>
      </w:r>
    </w:p>
    <w:p>
      <w:pPr>
        <w:pStyle w:val="ListNumber"/>
        <w:ind w:left="540" w:hanging="271"/>
      </w:pPr>
      <w:r>
        <w:rPr>
          <w:rFonts w:ascii="Calibri" w:hAnsi="Calibri"/>
          <w:b w:val="0"/>
          <w:i w:val="0"/>
          <w:color w:val="1F2937"/>
          <w:sz w:val="22"/>
        </w:rPr>
        <w:t>Shared pages show both agents, allow visitor selection, record the primary recipient, and notify both agents.</w:t>
      </w:r>
    </w:p>
    <w:p>
      <w:pPr>
        <w:pStyle w:val="ListNumber"/>
        <w:ind w:left="540" w:hanging="271"/>
      </w:pPr>
      <w:r>
        <w:rPr>
          <w:rFonts w:ascii="Calibri" w:hAnsi="Calibri"/>
          <w:b w:val="0"/>
          <w:i w:val="0"/>
          <w:color w:val="1F2937"/>
          <w:sz w:val="22"/>
        </w:rPr>
        <w:t>Approved listing changes update every active share and notify displaying agents.</w:t>
      </w:r>
    </w:p>
    <w:p>
      <w:pPr>
        <w:pStyle w:val="ListNumber"/>
        <w:ind w:left="540" w:hanging="271"/>
      </w:pPr>
      <w:r>
        <w:rPr>
          <w:rFonts w:ascii="Calibri" w:hAnsi="Calibri"/>
          <w:b w:val="0"/>
          <w:i w:val="0"/>
          <w:color w:val="1F2937"/>
          <w:sz w:val="22"/>
        </w:rPr>
        <w:t>Possible duplicate properties create broker-visible flags without automatic merge or rejection.</w:t>
      </w:r>
    </w:p>
    <w:p>
      <w:pPr>
        <w:pStyle w:val="ListNumber"/>
        <w:ind w:left="540" w:hanging="271"/>
      </w:pPr>
      <w:r>
        <w:rPr>
          <w:rFonts w:ascii="Calibri" w:hAnsi="Calibri"/>
          <w:b w:val="0"/>
          <w:i w:val="0"/>
          <w:color w:val="1F2937"/>
          <w:sz w:val="22"/>
        </w:rPr>
        <w:t>SteadFast operations can route and monitor a flag but cannot suspend or approve the listing.</w:t>
      </w:r>
    </w:p>
    <w:p>
      <w:pPr>
        <w:pStyle w:val="ListNumber"/>
        <w:ind w:left="540" w:hanging="271"/>
      </w:pPr>
      <w:r>
        <w:rPr>
          <w:rFonts w:ascii="Calibri" w:hAnsi="Calibri"/>
          <w:b w:val="0"/>
          <w:i w:val="0"/>
          <w:color w:val="1F2937"/>
          <w:sz w:val="22"/>
        </w:rPr>
        <w:t>A failed notification or external feed does not roll back a valid listing approval; each retries independently and visibly.</w:t>
      </w:r>
    </w:p>
    <w:p>
      <w:pPr>
        <w:pStyle w:val="ListNumber"/>
        <w:ind w:left="540" w:hanging="271"/>
      </w:pPr>
      <w:r>
        <w:rPr>
          <w:rFonts w:ascii="Calibri" w:hAnsi="Calibri"/>
          <w:b w:val="0"/>
          <w:i w:val="0"/>
          <w:color w:val="1F2937"/>
          <w:sz w:val="22"/>
        </w:rPr>
        <w:t>Duplicate approval, share, and delivery requests do not create duplicate business events.</w:t>
      </w:r>
    </w:p>
    <w:p>
      <w:pPr>
        <w:pStyle w:val="ListNumber"/>
        <w:ind w:left="540" w:hanging="271"/>
      </w:pPr>
      <w:r>
        <w:rPr>
          <w:rFonts w:ascii="Calibri" w:hAnsi="Calibri"/>
          <w:b w:val="0"/>
          <w:i w:val="0"/>
          <w:color w:val="1F2937"/>
          <w:sz w:val="22"/>
        </w:rPr>
        <w:t>Every significant action is traceable to actor, effective role, brokerage, listing/version, time, and decision reason where required.</w:t>
      </w:r>
    </w:p>
    <w:p>
      <w:pPr>
        <w:pStyle w:val="Heading1"/>
      </w:pPr>
      <w:r>
        <w:t>19. Technical implementation handoff</w:t>
      </w:r>
    </w:p>
    <w:p>
      <w:pPr>
        <w:spacing w:after="120" w:line="300" w:lineRule="auto"/>
      </w:pPr>
      <w:r>
        <w:rPr>
          <w:rFonts w:ascii="Calibri" w:hAnsi="Calibri"/>
          <w:b w:val="0"/>
          <w:i w:val="0"/>
          <w:color w:val="1F2937"/>
          <w:sz w:val="22"/>
        </w:rPr>
        <w:t>The database and application architecture must implement:</w:t>
      </w:r>
    </w:p>
    <w:p>
      <w:pPr>
        <w:pStyle w:val="ListBullet"/>
        <w:ind w:left="540" w:hanging="271"/>
      </w:pPr>
      <w:r>
        <w:rPr>
          <w:rFonts w:ascii="Calibri" w:hAnsi="Calibri"/>
          <w:b w:val="0"/>
          <w:i w:val="0"/>
          <w:color w:val="1F2937"/>
          <w:sz w:val="22"/>
        </w:rPr>
        <w:t>separate listing lifecycle and listing-version state fields;</w:t>
      </w:r>
    </w:p>
    <w:p>
      <w:pPr>
        <w:pStyle w:val="ListBullet"/>
        <w:ind w:left="540" w:hanging="271"/>
      </w:pPr>
      <w:r>
        <w:rPr>
          <w:rFonts w:ascii="Calibri" w:hAnsi="Calibri"/>
          <w:b w:val="0"/>
          <w:i w:val="0"/>
          <w:color w:val="1F2937"/>
          <w:sz w:val="22"/>
        </w:rPr>
        <w:t>immutable submitted and approved snapshots;</w:t>
      </w:r>
    </w:p>
    <w:p>
      <w:pPr>
        <w:pStyle w:val="ListBullet"/>
        <w:ind w:left="540" w:hanging="271"/>
      </w:pPr>
      <w:r>
        <w:rPr>
          <w:rFonts w:ascii="Calibri" w:hAnsi="Calibri"/>
          <w:b w:val="0"/>
          <w:i w:val="0"/>
          <w:color w:val="1F2937"/>
          <w:sz w:val="22"/>
        </w:rPr>
        <w:t>a current approved-version pointer;</w:t>
      </w:r>
    </w:p>
    <w:p>
      <w:pPr>
        <w:pStyle w:val="ListBullet"/>
        <w:ind w:left="540" w:hanging="271"/>
      </w:pPr>
      <w:r>
        <w:rPr>
          <w:rFonts w:ascii="Calibri" w:hAnsi="Calibri"/>
          <w:b w:val="0"/>
          <w:i w:val="0"/>
          <w:color w:val="1F2937"/>
          <w:sz w:val="22"/>
        </w:rPr>
        <w:t>one-open-material-proposal constraint for the MVP;</w:t>
      </w:r>
    </w:p>
    <w:p>
      <w:pPr>
        <w:pStyle w:val="ListBullet"/>
        <w:ind w:left="540" w:hanging="271"/>
      </w:pPr>
      <w:r>
        <w:rPr>
          <w:rFonts w:ascii="Calibri" w:hAnsi="Calibri"/>
          <w:b w:val="0"/>
          <w:i w:val="0"/>
          <w:color w:val="1F2937"/>
          <w:sz w:val="22"/>
        </w:rPr>
        <w:t>explicit allowed state transitions enforced server-side and in database functions where appropriate;</w:t>
      </w:r>
    </w:p>
    <w:p>
      <w:pPr>
        <w:pStyle w:val="ListBullet"/>
        <w:ind w:left="540" w:hanging="271"/>
      </w:pPr>
      <w:r>
        <w:rPr>
          <w:rFonts w:ascii="Calibri" w:hAnsi="Calibri"/>
          <w:b w:val="0"/>
          <w:i w:val="0"/>
          <w:color w:val="1F2937"/>
          <w:sz w:val="22"/>
        </w:rPr>
        <w:t>brokerage ownership and time-bounded agent assignment;</w:t>
      </w:r>
    </w:p>
    <w:p>
      <w:pPr>
        <w:pStyle w:val="ListBullet"/>
        <w:ind w:left="540" w:hanging="271"/>
      </w:pPr>
      <w:r>
        <w:rPr>
          <w:rFonts w:ascii="Calibri" w:hAnsi="Calibri"/>
          <w:b w:val="0"/>
          <w:i w:val="0"/>
          <w:color w:val="1F2937"/>
          <w:sz w:val="22"/>
        </w:rPr>
        <w:t>publication eligibility as a centralized deterministic policy;</w:t>
      </w:r>
    </w:p>
    <w:p>
      <w:pPr>
        <w:pStyle w:val="ListBullet"/>
        <w:ind w:left="540" w:hanging="271"/>
      </w:pPr>
      <w:r>
        <w:rPr>
          <w:rFonts w:ascii="Calibri" w:hAnsi="Calibri"/>
          <w:b w:val="0"/>
          <w:i w:val="0"/>
          <w:color w:val="1F2937"/>
          <w:sz w:val="22"/>
        </w:rPr>
        <w:t>append-only audit and transactional outbox records;</w:t>
      </w:r>
    </w:p>
    <w:p>
      <w:pPr>
        <w:pStyle w:val="ListBullet"/>
        <w:ind w:left="540" w:hanging="271"/>
      </w:pPr>
      <w:r>
        <w:rPr>
          <w:rFonts w:ascii="Calibri" w:hAnsi="Calibri"/>
          <w:b w:val="0"/>
          <w:i w:val="0"/>
          <w:color w:val="1F2937"/>
          <w:sz w:val="22"/>
        </w:rPr>
        <w:t>idempotency for approval, publication, notification, and distribution work;</w:t>
      </w:r>
    </w:p>
    <w:p>
      <w:pPr>
        <w:pStyle w:val="ListBullet"/>
        <w:ind w:left="540" w:hanging="271"/>
      </w:pPr>
      <w:r>
        <w:rPr>
          <w:rFonts w:ascii="Calibri" w:hAnsi="Calibri"/>
          <w:b w:val="0"/>
          <w:i w:val="0"/>
          <w:color w:val="1F2937"/>
          <w:sz w:val="22"/>
        </w:rPr>
        <w:t>optimistic concurrency for working drafts;</w:t>
      </w:r>
    </w:p>
    <w:p>
      <w:pPr>
        <w:pStyle w:val="ListBullet"/>
        <w:ind w:left="540" w:hanging="271"/>
      </w:pPr>
      <w:r>
        <w:rPr>
          <w:rFonts w:ascii="Calibri" w:hAnsi="Calibri"/>
          <w:b w:val="0"/>
          <w:i w:val="0"/>
          <w:color w:val="1F2937"/>
          <w:sz w:val="22"/>
        </w:rPr>
        <w:t>Row Level Security matching the approved Roles and Permissions Matrix;</w:t>
      </w:r>
    </w:p>
    <w:p>
      <w:pPr>
        <w:pStyle w:val="ListBullet"/>
        <w:ind w:left="540" w:hanging="271"/>
      </w:pPr>
      <w:r>
        <w:rPr>
          <w:rFonts w:ascii="Calibri" w:hAnsi="Calibri"/>
          <w:b w:val="0"/>
          <w:i w:val="0"/>
          <w:color w:val="1F2937"/>
          <w:sz w:val="22"/>
        </w:rPr>
        <w:t>background projection jobs for search, maps, websites, shares, and feeds; and</w:t>
      </w:r>
    </w:p>
    <w:p>
      <w:pPr>
        <w:pStyle w:val="ListBullet"/>
        <w:ind w:left="540" w:hanging="271"/>
      </w:pPr>
      <w:r>
        <w:rPr>
          <w:rFonts w:ascii="Calibri" w:hAnsi="Calibri"/>
          <w:b w:val="0"/>
          <w:i w:val="0"/>
          <w:color w:val="1F2937"/>
          <w:sz w:val="22"/>
        </w:rPr>
        <w:t>automated transition, permission, race-condition, and failure-recovery tests.</w:t>
      </w:r>
    </w:p>
    <w:p>
      <w:pPr>
        <w:pStyle w:val="Heading1"/>
      </w:pPr>
      <w:r>
        <w:t>20. Open decisions</w:t>
      </w:r>
    </w:p>
    <w:p>
      <w:pPr>
        <w:pStyle w:val="ListBullet"/>
        <w:ind w:left="540" w:hanging="271"/>
      </w:pPr>
      <w:r>
        <w:rPr>
          <w:rFonts w:ascii="Calibri" w:hAnsi="Calibri"/>
          <w:b w:val="0"/>
          <w:i w:val="0"/>
          <w:color w:val="1F2937"/>
          <w:sz w:val="22"/>
        </w:rPr>
        <w:t>Default listing expiry duration and extension rules.</w:t>
      </w:r>
    </w:p>
    <w:p>
      <w:pPr>
        <w:pStyle w:val="ListBullet"/>
        <w:ind w:left="540" w:hanging="271"/>
      </w:pPr>
      <w:r>
        <w:rPr>
          <w:rFonts w:ascii="Calibri" w:hAnsi="Calibri"/>
          <w:b w:val="0"/>
          <w:i w:val="0"/>
          <w:color w:val="1F2937"/>
          <w:sz w:val="22"/>
        </w:rPr>
        <w:t>Whether an Under offer listing remains fully searchable or is shown only with reduced prominence.</w:t>
      </w:r>
    </w:p>
    <w:p>
      <w:pPr>
        <w:pStyle w:val="ListBullet"/>
        <w:ind w:left="540" w:hanging="271"/>
      </w:pPr>
      <w:r>
        <w:rPr>
          <w:rFonts w:ascii="Calibri" w:hAnsi="Calibri"/>
          <w:b w:val="0"/>
          <w:i w:val="0"/>
          <w:color w:val="1F2937"/>
          <w:sz w:val="22"/>
        </w:rPr>
        <w:t>Whether share acceptance is mandatory or a grant becomes active immediately.</w:t>
      </w:r>
    </w:p>
    <w:p>
      <w:pPr>
        <w:pStyle w:val="ListBullet"/>
        <w:ind w:left="540" w:hanging="271"/>
      </w:pPr>
      <w:r>
        <w:rPr>
          <w:rFonts w:ascii="Calibri" w:hAnsi="Calibri"/>
          <w:b w:val="0"/>
          <w:i w:val="0"/>
          <w:color w:val="1F2937"/>
          <w:sz w:val="22"/>
        </w:rPr>
        <w:t>Whether existing shares survive an approved representative change automatically or require new-owner confirmation.</w:t>
      </w:r>
    </w:p>
    <w:p>
      <w:pPr>
        <w:pStyle w:val="ListBullet"/>
        <w:ind w:left="540" w:hanging="271"/>
      </w:pPr>
      <w:r>
        <w:rPr>
          <w:rFonts w:ascii="Calibri" w:hAnsi="Calibri"/>
          <w:b w:val="0"/>
          <w:i w:val="0"/>
          <w:color w:val="1F2937"/>
          <w:sz w:val="22"/>
        </w:rPr>
        <w:t>Exact minimum media and required-field rules by property type.</w:t>
      </w:r>
    </w:p>
    <w:p>
      <w:pPr>
        <w:pStyle w:val="ListBullet"/>
        <w:ind w:left="540" w:hanging="271"/>
      </w:pPr>
      <w:r>
        <w:rPr>
          <w:rFonts w:ascii="Calibri" w:hAnsi="Calibri"/>
          <w:b w:val="0"/>
          <w:i w:val="0"/>
          <w:color w:val="1F2937"/>
          <w:sz w:val="22"/>
        </w:rPr>
        <w:t>Broker-controlled approximate public location policy, if privacy demand is confirmed.</w:t>
      </w:r>
    </w:p>
    <w:p>
      <w:pPr>
        <w:pStyle w:val="ListBullet"/>
        <w:ind w:left="540" w:hanging="271"/>
      </w:pPr>
      <w:r>
        <w:rPr>
          <w:rFonts w:ascii="Calibri" w:hAnsi="Calibri"/>
          <w:b w:val="0"/>
          <w:i w:val="0"/>
          <w:color w:val="1F2937"/>
          <w:sz w:val="22"/>
        </w:rPr>
        <w:t>Whether sold/rented historical pages are publicly retained and for how long.</w:t>
      </w:r>
    </w:p>
    <w:p>
      <w:pPr>
        <w:pStyle w:val="ListBullet"/>
        <w:ind w:left="540" w:hanging="271"/>
      </w:pPr>
      <w:r>
        <w:rPr>
          <w:rFonts w:ascii="Calibri" w:hAnsi="Calibri"/>
          <w:b w:val="0"/>
          <w:i w:val="0"/>
          <w:color w:val="1F2937"/>
          <w:sz w:val="22"/>
        </w:rPr>
        <w:t>Review reminders, escalation timing, and expected brokerage approval service levels.</w:t>
      </w:r>
    </w:p>
    <w:p>
      <w:pPr>
        <w:pStyle w:val="ListBullet"/>
        <w:ind w:left="540" w:hanging="271"/>
      </w:pPr>
      <w:r>
        <w:rPr>
          <w:rFonts w:ascii="Calibri" w:hAnsi="Calibri"/>
          <w:b w:val="0"/>
          <w:i w:val="0"/>
          <w:color w:val="1F2937"/>
          <w:sz w:val="22"/>
        </w:rPr>
        <w:t>Destination-specific approval requirements and which subscriptions include each distribution channel.</w:t>
      </w:r>
    </w:p>
    <w:p>
      <w:pPr>
        <w:pStyle w:val="Heading1"/>
      </w:pPr>
      <w:r>
        <w:t>21. Document governance</w:t>
      </w:r>
    </w:p>
    <w:p>
      <w:pPr>
        <w:spacing w:after="120" w:line="300" w:lineRule="auto"/>
      </w:pPr>
      <w:r>
        <w:rPr>
          <w:rFonts w:ascii="Calibri" w:hAnsi="Calibri"/>
          <w:b w:val="0"/>
          <w:i w:val="0"/>
          <w:color w:val="1F2937"/>
          <w:sz w:val="22"/>
        </w:rPr>
        <w:t>This workflow specification refines the MVP Product Requirements and Roles and Permissions Matrix without changing their approved business rules. Changes to ownership, approval authority, agent-departure behavior, sharing rights, SteadFast operational boundaries, or public eligibility require a recorded product decision and a new document version.</w:t>
      </w:r>
    </w:p>
    <w:sectPr w:rsidR="00FC693F" w:rsidRPr="0006063C" w:rsidSect="00034616">
      <w:headerReference w:type="default" r:id="rId9"/>
      <w:footerReference w:type="default" r:id="rId10"/>
      <w:pgSz w:w="12240" w:h="15840"/>
      <w:pgMar w:top="1152" w:right="1440" w:bottom="1152"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Workflow Baseline  |  Version 0.1  |  Page </w:t>
    </w:r>
    <w:r>
      <w:rPr>
        <w:rFonts w:ascii="Calibri" w:hAnsi="Calibri"/>
        <w:b w:val="0"/>
        <w:i w:val="0"/>
        <w:color w:val="5F6B7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STEADFAST  |  LISTING WORKFLOW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before="0"/>
      <w:jc w:val="left"/>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SteadFast Listing Workflow Specification v0.1</dc:title>
  <dc:subject>MVP listing creation, approval, publication, sharing, reassignment, and lifecycle workflow</dc:subject>
  <dc:creator>SteadFast</dc:creator>
  <cp:keywords>SteadFast, listing workflow, approvals, property, brokerage, agent</cp:keywords>
  <dc:description>generated by python-docx</dc:description>
  <cp:lastModifiedBy/>
  <cp:revision>1</cp:revision>
  <dcterms:created xsi:type="dcterms:W3CDTF">2013-12-23T23:15:00Z</dcterms:created>
  <dcterms:modified xsi:type="dcterms:W3CDTF">2013-12-23T23:15:00Z</dcterms:modified>
  <cp:category/>
</cp:coreProperties>
</file>