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b1df69add54e92" /><Relationship Type="http://schemas.openxmlformats.org/package/2006/relationships/metadata/core-properties" Target="/docProps/core.xml" Id="R53d19c9ad8824d44" /><Relationship Type="http://schemas.openxmlformats.org/officeDocument/2006/relationships/extended-properties" Target="/docProps/app.xml" Id="R57e92bd340484ded" /><Relationship Type="http://schemas.openxmlformats.org/officeDocument/2006/relationships/custom-properties" Target="/docProps/custom.xml" Id="Re2b5aa85f6a6483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abs>
          <w:tab w:val="left" w:leader="none" w:pos="1134"/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COORDINACIÓN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MEDIDAS CAUTELARES Y </w:t>
      </w:r>
    </w:p>
    <w:p>
      <w:pPr>
        <w:rPr>
          <w:color w:val="404040"/>
          <w:rFonts w:ascii="Century Gothic" w:hAnsi="Century Gothic" w:cs="Arial" w:eastAsia="Times New Roman"/>
          <w:sz w:val="19"/>
          <w:szCs w:val="19"/>
        </w:rPr>
        <w:tabs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DE LA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>SUSPENSION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CONDICIONAL DEL PROCESO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abs>
          <w:tab w:val="center" w:leader="none" w:pos="4420"/>
        </w:tabs>
        <w:jc w:val="right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DURANGO, DGO.,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A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04 OCTUBRE 2022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OFICIO NO.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SSP/DGEPMS/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MC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YSCP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XXXX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CAUSA PENAL: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097/2022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ID.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5441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ASUNTO: INFORME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SE SUPERVISIÓN(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C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)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JUEZ PRIMERO DE CONTROL Y ENJUICIAMIENTO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 R E S E N T E: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  <w:r>
        <w:rPr>
          <w:color w:val="404040"/>
          <w:rFonts w:ascii="Century Gothic" w:hAnsi="Century Gothic" w:cs="Arial"/>
          <w:sz w:val="19"/>
          <w:szCs w:val="19"/>
        </w:rPr>
        <w:t xml:space="preserve">Con fundamento en lo dispuesto por los artículos 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105  fracción VIII, </w:t>
      </w:r>
      <w:r>
        <w:rPr>
          <w:color w:val="404040"/>
          <w:rFonts w:ascii="Century Gothic" w:hAnsi="Century Gothic" w:cs="Arial"/>
          <w:sz w:val="19"/>
          <w:szCs w:val="19"/>
        </w:rPr>
        <w:t>177</w:t>
      </w:r>
      <w:r>
        <w:rPr>
          <w:color w:val="404040"/>
          <w:rFonts w:ascii="Century Gothic" w:hAnsi="Century Gothic" w:cs="Arial"/>
          <w:sz w:val="19"/>
          <w:szCs w:val="19"/>
        </w:rPr>
        <w:t>,  182,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y el artículo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177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de la Ley de Seguridad Pública para el Estado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Durango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se emite el presente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INFORME DE SUPERVISIÓN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el cual contiene información respecto a las actividades de seguimiento que se llevaron a cabo por parte de la Dirección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Ejecución de Penas y Medidas de Seguridad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Supervisión de Medidas Cautelares y de la Suspensión Condicional del Proceso,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con el fin de dar c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umplimiento a lo estipulado en el proveído de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05 abril 2022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 en la cual se le las obligaciones p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rocesales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de la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  <w:u w:val="single"/>
        </w:rPr>
        <w:t>SUSPENSIÓN CONDICIONAL DEL PROCESO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relacionado con el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N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ú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mero de Causa Penal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097/2022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a lo cual nos permitimos informar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a Usted lo siguiente: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numPr>
          <w:ilvl w:val="0"/>
          <w:numId w:val="1"/>
        </w:numPr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DATOS GENERALES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tbl>
      <w:tblPr>
        <w:jc w:val="center"/>
        <w:tblW w:type="dxa" w:w="9639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857"/>
        <w:gridCol w:w="2466"/>
        <w:gridCol w:w="656"/>
        <w:gridCol w:w="1329"/>
        <w:gridCol w:w="1128"/>
        <w:gridCol w:w="2203"/>
      </w:tblGrid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NOMBRE DEL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IMPUTADO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REZA JIMENEZ JUAN GERARDO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NÚMERO DE CAUSA PENAL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097/2022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DELITO</w:t>
            </w:r>
          </w:p>
        </w:tc>
        <w:tc>
          <w:tcPr>
            <w:tcW w:type="dxa" w:w="7782"/>
            <w:vAlign w:val="center"/>
            <w:gridSpan w:val="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Delito  \* MERGEFORMAT</w:instrTex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«Delito»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LA IMPOSICIÓN</w:t>
            </w:r>
          </w:p>
        </w:tc>
        <w:tc>
          <w:tcPr>
            <w:tcW w:type="dxa" w:w="2466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05 abril 2022</w:t>
            </w:r>
          </w:p>
        </w:tc>
        <w:tc>
          <w:tcPr>
            <w:shd w:fill="D9D9D9"/>
            <w:tcW w:type="dxa" w:w="1985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TIPO DE IMPOSICIÓN</w:t>
            </w:r>
          </w:p>
        </w:tc>
        <w:tc>
          <w:tcPr>
            <w:tcW w:type="dxa" w:w="3331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SUSPENSIÓN CONDICIONAL DEL PROCESO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SUPERVISOR DEL CASO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SIN REGISTRO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DISTRITO JUDICIAL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II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DESCRIPCIÓN DE CUMPLIMIENTO POR OBLIGACIÓN PROCESAL IMPUESTA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VII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SOMETERSE A TRATAMIENTO MÉDICO O PSICOLÓGICO, DE PREFERENCIA EN INSTITUCIONES PÚBLICAS.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Actividades  \* MERGEFORMAT</w:instrTex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«Actividades»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XIII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CUMPLIR CON LOS DEBERES DE DEUDOR ALIMENTARIO.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Actividades  \* MERGEFORMAT</w:instrTex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«Actividades»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ind w:firstLine="0" w:left="-993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ASPECTOS IMPORTANTES A CONOCER DEL CASO: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 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 w:right="310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La </w:t>
      </w:r>
      <w:r>
        <w:rPr>
          <w:color w:val="404040"/>
          <w:rFonts w:ascii="Century Gothic" w:hAnsi="Century Gothic" w:cs="Arial"/>
          <w:sz w:val="19"/>
          <w:szCs w:val="19"/>
        </w:rPr>
        <w:t>supervisad</w:t>
      </w:r>
      <w:r>
        <w:rPr>
          <w:color w:val="404040"/>
          <w:rFonts w:ascii="Century Gothic" w:hAnsi="Century Gothic" w:cs="Arial"/>
          <w:sz w:val="19"/>
          <w:szCs w:val="19"/>
        </w:rPr>
        <w:t>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>REZA JIMENEZ JUAN GERARDO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TEXTO PARA COMPLETAR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/>
        <w:spacing w:lineRule="auto" w:line="276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Lo anterior con fundamento en lo dispuesto por los artículos 1, 18 y 21 de la Constitución Política de los Estados Unidos </w:t>
      </w:r>
      <w:r>
        <w:rPr>
          <w:color w:val="404040"/>
          <w:rFonts w:ascii="Century Gothic" w:hAnsi="Century Gothic" w:cs="Arial"/>
          <w:sz w:val="19"/>
          <w:szCs w:val="19"/>
        </w:rPr>
        <w:t>Mexicanos, 105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Fracción VIII, 177, 182</w:t>
      </w:r>
      <w:r>
        <w:rPr>
          <w:color w:val="404040"/>
          <w:rFonts w:ascii="Century Gothic" w:hAnsi="Century Gothic" w:cs="Arial"/>
          <w:sz w:val="19"/>
          <w:szCs w:val="19"/>
        </w:rPr>
        <w:t>, 191 al 195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Penales, Articulo 177 de la Ley de Seguridad Pública del Estado de Durango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  <w:r>
        <w:rPr>
          <w:color w:val="404040"/>
          <w:rFonts w:ascii="Century Gothic" w:hAnsi="Century Gothic" w:cs="Arial"/>
          <w:sz w:val="19"/>
          <w:szCs w:val="19"/>
        </w:rPr>
        <w:t xml:space="preserve">Sin más por </w:t>
      </w:r>
      <w:r>
        <w:rPr>
          <w:color w:val="404040"/>
          <w:rFonts w:ascii="Century Gothic" w:hAnsi="Century Gothic" w:cs="Arial"/>
          <w:sz w:val="19"/>
          <w:szCs w:val="19"/>
        </w:rPr>
        <w:t>el momento, quedo a sus órdenes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ATENTAMENTE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DIRECTORA GENERAL DE EJECUCIÓN DE PENAS, MEDIDAS DE SEGURIDAD, SUPERVISIÓN DE MEDIDAS CAUTELARES Y DE LA SUSPENSIÓN CONDICIONAL DEL PROCESO.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left" w:leader="none" w:pos="1172"/>
        </w:tabs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/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 LIC.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FLOR IDALIA REYES SOLÍS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14"/>
        <w:gridCol w:w="4414"/>
      </w:tblGrid>
      <w:tr>
        <w:trPr/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ANA ESMERALDA VARGAS ALVARADO</w:t>
            </w: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after="0" w:lineRule="auto" w:line="240"/>
              <w:contextualSpacing w:val="1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Coordinadora</w:t>
            </w:r>
          </w:p>
        </w:tc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SIN REGISTRO</w:t>
            </w:r>
          </w:p>
          <w:p>
            <w:pPr>
              <w:rPr>
                <w:b w:val="1"/>
                <w:bCs w:val="1"/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Supervisor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12001500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29fcd65b5f3c4a5f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0160" w:orient="portrait" w:w="12240"/>
      <w:pgMar w:bottom="1985" w:footer="1724" w:gutter="0" w:header="709" w:left="1701" w:right="1701" w:top="1702"/>
      <w:pgNumType w:fmt="decimal"/>
      <w:cols w:equalWidth="1" w:num="1" w:space="708" w:sep="0"/>
      <w:headerReference w:type="default" r:id="Rb3196c7a59594a84"/>
      <w:footerReference w:type="default" r:id="Radbcd1e55cfb4e7d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-67117</wp:posOffset>
              </wp:positionV>
              <wp:extent cx="7797106" cy="1339298"/>
              <wp:effectExtent l="0" t="0" r="0" b="0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88755d76cc2f4dcd"/>
                      <a:stretch/>
                    </pic:blipFill>
                    <pic:spPr>
                      <a:xfrm rot="0">
                        <a:ext cx="7797106" cy="133929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65410" locked="0" simplePos="0" distL="114300" distT="0" distR="114300" distB="0" behindDoc="0">
              <wp:simplePos x="0" y="0"/>
              <wp:positionH relativeFrom="page">
                <wp:posOffset>190832</wp:posOffset>
              </wp:positionH>
              <wp:positionV relativeFrom="paragraph">
                <wp:posOffset>253365</wp:posOffset>
              </wp:positionV>
              <wp:extent cx="2353945" cy="426345"/>
              <wp:effectExtent l="0" t="0" r="0" b="0"/>
              <wp:wrapNone/>
              <wp:docPr id="8" name="drawingObject8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  <w:p>
    <w:pPr>
      <w:rPr>
        <w:rFonts w:ascii="Arial" w:hAnsi="Arial" w:cs="Arial"/>
        <w:sz w:val="2"/>
        <w:szCs w:val="2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67458" locked="0" simplePos="0" distL="114300" distT="0" distR="114300" distB="0" behindDoc="0">
              <wp:simplePos x="0" y="0"/>
              <wp:positionH relativeFrom="page">
                <wp:posOffset>5510613</wp:posOffset>
              </wp:positionH>
              <wp:positionV relativeFrom="paragraph">
                <wp:posOffset>195387</wp:posOffset>
              </wp:positionV>
              <wp:extent cx="2250077" cy="455032"/>
              <wp:effectExtent l="0" t="0" r="0" b="2540"/>
              <wp:wrapNone/>
              <wp:docPr id="9" name="drawingObject9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25007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 xml:space="preserve">Calle Pino Suárez #308 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Ote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61314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2255677</wp:posOffset>
              </wp:positionV>
              <wp:extent cx="7776931" cy="7369791"/>
              <wp:effectExtent l="0" t="0" r="0" b="3175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62f2dfa3608d41f0"/>
                      <a:stretch/>
                    </pic:blipFill>
                    <pic:spPr>
                      <a:xfrm rot="0">
                        <a:ext cx="7776931" cy="73697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59266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-451897</wp:posOffset>
              </wp:positionV>
              <wp:extent cx="3345179" cy="1165837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5e52380c77184284"/>
                      <a:stretch/>
                    </pic:blipFill>
                    <pic:spPr>
                      <a:xfrm rot="0">
                        <a:ext cx="3345179" cy="116583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upperLetter"/>
      <w:start w:val="1"/>
      <w:lvlText w:val="%1."/>
      <w:lvlJc w:val="left"/>
      <w:pPr>
        <w:ind w:hanging="360" w:left="720"/>
      </w:pPr>
    </w:lvl>
    <w:lvl w:ilvl="1">
      <w:numFmt w:val="lowerLetter"/>
      <w:start w:val="1"/>
      <w:lvlText w:val="%2."/>
      <w:lvlJc w:val="left"/>
      <w:pPr>
        <w:ind w:hanging="360" w:left="1440"/>
      </w:pPr>
    </w:lvl>
    <w:lvl w:ilvl="2">
      <w:numFmt w:val="lowerRoman"/>
      <w:start w:val="1"/>
      <w:lvlText w:val="%3."/>
      <w:lvlJc w:val="right"/>
      <w:pPr>
        <w:ind w:hanging="180" w:left="2160"/>
      </w:pPr>
    </w:lvl>
    <w:lvl w:ilvl="3">
      <w:numFmt w:val="decimal"/>
      <w:start w:val="1"/>
      <w:lvlText w:val="%4."/>
      <w:lvlJc w:val="left"/>
      <w:pPr>
        <w:ind w:hanging="360" w:left="2880"/>
      </w:pPr>
    </w:lvl>
    <w:lvl w:ilvl="4">
      <w:numFmt w:val="lowerLetter"/>
      <w:start w:val="1"/>
      <w:lvlText w:val="%5."/>
      <w:lvlJc w:val="left"/>
      <w:pPr>
        <w:ind w:hanging="360" w:left="3600"/>
      </w:pPr>
    </w:lvl>
    <w:lvl w:ilvl="5">
      <w:numFmt w:val="lowerRoman"/>
      <w:start w:val="1"/>
      <w:lvlText w:val="%6."/>
      <w:lvlJc w:val="right"/>
      <w:pPr>
        <w:ind w:hanging="180" w:left="4320"/>
      </w:pPr>
    </w:lvl>
    <w:lvl w:ilvl="6">
      <w:numFmt w:val="decimal"/>
      <w:start w:val="1"/>
      <w:lvlText w:val="%7."/>
      <w:lvlJc w:val="left"/>
      <w:pPr>
        <w:ind w:hanging="360" w:left="5040"/>
      </w:pPr>
    </w:lvl>
    <w:lvl w:ilvl="7">
      <w:numFmt w:val="lowerLetter"/>
      <w:start w:val="1"/>
      <w:lvlText w:val="%8."/>
      <w:lvlJc w:val="left"/>
      <w:pPr>
        <w:ind w:hanging="360" w:left="5760"/>
      </w:pPr>
    </w:lvl>
    <w:lvl w:ilvl="8">
      <w:numFmt w:val="lowerRoman"/>
      <w:start w:val="1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pPr>
      <w:spacing w:after="160" w:lineRule="auto" w:line="259"/>
    </w:pPr>
    <w:rPr>
      <w:rFonts w:eastAsia="MS Mincho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rFonts w:eastAsia="MS Mincho"/>
    </w:rPr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Subtitle">
    <w:name w:val="Subtitle"/>
    <w:qFormat/>
    <w:basedOn w:val="Normal"/>
    <w:rPr>
      <w:color w:val="5A5A5A"/>
      <w:spacing w:val="15"/>
    </w:rPr>
  </w:style>
  <w:style w:type="character" w:styleId="Subtítulo Car">
    <w:name w:val="Subtítulo Car"/>
    <w:qFormat/>
    <w:basedOn w:val="Default Paragraph Font"/>
    <w:rPr>
      <w:color w:val="5A5A5A"/>
      <w:spacing w:val="15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rFonts w:eastAsia="MS Mincho"/>
    </w:r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Segoe UI" w:hAnsi="Segoe UI" w:cs="Segoe UI"/>
      <w:sz w:val="18"/>
      <w:szCs w:val="18"/>
    </w:rPr>
  </w:style>
  <w:style w:type="character" w:styleId="Texto de globo Car">
    <w:name w:val="Texto de globo Car"/>
    <w:qFormat/>
    <w:basedOn w:val="Default Paragraph Font"/>
    <w:rPr>
      <w:rFonts w:ascii="Segoe UI" w:hAnsi="Segoe UI" w:cs="Segoe UI" w:eastAsia="MS Mincho"/>
      <w:sz w:val="18"/>
      <w:szCs w:val="18"/>
    </w:rPr>
  </w:style>
  <w:style w:type="paragraph" w:styleId="No Spacing">
    <w:name w:val="No Spacing"/>
    <w:qFormat/>
    <w:pPr>
      <w:spacing w:after="0" w:lineRule="auto" w:line="240"/>
    </w:pPr>
    <w:rPr>
      <w:rFonts w:ascii="Times New Roman" w:hAnsi="Times New Roman" w:cs="Times New Roman" w:eastAsia="Times New Roman"/>
      <w:lang w:val="es-ES"/>
      <w:sz w:val="20"/>
      <w:szCs w:val="20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  <w:style w:type="character" w:styleId="Unresolved Mention">
    <w:name w:val="Unresolved Mention"/>
    <w:qFormat/>
    <w:basedOn w:val="Default Paragraph Font"/>
    <w:rPr>
      <w:shd w:fill="E1DFDD"/>
      <w:color w:val="605E5C"/>
    </w:rPr>
  </w:style>
  <w:style w:type="numbering" w:styleId="ListStyle0">
    <w:name w:val="ListStyle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29fcd65b5f3c4a5f" /><Relationship Type="http://schemas.openxmlformats.org/officeDocument/2006/relationships/header" Target="header1.xml" Id="Rb3196c7a59594a84" /><Relationship Type="http://schemas.openxmlformats.org/officeDocument/2006/relationships/footer" Target="footer1.xml" Id="Radbcd1e55cfb4e7d" /><Relationship Type="http://schemas.openxmlformats.org/officeDocument/2006/relationships/styles" Target="styles.xml" Id="R1d4aad275ec94cfd" /><Relationship Type="http://schemas.openxmlformats.org/officeDocument/2006/relationships/numbering" Target="/word/numbering.xml" Id="Rc39aa45957804413" /><Relationship Type="http://schemas.openxmlformats.org/officeDocument/2006/relationships/settings" Target="settings.xml" Id="Raef14c0ba9ab4c7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ftsaglxg.png" Id="R88755d76cc2f4dc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3wuzpbjc.jpeg" Id="R62f2dfa3608d41f0" /><Relationship Type="http://schemas.openxmlformats.org/officeDocument/2006/relationships/image" Target="media/ywdrpcvu.png" Id="R5e52380c77184284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491</Words>
  <Characters>2703</Characters>
  <CharactersWithSpaces>3188</CharactersWithSpaces>
  <Lines>22</Lin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DGEPMS2</dc:creator>
  <cp:lastModifiedBy>Iovanni Fernández</cp:lastModifiedBy>
  <dcterms:created xsi:type="dcterms:W3CDTF">2022-05-02T19:58:00Z</dcterms:created>
  <dcterms:modified xsi:type="dcterms:W3CDTF">2022-10-04T18:55:00Z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