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f58266b97c4d90" /><Relationship Type="http://schemas.openxmlformats.org/package/2006/relationships/metadata/core-properties" Target="/docProps/core.xml" Id="Rcf852e4a5a184b5d" /><Relationship Type="http://schemas.openxmlformats.org/officeDocument/2006/relationships/extended-properties" Target="/docProps/app.xml" Id="Ra2c5fc23923f4e97" /><Relationship Type="http://schemas.openxmlformats.org/officeDocument/2006/relationships/custom-properties" Target="/docProps/custom.xml" Id="R442c6eccece04315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abs>
          <w:tab w:val="left" w:leader="none" w:pos="1134"/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COORDINACIÓN 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MEDIDAS CAUTELARES Y </w:t>
      </w:r>
    </w:p>
    <w:p>
      <w:pPr>
        <w:rPr>
          <w:color w:val="404040"/>
          <w:rFonts w:ascii="Century Gothic" w:hAnsi="Century Gothic" w:cs="Arial" w:eastAsia="Times New Roman"/>
          <w:sz w:val="19"/>
          <w:szCs w:val="19"/>
        </w:rPr>
        <w:tabs>
          <w:tab w:val="center" w:leader="none" w:pos="4420"/>
        </w:tabs>
        <w:jc w:val="right"/>
        <w:spacing w:after="0" w:lineRule="auto" w:line="240"/>
      </w:pP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>DE LA SUSPENSION CONDICIONAL DEL PROCESO</w:t>
      </w:r>
      <w:r>
        <w:rPr>
          <w:color w:val="404040"/>
          <w:rFonts w:ascii="Century Gothic" w:hAnsi="Century Gothic" w:cs="Arial" w:eastAsia="Times New Roman"/>
          <w:lang w:val="es-ES"/>
          <w:sz w:val="19"/>
          <w:szCs w:val="19"/>
          <w:u w:val="single"/>
        </w:rPr>
        <w:t xml:space="preserve"> 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abs>
          <w:tab w:val="center" w:leader="none" w:pos="4420"/>
        </w:tabs>
        <w:jc w:val="right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DURANGO, DGO.,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A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20 FEBRERO 2024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 xml:space="preserve">OFICIO NO. 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SSP/DGEPMS/MC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YSCP</w:t>
      </w:r>
      <w:r>
        <w:rPr>
          <w:b w:val="1"/>
          <w:bCs w:val="1"/>
          <w:color w:val="404040"/>
          <w:rFonts w:ascii="Century Gothic" w:hAnsi="Century Gothic" w:cs="Arial" w:eastAsia="Times New Roman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/</w:t>
      </w:r>
      <w:r>
        <w:rPr>
          <w:b w:val="1"/>
          <w:bCs w:val="1"/>
          <w:color w:val="404040"/>
          <w:rFonts w:ascii="Century Gothic" w:hAnsi="Century Gothic" w:cs="Arial" w:eastAsia="Times New Roman"/>
          <w:highlight w:val="yellow"/>
          <w:lang w:val="es-ES"/>
          <w:sz w:val="19"/>
          <w:szCs w:val="19"/>
        </w:rPr>
        <w:t>XXXX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CAUSA PENAL: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72/2023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ID.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30</w:t>
      </w:r>
    </w:p>
    <w:p>
      <w:pP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jc w:val="right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 xml:space="preserve">ASUNTO: INFORME 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SE SUPERVISIÓN(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C</w:t>
      </w:r>
      <w:r>
        <w:rPr>
          <w:b w:val="1"/>
          <w:bCs w:val="1"/>
          <w:color w:val="404040"/>
          <w:rFonts w:ascii="Century Gothic" w:hAnsi="Century Gothic" w:cs="Arial" w:eastAsia="Times New Roman"/>
          <w:sz w:val="19"/>
          <w:szCs w:val="19"/>
        </w:rPr>
        <w:t>)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JUZGADO SEGUNDO EN MATERIA FAMILIAR Y DE CONTROL Y ENJUICIAMIENTO EN MATERIA PENAL, ESPECIALIZADO EN NIÑAS, NIÑOS Y ADOLESCENTES DEL PODER JUDICIAL DEL ESTADO DE DURANGO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spacing w:after="0"/>
      </w:pPr>
      <w:r>
        <w:rPr>
          <w:b w:val="1"/>
          <w:bCs w:val="1"/>
          <w:color w:val="404040"/>
          <w:rFonts w:ascii="Century Gothic" w:hAnsi="Century Gothic" w:cs="Arial" w:eastAsia="Calibri"/>
          <w:sz w:val="20"/>
          <w:szCs w:val="20"/>
        </w:rPr>
        <w:t>P R E S E N T E: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  <w:r>
        <w:rPr>
          <w:color w:val="404040"/>
          <w:rFonts w:ascii="Century Gothic" w:hAnsi="Century Gothic" w:cs="Arial"/>
          <w:sz w:val="19"/>
          <w:szCs w:val="19"/>
        </w:rPr>
        <w:t xml:space="preserve">Con fundamento en lo dispuesto por los artículos 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105  fracción VIII, </w:t>
      </w:r>
      <w:r>
        <w:rPr>
          <w:color w:val="404040"/>
          <w:rFonts w:ascii="Century Gothic" w:hAnsi="Century Gothic" w:cs="Arial"/>
          <w:sz w:val="19"/>
          <w:szCs w:val="19"/>
        </w:rPr>
        <w:t>177</w:t>
      </w:r>
      <w:r>
        <w:rPr>
          <w:color w:val="404040"/>
          <w:rFonts w:ascii="Century Gothic" w:hAnsi="Century Gothic" w:cs="Arial"/>
          <w:sz w:val="19"/>
          <w:szCs w:val="19"/>
        </w:rPr>
        <w:t>,  182,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y el artículo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177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de la Ley de Seguridad Pública para el Estado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Durango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se emite el presente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INFORME DE SUPERVISIÓN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el cual contiene información respecto a las actividades de seguimiento que se llevaron a cabo por parte de la Dirección de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Ejecución de Penas y Medidas de Seguridad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Supervisión de Medidas Cautelares y de la Suspensión Condicional del Proceso,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con el fin de dar c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umplimiento a lo estipulado en el proveído de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04 julio 2023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, en la cual se le las obligaciones p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rocesales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de la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 w:eastAsia="Calibri"/>
          <w:sz w:val="19"/>
          <w:szCs w:val="19"/>
          <w:u w:val="single"/>
        </w:rPr>
        <w:t>SUSPENSION CONDICIONAL CONDENA</w:t>
      </w:r>
      <w:r>
        <w:rPr>
          <w:color w:val="404040"/>
          <w:rFonts w:ascii="Century Gothic" w:hAnsi="Century Gothic" w:cs="Arial" w:eastAsia="Calibri"/>
          <w:sz w:val="19"/>
          <w:szCs w:val="19"/>
        </w:rPr>
        <w:t xml:space="preserve">, relacionado con el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N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ú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mero de Causa Penal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72/2023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 </w:t>
      </w: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 xml:space="preserve">a lo cual nos permitimos informar </w:t>
      </w:r>
      <w:r>
        <w:rPr>
          <w:color w:val="404040"/>
          <w:rFonts w:ascii="Century Gothic" w:hAnsi="Century Gothic" w:cs="Arial" w:eastAsia="Calibri"/>
          <w:sz w:val="19"/>
          <w:szCs w:val="19"/>
        </w:rPr>
        <w:t>a Usted lo siguiente: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numPr>
          <w:ilvl w:val="0"/>
          <w:numId w:val="1"/>
        </w:numPr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t>DATOS GENERALES</w:t>
      </w: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 w:eastAsia="Calibri"/>
          <w:sz w:val="19"/>
          <w:szCs w:val="19"/>
        </w:rPr>
        <w:jc w:val="both"/>
        <w:spacing w:after="0" w:lineRule="auto" w:line="240"/>
      </w:pPr>
    </w:p>
    <w:tbl>
      <w:tblPr>
        <w:jc w:val="center"/>
        <w:tblW w:type="dxa" w:w="11624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851"/>
        <w:gridCol w:w="2460"/>
        <w:gridCol w:w="2025"/>
        <w:gridCol w:w="651"/>
        <w:gridCol w:w="1326"/>
        <w:gridCol w:w="1120"/>
        <w:gridCol w:w="2191"/>
      </w:tblGrid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NOMBRE DEL IMPUTADO</w:t>
            </w:r>
          </w:p>
        </w:tc>
        <w:tc>
          <w:tcPr>
            <w:tcW w:type="dxa" w:w="5107"/>
            <w:vAlign w:val="center"/>
            <w:gridSpan w:val="3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CEBALLOS GUZMAN JOSE FLAVIO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NÚMERO DE CAUSA PENAL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72/2023</w:t>
            </w:r>
          </w:p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DELITO</w:t>
            </w:r>
          </w:p>
        </w:tc>
        <w:tc>
          <w:tcPr>
            <w:tcW w:type="dxa" w:w="9767"/>
            <w:vAlign w:val="center"/>
            <w:gridSpan w:val="6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VIOLENCIA FAMILIAR LESIONES </w:t>
            </w:r>
          </w:p>
        </w:tc>
      </w:tr>
      <w:tr>
        <w:trPr>
          <w:trHeight w:hRule="atLeast" w:val="165"/>
        </w:trPr>
        <w:tc>
          <w:tcPr>
            <w:shd w:fill="D9D9D9"/>
            <w:tcW w:type="dxa" w:w="1857"/>
            <w:vAlign w:val="center"/>
            <w:vMerge w:val="restart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LA IMPOSICIÓN</w:t>
            </w:r>
          </w:p>
        </w:tc>
        <w:tc>
          <w:tcPr>
            <w:tcW w:type="dxa" w:w="2466"/>
            <w:vAlign w:val="center"/>
            <w:vMerge w:val="restart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04 julio 2023</w:t>
            </w:r>
          </w:p>
        </w:tc>
        <w:tc>
          <w:tcPr>
            <w:shd w:fill="D9D9D9"/>
            <w:tcW w:type="dxa" w:w="198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TERMINO</w:t>
            </w:r>
          </w:p>
        </w:tc>
        <w:tc>
          <w:tcPr>
            <w:shd w:fill="D9D9D9"/>
            <w:tcW w:type="dxa" w:w="1985"/>
            <w:vAlign w:val="center"/>
            <w:vMerge w:val="restart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TIPO DE IMPOSICIÓN</w:t>
            </w:r>
          </w:p>
        </w:tc>
        <w:tc>
          <w:tcPr>
            <w:tcW w:type="dxa" w:w="3331"/>
            <w:vAlign w:val="center"/>
            <w:vMerge w:val="restart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SUSPENSION CONDICIONAL CONDENA</w:t>
            </w:r>
          </w:p>
        </w:tc>
      </w:tr>
      <w:tr>
        <w:trPr>
          <w:trHeight w:hRule="atLeast" w:val="165"/>
        </w:trPr>
        <w:tc>
          <w:tcPr>
            <w:shd w:fill="D9D9D9"/>
            <w:tcW w:type="dxa" w:w="1857"/>
            <w:vAlign w:val="center"/>
            <w:vMerge w:val="continue"/>
          </w:tcPr>
          <w:p/>
        </w:tc>
        <w:tc>
          <w:tcPr>
            <w:tcW w:type="dxa" w:w="2466"/>
            <w:vAlign w:val="center"/>
            <w:vMerge w:val="continue"/>
          </w:tcPr>
          <w:p/>
        </w:tc>
        <w:tc>
          <w:tcPr>
            <w:shd w:fill="FFFFFF"/>
            <w:tcW w:type="dxa" w:w="198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04 julio 2025</w:t>
            </w:r>
          </w:p>
        </w:tc>
        <w:tc>
          <w:tcPr>
            <w:shd w:fill="D9D9D9"/>
            <w:tcW w:type="dxa" w:w="1985"/>
            <w:vAlign w:val="center"/>
            <w:vMerge w:val="continue"/>
            <w:gridSpan w:val="2"/>
          </w:tcPr>
          <w:p/>
        </w:tc>
        <w:tc>
          <w:tcPr>
            <w:tcW w:type="dxa" w:w="3331"/>
            <w:vAlign w:val="center"/>
            <w:vMerge w:val="continue"/>
            <w:gridSpan w:val="2"/>
          </w:tcPr>
          <w:p/>
        </w:tc>
      </w:tr>
      <w:tr>
        <w:trPr>
          <w:trHeight w:hRule="atLeast" w:val="165"/>
        </w:trPr>
        <w:tc>
          <w:tcPr>
            <w:shd w:fill="D9D9D9"/>
            <w:tcW w:type="dxa" w:w="1857"/>
            <w:vAlign w:val="center"/>
            <w:vMerge w:val="continue"/>
          </w:tcPr>
          <w:p/>
        </w:tc>
        <w:tc>
          <w:tcPr>
            <w:tcW w:type="dxa" w:w="2466"/>
            <w:vAlign w:val="center"/>
            <w:vMerge w:val="continue"/>
          </w:tcPr>
          <w:p/>
        </w:tc>
        <w:tc>
          <w:tcPr>
            <w:shd w:fill="D9D9D9"/>
            <w:tcW w:type="dxa" w:w="198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FECHA DE AUDIENCIA</w:t>
            </w:r>
          </w:p>
        </w:tc>
        <w:tc>
          <w:tcPr>
            <w:shd w:fill="D9D9D9"/>
            <w:tcW w:type="dxa" w:w="1985"/>
            <w:vAlign w:val="center"/>
            <w:vMerge w:val="continue"/>
            <w:gridSpan w:val="2"/>
          </w:tcPr>
          <w:p/>
        </w:tc>
        <w:tc>
          <w:tcPr>
            <w:tcW w:type="dxa" w:w="3331"/>
            <w:vAlign w:val="center"/>
            <w:vMerge w:val="continue"/>
            <w:gridSpan w:val="2"/>
          </w:tcPr>
          <w:p/>
        </w:tc>
      </w:tr>
      <w:tr>
        <w:trPr>
          <w:trHeight w:hRule="atLeast" w:val="165"/>
        </w:trPr>
        <w:tc>
          <w:tcPr>
            <w:shd w:fill="D9D9D9"/>
            <w:tcW w:type="dxa" w:w="1857"/>
            <w:vAlign w:val="center"/>
            <w:vMerge w:val="continue"/>
          </w:tcPr>
          <w:p/>
        </w:tc>
        <w:tc>
          <w:tcPr>
            <w:tcW w:type="dxa" w:w="2466"/>
            <w:vAlign w:val="center"/>
            <w:vMerge w:val="continue"/>
          </w:tcPr>
          <w:p/>
        </w:tc>
        <w:tc>
          <w:tcPr>
            <w:shd w:fill="FFFFFF"/>
            <w:tcW w:type="dxa" w:w="1985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begin"/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instrText xml:space="preserve"> MERGEFIELD   fechaAudienciars  \* MERGEFORMAT</w:instrTex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separate"/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«fechaAudienciars»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fldChar w:fldCharType="end"/>
            </w:r>
          </w:p>
        </w:tc>
        <w:tc>
          <w:tcPr>
            <w:shd w:fill="D9D9D9"/>
            <w:tcW w:type="dxa" w:w="1985"/>
            <w:vAlign w:val="center"/>
            <w:vMerge w:val="continue"/>
            <w:gridSpan w:val="2"/>
          </w:tcPr>
          <w:p/>
        </w:tc>
        <w:tc>
          <w:tcPr>
            <w:tcW w:type="dxa" w:w="3331"/>
            <w:vAlign w:val="center"/>
            <w:vMerge w:val="continue"/>
            <w:gridSpan w:val="2"/>
          </w:tcPr>
          <w:p/>
        </w:tc>
      </w:tr>
      <w:tr>
        <w:trPr>
          <w:trHeight w:hRule="atLeast" w:val="256"/>
        </w:trPr>
        <w:tc>
          <w:tcPr>
            <w:shd w:fill="D9D9D9"/>
            <w:tcW w:type="dxa" w:w="1857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SUPERVISOR DEL CASO</w:t>
            </w:r>
          </w:p>
        </w:tc>
        <w:tc>
          <w:tcPr>
            <w:tcW w:type="dxa" w:w="5107"/>
            <w:vAlign w:val="center"/>
            <w:gridSpan w:val="3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SIN REGISTRO</w:t>
            </w:r>
          </w:p>
        </w:tc>
        <w:tc>
          <w:tcPr>
            <w:shd w:fill="D9D9D9"/>
            <w:tcW w:type="dxa" w:w="2457"/>
            <w:vAlign w:val="center"/>
            <w:gridSpan w:val="2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DISTRITO JUDICIAL</w:t>
            </w:r>
          </w:p>
        </w:tc>
        <w:tc>
          <w:tcPr>
            <w:tcW w:type="dxa" w:w="2203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I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both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jc w:val="both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DESCRIPCIÓN DE CUMPLIMIENTO POR OBLIGACIÓN PROCESAL IMPUESTA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1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PRESENTACIÓN PERIÓDICA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04 julio 2023 COMPARECE EL SUPERVISADO(A) ANTE LAS INSTALACIONES DE LA DIRECCIÓN GENERAL DE EJECUCIÓN DE PENAS, MEDIDAS DE SEGURIDAD, SUPERVISIÓN DE MEDIDAS CAUTELARES Y DE LA SUSPENSIÓN CONDICIONAL DEL PROCESO AL CUAL SE LE NOTIFICAN SUS OBLIGACIONES PROCESALES, ASÍ MISMO SE TIENE REGISTRO DE LAS SIGUIENTES PRESENTACIONES PERIÓDICAS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enero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febrero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2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NO AUSENTARSE DEL ESTADO O DEL PAÍS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04 julio 2023 COMPARECE EL SUPERVISADO(A) ANTE LAS INSTALACIONES DE LA DIRECCIÓN GENERAL DE EJECUCIÓN DE PENAS, MEDIDAS DE SEGURIDAD, SUPERVISIÓN DE MEDIDAS CAUTELARES Y DE LA SUSPENSIÓN CONDICIONAL DEL PROCESO AL CUAL SE LE NOTIFICAN SUS OBLIGACIONES PROCESALES, ASÍ MISMO SE TIENE REGISTRO DE LAS SIGUIENTES PRESENTACIONES PERIÓDICAS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enero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febrero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3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OBSERVAR BUENA CONDUCTA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04 julio 2023 COMPARECE EL SUPERVISADO(A) ANTE LAS INSTALACIONES DE LA DIRECCIÓN GENERAL DE EJECUCIÓN DE PENAS, MEDIDAS DE SEGURIDAD, SUPERVISIÓN DE MEDIDAS CAUTELARES Y DE LA SUSPENSIÓN CONDICIONAL DEL PROCESO AL CUAL SE LE NOTIFICAN SUS OBLIGACIONES PROCESALES, ASÍ MISMO SE TIENE REGISTRO DE LAS SIGUIENTES PRESENTACIONES PERIÓDICAS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enero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febrero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pStyle w:val="List Paragraph"/>
        <w:jc w:val="both"/>
        <w:spacing w:after="0" w:lineRule="auto" w:line="240"/>
      </w:pPr>
    </w:p>
    <w:tbl>
      <w:tblPr>
        <w:jc w:val="center"/>
        <w:tblCellMar>
          <w:left w:type="dxa" w:w="57"/>
          <w:top w:type="dxa" w:w="0"/>
          <w:right w:type="dxa" w:w="57"/>
          <w:bottom w:type="dxa" w:w="0"/>
        </w:tblCellMar>
        <w:tblW w:type="dxa" w:w="10750"/>
        <w:tblLook w:firstColumn="1" w:firstRow="1" w:lastColumn="0" w:lastRow="0" w:noHBand="0" w:noVBand="1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95"/>
        <w:gridCol w:w="6036"/>
        <w:gridCol w:w="1960"/>
        <w:gridCol w:w="1659"/>
      </w:tblGrid>
      <w:tr>
        <w:trPr>
          <w:trHeight w:hRule="atLeast" w:val="275"/>
        </w:trPr>
        <w:tc>
          <w:tcPr>
            <w:shd w:fill="D9D9D9"/>
            <w:tcW w:type="dxa" w:w="1095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 xml:space="preserve">Fracción </w:t>
            </w: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4</w:t>
            </w:r>
          </w:p>
        </w:tc>
        <w:tc>
          <w:tcPr>
            <w:tcW w:type="dxa" w:w="6036"/>
            <w:vAlign w:val="center"/>
          </w:tcPr>
          <w:p>
            <w:pP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jc w:val="both"/>
              <w:spacing w:lineRule="auto" w:line="240"/>
            </w:pPr>
            <w:r>
              <w:rPr>
                <w:shd w:fill="FFFFFF"/>
                <w:color w:val="404040"/>
                <w:rFonts w:ascii="Century Gothic" w:hAnsi="Century Gothic" w:cs="Arial" w:eastAsia="Times New Roman"/>
                <w:sz w:val="19"/>
                <w:szCs w:val="19"/>
              </w:rPr>
              <w:t>COMUNICAR CAMBIOS DE DOMICILIO</w:t>
            </w:r>
          </w:p>
        </w:tc>
        <w:tc>
          <w:tcPr>
            <w:shd w:fill="D9D9D9"/>
            <w:tcW w:type="dxa" w:w="1960"/>
            <w:vAlign w:val="center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>Estatus de Cumplimiento</w:t>
            </w:r>
          </w:p>
        </w:tc>
        <w:tc>
          <w:tcPr>
            <w:tcW w:type="dxa" w:w="1659"/>
            <w:vAlign w:val="center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lineRule="auto" w:line="240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CUMPLIMIENTO</w:t>
            </w:r>
          </w:p>
        </w:tc>
      </w:tr>
      <w:tr>
        <w:trPr>
          <w:trHeight w:hRule="atLeast" w:val="275"/>
        </w:trPr>
        <w:tc>
          <w:tcPr>
            <w:shd w:fill="D9D9D9"/>
            <w:tcW w:type="dxa" w:w="10750"/>
            <w:vAlign w:val="center"/>
            <w:gridSpan w:val="4"/>
          </w:tcPr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</w:pPr>
            <w: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t>Actividades Ejecutadas por el Supervisor del Caso para Monitorear y Verificar el Cumplimiento del Imputado:</w:t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 FECHA 04 julio 2023 COMPARECE EL SUPERVISADO(A) ANTE LAS INSTALACIONES DE LA DIRECCIÓN GENERAL DE EJECUCIÓN DE PENAS, MEDIDAS DE SEGURIDAD, SUPERVISIÓN DE MEDIDAS CAUTELARES Y DE LA SUSPENSIÓN CONDICIONAL DEL PROCESO AL CUAL SE LE NOTIFICAN SUS OBLIGACIONES PROCESALES, ASÍ MISMO SE TIENE REGISTRO DE LAS SIGUIENTES PRESENTACIONES PERIÓDICAS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enero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13 febrero 2024 </w:t>
            </w: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br w:type="textWrapping"/>
            </w:r>
          </w:p>
        </w:tc>
      </w:tr>
      <w:tr>
        <w:trPr>
          <w:trHeight w:hRule="atLeast" w:val="286"/>
        </w:trPr>
        <w:tc>
          <w:tcPr>
            <w:shd w:fill="FFFFFF"/>
            <w:tcW w:type="dxa" w:w="10750"/>
            <w:vAlign w:val="center"/>
            <w:gridSpan w:val="4"/>
          </w:tcPr>
          <w:p>
            <w:pPr>
              <w:rPr>
                <w:color w:val="404040"/>
                <w:rFonts w:ascii="Century Gothic" w:hAnsi="Century Gothic" w:cs="Arial"/>
                <w:sz w:val="19"/>
                <w:szCs w:val="19"/>
              </w:rPr>
              <w:jc w:val="both"/>
              <w:spacing w:after="0" w:lineRule="auto" w:line="240"/>
            </w:pPr>
            <w:r>
              <w:rPr>
                <w:color w:val="404040"/>
                <w:rFonts w:ascii="Century Gothic" w:hAnsi="Century Gothic" w:cs="Arial"/>
                <w:sz w:val="19"/>
                <w:szCs w:val="19"/>
              </w:rPr>
              <w:t xml:space="preserve">CONSIDERACIONES: 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ind w:firstLine="708"/>
        <w:spacing w:lineRule="auto" w:line="240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numPr>
          <w:ilvl w:val="0"/>
          <w:numId w:val="1"/>
        </w:numPr>
        <w:pStyle w:val="List Paragraph"/>
        <w:ind w:firstLine="0" w:left="-993"/>
        <w:spacing w:after="0" w:lineRule="auto" w:line="240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ASPECTOS IMPORTANTES A CONOCER DEL CASO: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 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 w:right="310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La </w:t>
      </w:r>
      <w:r>
        <w:rPr>
          <w:color w:val="404040"/>
          <w:rFonts w:ascii="Century Gothic" w:hAnsi="Century Gothic" w:cs="Arial"/>
          <w:sz w:val="19"/>
          <w:szCs w:val="19"/>
        </w:rPr>
        <w:t>supervisad</w:t>
      </w:r>
      <w:r>
        <w:rPr>
          <w:color w:val="404040"/>
          <w:rFonts w:ascii="Century Gothic" w:hAnsi="Century Gothic" w:cs="Arial"/>
          <w:sz w:val="19"/>
          <w:szCs w:val="19"/>
        </w:rPr>
        <w:t>a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sz w:val="19"/>
          <w:szCs w:val="19"/>
        </w:rPr>
        <w:t>CEBALLOS GUZMAN JOSE FLAVIO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TEXTO PARA COMPLETAR</w:t>
      </w:r>
      <w:r>
        <w:rPr>
          <w:color w:val="404040"/>
          <w:rFonts w:ascii="Century Gothic" w:hAnsi="Century Gothic" w:cs="Arial"/>
          <w:highlight w:val="yellow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jc w:val="both"/>
        <w:ind w:left="-142"/>
        <w:spacing w:lineRule="auto" w:line="276"/>
      </w:pPr>
      <w:r>
        <w:rPr>
          <w:color w:val="404040"/>
          <w:rFonts w:ascii="Century Gothic" w:hAnsi="Century Gothic" w:cs="Arial"/>
          <w:sz w:val="19"/>
          <w:szCs w:val="19"/>
        </w:rPr>
        <w:t xml:space="preserve">Lo anterior con fundamento en lo dispuesto por los artículos 1, 18 y 21 de la Constitución Política de los Estados Unidos </w:t>
      </w:r>
      <w:r>
        <w:rPr>
          <w:color w:val="404040"/>
          <w:rFonts w:ascii="Century Gothic" w:hAnsi="Century Gothic" w:cs="Arial"/>
          <w:sz w:val="19"/>
          <w:szCs w:val="19"/>
        </w:rPr>
        <w:t>Mexicanos, 105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Fracción VIII, 177, 182</w:t>
      </w:r>
      <w:r>
        <w:rPr>
          <w:color w:val="404040"/>
          <w:rFonts w:ascii="Century Gothic" w:hAnsi="Century Gothic" w:cs="Arial"/>
          <w:sz w:val="19"/>
          <w:szCs w:val="19"/>
        </w:rPr>
        <w:t>, 191 al 195</w:t>
      </w:r>
      <w:r>
        <w:rPr>
          <w:color w:val="404040"/>
          <w:rFonts w:ascii="Century Gothic" w:hAnsi="Century Gothic" w:cs="Arial"/>
          <w:sz w:val="19"/>
          <w:szCs w:val="19"/>
        </w:rPr>
        <w:t xml:space="preserve"> del Código Nacional de Procedimientos Penales, Articulo 177 de la Ley de Seguridad Pública del Estado de Durango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  <w:r>
        <w:rPr>
          <w:color w:val="404040"/>
          <w:rFonts w:ascii="Century Gothic" w:hAnsi="Century Gothic" w:cs="Arial"/>
          <w:sz w:val="19"/>
          <w:szCs w:val="19"/>
        </w:rPr>
        <w:t xml:space="preserve">Sin más por </w:t>
      </w:r>
      <w:r>
        <w:rPr>
          <w:color w:val="404040"/>
          <w:rFonts w:ascii="Century Gothic" w:hAnsi="Century Gothic" w:cs="Arial"/>
          <w:sz w:val="19"/>
          <w:szCs w:val="19"/>
        </w:rPr>
        <w:t>el momento, quedo a sus órdenes</w:t>
      </w:r>
      <w:r>
        <w:rPr>
          <w:color w:val="404040"/>
          <w:rFonts w:ascii="Century Gothic" w:hAnsi="Century Gothic" w:cs="Arial"/>
          <w:sz w:val="19"/>
          <w:szCs w:val="19"/>
        </w:rPr>
        <w:t>.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ind w:firstLine="426" w:left="-142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ATENTAMENTE </w:t>
      </w:r>
    </w:p>
    <w:p>
      <w:pPr>
        <w:rPr>
          <w:color w:val="404040"/>
          <w:rFonts w:ascii="Century Gothic" w:hAnsi="Century Gothic" w:cs="Arial"/>
          <w:sz w:val="19"/>
          <w:szCs w:val="19"/>
        </w:rPr>
        <w:tabs>
          <w:tab w:val="center" w:leader="none" w:pos="4419"/>
          <w:tab w:val="left" w:leader="none" w:pos="6048"/>
        </w:tabs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DIRECTORA GENERAL DE EJECUCIÓN DE PENAS, MEDIDAS DE SEGURIDAD, SUPERVISIÓN DE MEDIDAS CAUTELARES Y DE LA SUSPENSIÓN CONDICIONAL DEL PROCESO.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s>
          <w:tab w:val="left" w:leader="none" w:pos="1172"/>
        </w:tabs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ab/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 xml:space="preserve"> LIC. </w:t>
      </w:r>
      <w: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t>KARLA JAZMÍN FLORES CHÁVEZ</w:t>
      </w: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tbl>
      <w:tblPr>
        <w:tblStyle w:val="Table Grid"/>
        <w:tblW w:type="auto" w:w="0"/>
        <w:tblLook w:firstColumn="1" w:firstRow="1" w:lastColumn="0" w:lastRow="0" w:noHBand="0" w:noVBand="1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414"/>
        <w:gridCol w:w="4414"/>
      </w:tblGrid>
      <w:tr>
        <w:trPr/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 xml:space="preserve">Autorizo 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LIC. ANA ESMERALDA VARGAS ALVARADO</w:t>
            </w: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 xml:space="preserve"> </w:t>
            </w:r>
          </w:p>
          <w:p>
            <w:pPr>
              <w:rPr>
                <w:b w:val="1"/>
                <w:bCs w:val="1"/>
                <w:color w:val="404040"/>
                <w:rFonts w:ascii="Century Gothic" w:hAnsi="Century Gothic" w:cs="Arial"/>
                <w:sz w:val="19"/>
                <w:szCs w:val="19"/>
              </w:rPr>
              <w:jc w:val="center"/>
              <w:spacing w:after="0" w:lineRule="auto" w:line="240"/>
              <w:contextualSpacing w:val="1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Coordinadora</w:t>
            </w:r>
          </w:p>
        </w:tc>
        <w:tc>
          <w:tcPr>
            <w:tcW w:type="dxa" w:w="4414"/>
          </w:tcPr>
          <w:p>
            <w:pPr>
              <w:rPr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rFonts w:ascii="Arial" w:hAnsi="Arial" w:cs="Arial"/>
                <w:sz w:val="16"/>
                <w:szCs w:val="16"/>
              </w:rPr>
              <w:t>Elaboró</w:t>
            </w:r>
          </w:p>
          <w:p>
            <w:pP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7F7F7F"/>
                <w:rFonts w:ascii="Century Gothic" w:hAnsi="Century Gothic" w:cs="Arial"/>
                <w:sz w:val="16"/>
                <w:szCs w:val="16"/>
              </w:rPr>
              <w:t>SIN REGISTRO</w:t>
            </w:r>
          </w:p>
          <w:p>
            <w:pPr>
              <w:rPr>
                <w:b w:val="1"/>
                <w:bCs w:val="1"/>
                <w:rFonts w:ascii="Arial" w:hAnsi="Arial" w:cs="Arial"/>
                <w:sz w:val="16"/>
                <w:szCs w:val="16"/>
              </w:rPr>
              <w:jc w:val="center"/>
            </w:pPr>
            <w:r>
              <w:rPr>
                <w:b w:val="1"/>
                <w:bCs w:val="1"/>
                <w:color w:val="000000"/>
                <w:rFonts w:ascii="Arial Narrow" w:hAnsi="Arial Narrow" w:cs="Arial"/>
                <w:sz w:val="16"/>
                <w:szCs w:val="16"/>
              </w:rPr>
              <w:t>Supervisor</w:t>
            </w:r>
          </w:p>
        </w:tc>
      </w:tr>
    </w:tbl>
    <w:p>
      <w:pPr>
        <w:rPr>
          <w:b w:val="1"/>
          <w:bCs w:val="1"/>
          <w:color w:val="404040"/>
          <w:rFonts w:ascii="Century Gothic" w:hAnsi="Century Gothic" w:cs="Arial"/>
          <w:sz w:val="19"/>
          <w:szCs w:val="19"/>
        </w:rPr>
        <w:jc w:val="center"/>
        <w:spacing w:after="0" w:lineRule="auto" w:line="240"/>
        <w:contextualSpacing w:val="1"/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</w:p>
    <w:p>
      <w:pPr>
        <w:rPr>
          <w:color w:val="404040"/>
          <w:rFonts w:ascii="Century Gothic" w:hAnsi="Century Gothic" w:cs="Arial"/>
          <w:sz w:val="19"/>
          <w:szCs w:val="19"/>
        </w:rPr>
      </w:pP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2349500</wp:posOffset>
                </wp:positionH>
                <wp:positionV relativeFrom="page">
                  <wp:posOffset>12001500</wp:posOffset>
                </wp:positionV>
                <wp:extent cx="5334000" cy="7493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3340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Created by unlicensed version of Document .Net 5.0.10.23!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8"/>
                                <w:szCs w:val="28"/>
                              </w:rPr>
                              <w:t>The unlicensed version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20bd8fe6a7aa46d9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8"/>
                                  <w:szCs w:val="28"/>
                                  <w:u w:val="single"/>
                                </w:rPr>
                                <w:t>This text will disappear after purchasing the license.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20160" w:orient="portrait" w:w="12240"/>
      <w:pgMar w:bottom="1985" w:footer="1724" w:gutter="0" w:header="709" w:left="1701" w:right="1701" w:top="1702"/>
      <w:pgNumType w:fmt="decimal"/>
      <w:cols w:equalWidth="1" w:num="1" w:space="708" w:sep="0"/>
      <w:headerReference w:type="even" r:id="R1f00c81da7d24625"/>
      <w:headerReference w:type="default" r:id="R5f4ef57f66bb4052"/>
      <w:footerReference w:type="even" r:id="R04363551b1e645e3"/>
      <w:footerReference w:type="default" r:id="R0d0ba4c59b2f47fc"/>
      <w:headerReference w:type="first" r:id="R5770400dc5134ddf"/>
      <w:footerReference w:type="first" r:id="Ra4e0aa6f46c24132"/>
    </w:sectPr>
  </w:body>
</w:document>
</file>

<file path=word/footer1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footer"/>
    </w:pPr>
  </w:p>
</w:ftr>
</file>

<file path=word/footer2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51658754" locked="0" simplePos="0" distL="114300" distT="0" distR="114300" distB="0" behindDoc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1027430" cy="1137285"/>
              <wp:effectExtent l="0" t="0" r="1270" b="5715"/>
              <wp:wrapNone/>
              <wp:docPr id="6" name="drawingObject6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7" name="Picture 7"/>
                      <pic:cNvPicPr/>
                    </pic:nvPicPr>
                    <pic:blipFill>
                      <a:blip r:embed="R6f0f04765b6b4d91"/>
                      <a:stretch/>
                    </pic:blipFill>
                    <pic:spPr>
                      <a:xfrm rot="0">
                        <a:ext cx="1027430" cy="11372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</w:p>
  <w:p>
    <w:pPr>
      <w:rPr>
        <w:b w:val="0"/>
        <w:bCs w:val="0"/>
        <w:rFonts w:ascii="Arial" w:hAnsi="Arial" w:cs="Arial"/>
        <w:lang w:val="es-ES"/>
        <w:sz w:val="8"/>
        <w:szCs w:val="8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51659778" locked="0" simplePos="0" distL="114300" distT="0" distR="114300" distB="0" behindDoc="1">
              <wp:simplePos x="0" y="0"/>
              <wp:positionH relativeFrom="page">
                <wp:align>left</wp:align>
              </wp:positionH>
              <wp:positionV relativeFrom="margin">
                <wp:posOffset>11093450</wp:posOffset>
              </wp:positionV>
              <wp:extent cx="3349625" cy="582295"/>
              <wp:effectExtent l="0" t="0" r="3175" b="8255"/>
              <wp:wrapNone/>
              <wp:docPr id="8" name="drawingObject8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9" name="Picture 9"/>
                      <pic:cNvPicPr/>
                    </pic:nvPicPr>
                    <pic:blipFill>
                      <a:blip r:embed="R82be6e9a95f24670"/>
                      <a:stretch/>
                    </pic:blipFill>
                    <pic:spPr>
                      <a:xfrm rot="0">
                        <a:ext cx="3349625" cy="58229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54658" locked="0" simplePos="0" distL="114300" distT="0" distR="114300" distB="0" behindDoc="0">
              <wp:simplePos x="0" y="0"/>
              <wp:positionH relativeFrom="page">
                <wp:posOffset>190832</wp:posOffset>
              </wp:positionH>
              <wp:positionV relativeFrom="paragraph">
                <wp:posOffset>253365</wp:posOffset>
              </wp:positionV>
              <wp:extent cx="2353945" cy="426345"/>
              <wp:effectExtent l="0" t="0" r="0" b="0"/>
              <wp:wrapNone/>
              <wp:docPr id="10" name="drawingObject10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353945" cy="42634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Subsecretaria del Sistema Penitenciario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sz w:val="16"/>
                              <w:szCs w:val="16"/>
                              <w:u w:val="single"/>
                            </w:rPr>
                            <w:jc w:val="both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Dirección General de Ejecución de Penas, Medidas de Seguridad Supervisión de MC y SCP</w:t>
                          </w: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  <w:p>
    <w:pPr>
      <w:rPr>
        <w:rFonts w:ascii="Arial" w:hAnsi="Arial" w:cs="Arial"/>
        <w:sz w:val="2"/>
        <w:szCs w:val="2"/>
      </w:rPr>
      <w:pStyle w:val="Title"/>
    </w:pP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0" relativeHeight="2" locked="0" simplePos="0" distL="114300" distT="0" distR="114300" distB="0" behindDoc="1">
              <wp:simplePos x="0" y="0"/>
              <wp:positionH relativeFrom="margin">
                <wp:posOffset>3301365</wp:posOffset>
              </wp:positionH>
              <wp:positionV relativeFrom="margin">
                <wp:posOffset>11187430</wp:posOffset>
              </wp:positionV>
              <wp:extent cx="3388995" cy="511809"/>
              <wp:effectExtent l="0" t="0" r="0" b="0"/>
              <wp:wrapNone/>
              <wp:docPr id="11" name="drawingObject11"/>
              <wp:cNvGraphicFramePr/>
              <a:graphic>
                <a:graphicData uri="http://schemas.openxmlformats.org/drawingml/2006/picture">
                  <pic:pic>
                    <pic:nvPicPr>
                      <pic:cNvPr id="12" name="Picture 12"/>
                      <pic:cNvPicPr/>
                    </pic:nvPicPr>
                    <pic:blipFill>
                      <a:blip r:embed="R29ba2a2d7a104e81"/>
                      <a:stretch/>
                    </pic:blipFill>
                    <pic:spPr>
                      <a:xfrm rot="0">
                        <a:ext cx="3388995" cy="511809"/>
                      </a:xfrm>
                      <a:custGeom>
                        <a:avLst/>
                        <a:pathLst>
                          <a:path w="274320000" h="274320000">
                            <a:moveTo>
                              <a:pt x="0" y="0"/>
                            </a:moveTo>
                            <a:lnTo>
                              <a:pt x="0" y="274320000"/>
                            </a:lnTo>
                            <a:lnTo>
                              <a:pt x="274320000" y="274320000"/>
                            </a:lnTo>
                            <a:lnTo>
                              <a:pt x="274320000" y="0"/>
                            </a:lnTo>
                            <a:close/>
                          </a:path>
                        </a:pathLst>
                      </a:cu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w:rPr>
        <w:rFonts w:ascii="Arial" w:hAnsi="Arial" w:cs="Arial"/>
        <w:sz w:val="2"/>
        <w:szCs w:val="2"/>
      </w:rPr>
      <mc:AlternateContent>
        <mc:Choice Requires="wps">
          <w:drawing>
            <wp:anchor allowOverlap="1" layoutInCell="1" relativeHeight="251655682" locked="0" simplePos="0" distL="114300" distT="0" distR="114300" distB="0" behindDoc="0">
              <wp:simplePos x="0" y="0"/>
              <wp:positionH relativeFrom="page">
                <wp:posOffset>5510613</wp:posOffset>
              </wp:positionH>
              <wp:positionV relativeFrom="paragraph">
                <wp:posOffset>195387</wp:posOffset>
              </wp:positionV>
              <wp:extent cx="2250077" cy="455032"/>
              <wp:effectExtent l="0" t="0" r="0" b="2540"/>
              <wp:wrapNone/>
              <wp:docPr id="13" name="drawingObject13"/>
              <wp:cNvGraphicFramePr/>
              <a:graphic>
                <a:graphicData uri="http://schemas.microsoft.com/office/word/2010/wordprocessingShape">
                  <wps:wsp>
                    <wps:cNvSpPr txBox="1"/>
                    <wps:spPr>
                      <a:xfrm rot="0">
                        <a:ext cx="2250077" cy="455032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 xml:space="preserve">Calle Pino Suárez #308 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Ote</w:t>
                          </w:r>
                          <w:r>
                            <w:rPr>
                              <w:b w:val="1"/>
                              <w:bCs w:val="1"/>
                              <w:color w:val="808080"/>
                              <w:rFonts w:ascii="Abadi" w:hAnsi="Abadi"/>
                              <w:lang w:val="es-ES"/>
                              <w:sz w:val="16"/>
                              <w:szCs w:val="16"/>
                            </w:rPr>
                            <w:t>., Zona Centro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Tel: 618 1374575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jc w:val="right"/>
                            <w:spacing w:after="0" w:lineRule="auto" w:line="240"/>
                          </w:pPr>
                          <w: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</w:rPr>
                            <w:t>dgemjrs@durango.gob.mx</w:t>
                          </w:r>
                        </w:p>
                        <w:p>
                          <w:pPr>
                            <w:rPr>
                              <w:color w:val="808080"/>
                              <w:rFonts w:ascii="Abadi" w:hAnsi="Abadi"/>
                              <w:lang w:val="en-US"/>
                              <w:sz w:val="16"/>
                              <w:szCs w:val="16"/>
                              <w:u w:val="single"/>
                            </w:rPr>
                            <w:jc w:val="center"/>
                            <w:spacing w:after="0" w:lineRule="auto" w:line="240"/>
                          </w:pPr>
                        </w:p>
                      </w:txbxContent>
                    </wps:txbx>
                    <wps:bodyPr anchor="t" horzOverflow="overflow" vertOverflow="overflow" vert="horz" upright="1" lIns="91440" tIns="45720" rIns="91440" bIns="45720"/>
                  </wps:wsp>
                </a:graphicData>
              </a:graphic>
            </wp:anchor>
          </w:drawing>
        </mc:Choice>
        <mc:Fallback/>
      </mc:AlternateContent>
    </w:r>
  </w:p>
</w:ftr>
</file>

<file path=word/footer3.xml><?xml version="1.0" encoding="utf-8"?>
<w:ft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footer"/>
    </w:pPr>
  </w:p>
</w:ftr>
</file>

<file path=word/header1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</w:p>
</w:hdr>
</file>

<file path=word/header2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  <w:r>
      <mc:AlternateContent>
        <mc:Choice Requires="wps">
          <w:drawing>
            <wp:anchor allowOverlap="1" layoutInCell="0" relativeHeight="251657730" locked="0" simplePos="0" distL="114300" distT="0" distR="114300" distB="0" behindDoc="1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1271270" cy="842010"/>
              <wp:effectExtent l="0" t="0" r="5080" b="0"/>
              <wp:wrapNone/>
              <wp:docPr id="2" name="drawingObject2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3" name="Picture 3"/>
                      <pic:cNvPicPr/>
                    </pic:nvPicPr>
                    <pic:blipFill>
                      <a:blip r:embed="R074224760b7d41df"/>
                      <a:stretch/>
                    </pic:blipFill>
                    <pic:spPr>
                      <a:xfrm rot="0">
                        <a:ext cx="1271270" cy="84201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  <w:r>
      <mc:AlternateContent>
        <mc:Choice Requires="wps">
          <w:drawing>
            <wp:anchor allowOverlap="1" layoutInCell="0" relativeHeight="251656706" locked="0" simplePos="0" distL="114300" distT="0" distR="114300" distB="0" behindDoc="1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817880" cy="895985"/>
              <wp:effectExtent l="0" t="0" r="1270" b="0"/>
              <wp:wrapNone/>
              <wp:docPr id="4" name="drawingObject4"/>
              <wp:cNvGraphicFramePr>
                <a:graphicFrameLocks noChangeAspect="1"/>
              </wp:cNvGraphicFramePr>
              <a:graphic>
                <a:graphicData uri="http://schemas.openxmlformats.org/drawingml/2006/picture">
                  <pic:pic>
                    <pic:nvPicPr>
                      <pic:cNvPr id="5" name="Picture 5"/>
                      <pic:cNvPicPr/>
                    </pic:nvPicPr>
                    <pic:blipFill>
                      <a:blip r:embed="Rdc0f106cb6814a11"/>
                      <a:stretch/>
                    </pic:blipFill>
                    <pic:spPr>
                      <a:xfrm rot="0">
                        <a:ext cx="817880" cy="895985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/>
      </mc:AlternateContent>
    </w:r>
  </w:p>
</w:hdr>
</file>

<file path=word/header3.xml><?xml version="1.0" encoding="utf-8"?>
<w:hdr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p>
    <w:pPr>
      <w:pStyle w:val="header"/>
    </w:pPr>
  </w:p>
</w:hdr>
</file>

<file path=word/numbering.xml><?xml version="1.0" encoding="utf-8"?>
<w:numbering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>
  <w:abstractNum w:abstractNumId="0">
    <w:styleLink w:val="ListStyle0"/>
    <w:multiLevelType w:val="hybridMultilevel"/>
    <w:name w:val="ListStyle0"/>
    <w:lvl w:ilvl="0">
      <w:numFmt w:val="upperLetter"/>
      <w:start w:val="1"/>
      <w:lvlText w:val="%1."/>
      <w:lvlJc w:val="left"/>
      <w:pPr>
        <w:ind w:hanging="360" w:left="720"/>
      </w:pPr>
    </w:lvl>
    <w:lvl w:ilvl="1">
      <w:numFmt w:val="lowerLetter"/>
      <w:start w:val="1"/>
      <w:lvlText w:val="%2."/>
      <w:lvlJc w:val="left"/>
      <w:pPr>
        <w:ind w:hanging="360" w:left="1440"/>
      </w:pPr>
    </w:lvl>
    <w:lvl w:ilvl="2">
      <w:numFmt w:val="lowerRoman"/>
      <w:start w:val="1"/>
      <w:lvlText w:val="%3."/>
      <w:lvlJc w:val="right"/>
      <w:pPr>
        <w:ind w:hanging="180" w:left="2160"/>
      </w:pPr>
    </w:lvl>
    <w:lvl w:ilvl="3">
      <w:numFmt w:val="decimal"/>
      <w:start w:val="1"/>
      <w:lvlText w:val="%4."/>
      <w:lvlJc w:val="left"/>
      <w:pPr>
        <w:ind w:hanging="360" w:left="2880"/>
      </w:pPr>
    </w:lvl>
    <w:lvl w:ilvl="4">
      <w:numFmt w:val="lowerLetter"/>
      <w:start w:val="1"/>
      <w:lvlText w:val="%5."/>
      <w:lvlJc w:val="left"/>
      <w:pPr>
        <w:ind w:hanging="360" w:left="3600"/>
      </w:pPr>
    </w:lvl>
    <w:lvl w:ilvl="5">
      <w:numFmt w:val="lowerRoman"/>
      <w:start w:val="1"/>
      <w:lvlText w:val="%6."/>
      <w:lvlJc w:val="right"/>
      <w:pPr>
        <w:ind w:hanging="180" w:left="4320"/>
      </w:pPr>
    </w:lvl>
    <w:lvl w:ilvl="6">
      <w:numFmt w:val="decimal"/>
      <w:start w:val="1"/>
      <w:lvlText w:val="%7."/>
      <w:lvlJc w:val="left"/>
      <w:pPr>
        <w:ind w:hanging="360" w:left="5040"/>
      </w:pPr>
    </w:lvl>
    <w:lvl w:ilvl="7">
      <w:numFmt w:val="lowerLetter"/>
      <w:start w:val="1"/>
      <w:lvlText w:val="%8."/>
      <w:lvlJc w:val="left"/>
      <w:pPr>
        <w:ind w:hanging="360" w:left="5760"/>
      </w:pPr>
    </w:lvl>
    <w:lvl w:ilvl="8">
      <w:numFmt w:val="lowerRoman"/>
      <w:start w:val="1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characterSpacingControl w:val="doNotCompress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/>
        <w:lang w:val="es-MX"/>
        <w:sz w:val="22"/>
        <w:szCs w:val="22"/>
      </w:rPr>
    </w:rPrDefault>
    <w:pPrDefault>
      <w:pPr>
        <w:spacing w:after="200" w:lineRule="auto" w:line="276"/>
      </w:pPr>
    </w:pPrDefault>
  </w:docDefaults>
  <w:style w:type="paragraph" w:styleId="Normal" w:default="1">
    <w:name w:val="Normal"/>
    <w:qFormat/>
    <w:pPr>
      <w:spacing w:after="160" w:lineRule="auto" w:line="259"/>
    </w:pPr>
    <w:rPr>
      <w:rFonts w:eastAsia="MS Mincho"/>
    </w:rPr>
  </w:style>
  <w:style w:type="character" w:styleId="Default Paragraph Font" w:default="1">
    <w:name w:val="Default Paragraph Font"/>
    <w:qFormat/>
  </w:style>
  <w:style w:type="table" w:styleId="Normal Table" w:default="1">
    <w:name w:val="Normal Table"/>
    <w:qFormat/>
    <w:tblPr>
      <w:tblCellMar>
        <w:left w:type="dxa" w:w="108"/>
        <w:top w:type="dxa" w:w="0"/>
        <w:right w:type="dxa" w:w="108"/>
        <w:bottom w:type="dxa" w:w="0"/>
      </w:tblCellMar>
      <w:tblInd w:type="dxa" w:w="0"/>
    </w:tblPr>
  </w:style>
  <w:style w:type="paragraph" w:styleId="header">
    <w:name w:val="head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Encabezado Car">
    <w:name w:val="Encabezado Car"/>
    <w:qFormat/>
    <w:basedOn w:val="Default Paragraph Font"/>
    <w:rPr>
      <w:rFonts w:eastAsia="MS Mincho"/>
    </w:rPr>
  </w:style>
  <w:style w:type="paragraph" w:styleId="Title">
    <w:name w:val="Title"/>
    <w:qFormat/>
    <w:basedOn w:val="Normal"/>
    <w:pPr>
      <w:jc w:val="center"/>
      <w:spacing w:after="0" w:lineRule="auto" w:line="240"/>
    </w:pPr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Título Car">
    <w:name w:val="Título Car"/>
    <w:qFormat/>
    <w:basedOn w:val="Default Paragraph Font"/>
    <w:rPr>
      <w:b w:val="1"/>
      <w:bCs w:val="1"/>
      <w:rFonts w:ascii="Times New Roman" w:hAnsi="Times New Roman" w:cs="Times New Roman" w:eastAsia="Times New Roman"/>
      <w:sz w:val="24"/>
      <w:szCs w:val="24"/>
    </w:rPr>
  </w:style>
  <w:style w:type="character" w:styleId="Hyperlink">
    <w:name w:val="Hyperlink"/>
    <w:qFormat/>
    <w:basedOn w:val="Default Paragraph Font"/>
    <w:rPr>
      <w:color w:val="0000FF"/>
      <w:u w:val="single"/>
    </w:rPr>
  </w:style>
  <w:style w:type="paragraph" w:styleId="List Paragraph">
    <w:name w:val="List Paragraph"/>
    <w:qFormat/>
    <w:basedOn w:val="Normal"/>
    <w:pPr>
      <w:ind w:left="720"/>
      <w:contextualSpacing w:val="1"/>
    </w:pPr>
  </w:style>
  <w:style w:type="paragraph" w:styleId="Subtitle">
    <w:name w:val="Subtitle"/>
    <w:qFormat/>
    <w:basedOn w:val="Normal"/>
    <w:rPr>
      <w:color w:val="5A5A5A"/>
      <w:spacing w:val="15"/>
    </w:rPr>
  </w:style>
  <w:style w:type="character" w:styleId="Subtítulo Car">
    <w:name w:val="Subtítulo Car"/>
    <w:qFormat/>
    <w:basedOn w:val="Default Paragraph Font"/>
    <w:rPr>
      <w:color w:val="5A5A5A"/>
      <w:spacing w:val="15"/>
    </w:rPr>
  </w:style>
  <w:style w:type="paragraph" w:styleId="footer">
    <w:name w:val="footer"/>
    <w:qFormat/>
    <w:basedOn w:val="Normal"/>
    <w:pPr>
      <w:tabs>
        <w:tab w:val="center" w:leader="none" w:pos="4419"/>
        <w:tab w:val="right" w:leader="none" w:pos="8838"/>
      </w:tabs>
      <w:spacing w:after="0" w:lineRule="auto" w:line="240"/>
    </w:pPr>
  </w:style>
  <w:style w:type="character" w:styleId="Pie de página Car">
    <w:name w:val="Pie de página Car"/>
    <w:qFormat/>
    <w:basedOn w:val="Default Paragraph Font"/>
    <w:rPr>
      <w:rFonts w:eastAsia="MS Mincho"/>
    </w:rPr>
  </w:style>
  <w:style w:type="paragraph" w:styleId="Balloon Text">
    <w:name w:val="Balloon Text"/>
    <w:qFormat/>
    <w:basedOn w:val="Normal"/>
    <w:pPr>
      <w:spacing w:after="0" w:lineRule="auto" w:line="240"/>
    </w:pPr>
    <w:rPr>
      <w:rFonts w:ascii="Segoe UI" w:hAnsi="Segoe UI" w:cs="Segoe UI"/>
      <w:sz w:val="18"/>
      <w:szCs w:val="18"/>
    </w:rPr>
  </w:style>
  <w:style w:type="character" w:styleId="Texto de globo Car">
    <w:name w:val="Texto de globo Car"/>
    <w:qFormat/>
    <w:basedOn w:val="Default Paragraph Font"/>
    <w:rPr>
      <w:rFonts w:ascii="Segoe UI" w:hAnsi="Segoe UI" w:cs="Segoe UI" w:eastAsia="MS Mincho"/>
      <w:sz w:val="18"/>
      <w:szCs w:val="18"/>
    </w:rPr>
  </w:style>
  <w:style w:type="paragraph" w:styleId="No Spacing">
    <w:name w:val="No Spacing"/>
    <w:qFormat/>
    <w:pPr>
      <w:spacing w:after="0" w:lineRule="auto" w:line="240"/>
    </w:pPr>
    <w:rPr>
      <w:rFonts w:ascii="Times New Roman" w:hAnsi="Times New Roman" w:cs="Times New Roman" w:eastAsia="Times New Roman"/>
      <w:lang w:val="es-ES"/>
      <w:sz w:val="20"/>
      <w:szCs w:val="20"/>
    </w:rPr>
  </w:style>
  <w:style w:type="table" w:styleId="Table Grid">
    <w:name w:val="Table Grid"/>
    <w:qFormat/>
    <w:basedOn w:val="Normal Table"/>
    <w:tblPr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pPr>
      <w:spacing w:after="0" w:lineRule="auto" w:line="240"/>
    </w:pPr>
  </w:style>
  <w:style w:type="character" w:styleId="Unresolved Mention">
    <w:name w:val="Unresolved Mention"/>
    <w:qFormat/>
    <w:basedOn w:val="Default Paragraph Font"/>
    <w:rPr>
      <w:shd w:fill="E1DFDD"/>
      <w:color w:val="605E5C"/>
    </w:rPr>
  </w:style>
  <w:style w:type="numbering" w:styleId="ListStyle0">
    <w:name w:val="ListStyle0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sautinsoft.com/products/document/order.php" TargetMode="External" Id="R20bd8fe6a7aa46d9" /><Relationship Type="http://schemas.openxmlformats.org/officeDocument/2006/relationships/header" Target="header1.xml" Id="R1f00c81da7d24625" /><Relationship Type="http://schemas.openxmlformats.org/officeDocument/2006/relationships/header" Target="header2.xml" Id="R5f4ef57f66bb4052" /><Relationship Type="http://schemas.openxmlformats.org/officeDocument/2006/relationships/footer" Target="footer1.xml" Id="R04363551b1e645e3" /><Relationship Type="http://schemas.openxmlformats.org/officeDocument/2006/relationships/footer" Target="footer2.xml" Id="R0d0ba4c59b2f47fc" /><Relationship Type="http://schemas.openxmlformats.org/officeDocument/2006/relationships/header" Target="header3.xml" Id="R5770400dc5134ddf" /><Relationship Type="http://schemas.openxmlformats.org/officeDocument/2006/relationships/footer" Target="footer3.xml" Id="Ra4e0aa6f46c24132" /><Relationship Type="http://schemas.openxmlformats.org/officeDocument/2006/relationships/styles" Target="styles.xml" Id="R4c2b5e90b57f48d9" /><Relationship Type="http://schemas.openxmlformats.org/officeDocument/2006/relationships/numbering" Target="/word/numbering.xml" Id="Ra6e54b6ae89d47af" /><Relationship Type="http://schemas.openxmlformats.org/officeDocument/2006/relationships/settings" Target="settings.xml" Id="Rdebe8df8289a4cad" /></Relationships>
</file>

<file path=word/_rels/footer2.xml.rels>&#65279;<?xml version="1.0" encoding="utf-8"?><Relationships xmlns="http://schemas.openxmlformats.org/package/2006/relationships"><Relationship Type="http://schemas.openxmlformats.org/officeDocument/2006/relationships/image" Target="media/zzmi0qrp.jpeg" Id="R6f0f04765b6b4d91" /><Relationship Type="http://schemas.openxmlformats.org/officeDocument/2006/relationships/image" Target="media/mzze0v4m.jpeg" Id="R82be6e9a95f24670" /><Relationship Type="http://schemas.openxmlformats.org/officeDocument/2006/relationships/image" Target="media/uoisi0om.jpeg" Id="R29ba2a2d7a104e81" /></Relationships>
</file>

<file path=word/_rels/header2.xml.rels>&#65279;<?xml version="1.0" encoding="utf-8"?><Relationships xmlns="http://schemas.openxmlformats.org/package/2006/relationships"><Relationship Type="http://schemas.openxmlformats.org/officeDocument/2006/relationships/image" Target="media/uuj5zjpn.jpeg" Id="R074224760b7d41df" /><Relationship Type="http://schemas.openxmlformats.org/officeDocument/2006/relationships/image" Target="media/van4s2cy.jpeg" Id="Rdc0f106cb6814a11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Document .Net v.5.0.10.23</Application>
  <Company>Hewlett-Packard Company</Company>
  <Pages>2</Pages>
  <Words>518</Words>
  <Characters>2854</Characters>
  <CharactersWithSpaces>3366</CharactersWithSpaces>
  <Lines>23</Lin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DGEPMS2</dc:creator>
  <cp:lastModifiedBy>rafael 5555 luna avila</cp:lastModifiedBy>
  <dcterms:created xsi:type="dcterms:W3CDTF">2022-05-02T19:58:00Z</dcterms:created>
  <dcterms:modified xsi:type="dcterms:W3CDTF">2023-06-22T09:51:00Z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