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11827"/>
          <w:sz w:val="52"/>
          <w:szCs w:val="52"/>
        </w:rPr>
        <w:t xml:space="preserve">Rollout &amp; Operations Playbook</w:t>
      </w:r>
    </w:p>
    <w:p>
      <w:pPr>
        <w:spacing w:after="60"/>
      </w:pPr>
      <w:r>
        <w:rPr>
          <w:rFonts w:ascii="Arial" w:cs="Arial" w:eastAsia="Arial" w:hAnsi="Arial"/>
          <w:color w:val="6B7280"/>
          <w:sz w:val="26"/>
          <w:szCs w:val="26"/>
        </w:rPr>
        <w:t xml:space="preserve">Migration Plan, Feature Flags, On-Call Runbooks</w:t>
      </w:r>
    </w:p>
    <w:p>
      <w:pPr>
        <w:spacing w:after="60"/>
      </w:pPr>
      <w:r>
        <w:rPr>
          <w:rFonts w:ascii="Arial" w:cs="Arial" w:eastAsia="Arial" w:hAnsi="Arial"/>
          <w:color w:val="9CA3AF"/>
          <w:sz w:val="22"/>
          <w:szCs w:val="22"/>
        </w:rPr>
        <w:t xml:space="preserve">Artio Data Pipeline Redesign  |  March 2026</w:t>
      </w:r>
    </w:p>
    <w:p>
      <w:pPr>
        <w:pBdr>
          <w:bottom w:val="single" w:color="1F2937" w:sz="6" w:space="1"/>
        </w:pBdr>
        <w:spacing w:after="240"/>
      </w:pPr>
      <w:r>
        <w:t xml:space="preserve"/>
      </w:r>
    </w:p>
    <w:p>
      <w:pPr>
        <w:pStyle w:val="Heading1"/>
      </w:pPr>
      <w:r>
        <w:rPr>
          <w:b/>
          <w:bCs/>
        </w:rPr>
        <w:t xml:space="preserve">Overview</w:t>
      </w:r>
    </w:p>
    <w:p>
      <w:pPr>
        <w:spacing w:after="120"/>
      </w:pPr>
      <w:r>
        <w:rPr>
          <w:rFonts w:ascii="Arial" w:cs="Arial" w:eastAsia="Arial" w:hAnsi="Arial"/>
          <w:sz w:val="22"/>
          <w:szCs w:val="22"/>
        </w:rPr>
        <w:t xml:space="preserve">This document covers the transition from the existing Vercel-based ingest system to the redesigned pipeline with the standalone Mining Service. It defines the feature flag strategy, data migration steps, phased rollout plan, and operational runbooks for the on-call team.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2937" w:sz="4"/>
              <w:left w:val="single" w:color="1F2937" w:sz="4"/>
              <w:bottom w:val="none" w:color="FFFFFF" w:sz="0"/>
              <w:right w:val="none" w:color="FFFFFF" w:sz="0"/>
            </w:tcBorders>
            <w:shd w:fill="EFF6FF" w:val="clear"/>
            <w:tcMar>
              <w:top w:type="dxa" w:w="120"/>
              <w:left w:type="dxa" w:w="160"/>
              <w:bottom w:type="dxa" w:w="120"/>
              <w:right w:type="dxa" w:w="160"/>
            </w:tcMar>
          </w:tcPr>
          <w:p>
            <w:pPr>
              <w:spacing w:after="60"/>
            </w:pPr>
            <w:r>
              <w:rPr>
                <w:rFonts w:ascii="Arial" w:cs="Arial" w:eastAsia="Arial" w:hAnsi="Arial"/>
                <w:b/>
                <w:bCs/>
                <w:color w:val="1E3A5F"/>
                <w:sz w:val="20"/>
                <w:szCs w:val="20"/>
              </w:rPr>
              <w:t xml:space="preserve">Rollout principles</w:t>
            </w:r>
          </w:p>
          <w:p>
            <w:pPr>
              <w:spacing w:after="60"/>
            </w:pPr>
            <w:r>
              <w:rPr>
                <w:rFonts w:ascii="Arial" w:cs="Arial" w:eastAsia="Arial" w:hAnsi="Arial"/>
                <w:color w:val="1E3A5F"/>
                <w:sz w:val="20"/>
                <w:szCs w:val="20"/>
              </w:rPr>
              <w:t xml:space="preserve">The existing Vercel ingest system continues to run throughout the transition. It is not disabled until the new system is fully validated.</w:t>
            </w:r>
          </w:p>
          <w:p>
            <w:pPr>
              <w:spacing w:after="60"/>
            </w:pPr>
            <w:r>
              <w:rPr>
                <w:rFonts w:ascii="Arial" w:cs="Arial" w:eastAsia="Arial" w:hAnsi="Arial"/>
                <w:color w:val="1E3A5F"/>
                <w:sz w:val="20"/>
                <w:szCs w:val="20"/>
              </w:rPr>
              <w:t xml:space="preserve">No data migration of existing IngestRun or IngestExtractedEvent rows is required — new system creates new rows.</w:t>
            </w:r>
          </w:p>
          <w:p>
            <w:pPr>
              <w:spacing w:after="60"/>
            </w:pPr>
            <w:r>
              <w:rPr>
                <w:rFonts w:ascii="Arial" w:cs="Arial" w:eastAsia="Arial" w:hAnsi="Arial"/>
                <w:color w:val="1E3A5F"/>
                <w:sz w:val="20"/>
                <w:szCs w:val="20"/>
              </w:rPr>
              <w:t xml:space="preserve">Each phase has explicit success criteria and an explicit rollback procedure.</w:t>
            </w:r>
          </w:p>
          <w:p>
            <w:pPr>
              <w:spacing w:after="60"/>
            </w:pPr>
            <w:r>
              <w:rPr>
                <w:rFonts w:ascii="Arial" w:cs="Arial" w:eastAsia="Arial" w:hAnsi="Arial"/>
                <w:color w:val="1E3A5F"/>
                <w:sz w:val="20"/>
                <w:szCs w:val="20"/>
              </w:rPr>
              <w:t xml:space="preserve">No customer-facing behaviour changes during rollout — only admin queue behaviour changes.</w:t>
            </w:r>
          </w:p>
        </w:tc>
      </w:tr>
    </w:tbl>
    <w:p>
      <w:pPr>
        <w:spacing w:after="80"/>
      </w:pPr>
      <w:r>
        <w:t xml:space="preserve"/>
      </w:r>
    </w:p>
    <w:p>
      <w:pPr>
        <w:pStyle w:val="Heading1"/>
      </w:pPr>
      <w:r>
        <w:rPr>
          <w:b/>
          <w:bCs/>
        </w:rPr>
        <w:t xml:space="preserve">Feature Flag Strategy</w:t>
      </w:r>
    </w:p>
    <w:p>
      <w:pPr>
        <w:spacing w:after="120"/>
      </w:pPr>
      <w:r>
        <w:rPr>
          <w:rFonts w:ascii="Arial" w:cs="Arial" w:eastAsia="Arial" w:hAnsi="Arial"/>
          <w:sz w:val="22"/>
          <w:szCs w:val="22"/>
        </w:rPr>
        <w:t xml:space="preserve">All new pipeline behaviour is controlled by SiteSettings flags. Flags are toggled via the admin UI or direct database update. No code deploys are needed to enable or disable features.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200"/>
        <w:gridCol w:w="4460"/>
      </w:tblGrid>
      <w:tr>
        <w:trPr>
          <w:tblHeader/>
        </w:trPr>
        <w:tc>
          <w:tcPr>
            <w:tcW w:type="dxa" w:w="2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Flag key</w:t>
            </w:r>
          </w:p>
        </w:tc>
        <w:tc>
          <w:tcPr>
            <w:tcW w:type="dxa" w:w="9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4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Controls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mining_import_enabled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Whether the mining service import endpoint creates IngestExtractedEvent rows visible in the queue. When false, import endpoint accepts requests and returns success but silently discards records (shadow mode).</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pipeline_engine_enabled</w:t>
            </w:r>
          </w:p>
        </w:tc>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boolean</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false</w:t>
            </w:r>
          </w:p>
        </w:tc>
        <w:tc>
          <w:tcPr>
            <w:tcW w:type="dxa" w:w="44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Whether the new BullMQ pipeline engine is active. When false, the existing cron-based ingest system runs.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auto_approve_enabled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Whether HIGH-band candidates are automatically approved without human review.</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shadow_model_enabled</w:t>
            </w:r>
          </w:p>
        </w:tc>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boolean</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false</w:t>
            </w:r>
          </w:p>
        </w:tc>
        <w:tc>
          <w:tcPr>
            <w:tcW w:type="dxa" w:w="44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Whether the shadow confidence model runs alongside the active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discovery_bandit_enabled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Whether the Thompson sampling bandit drives template selection. When false, templates are round-robin.</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enrichment_enabled</w:t>
            </w:r>
          </w:p>
        </w:tc>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boolean</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false</w:t>
            </w:r>
          </w:p>
        </w:tc>
        <w:tc>
          <w:tcPr>
            <w:tcW w:type="dxa" w:w="44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Whether the enrichment stage runs.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embedding_dedup_enabled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Whether Pass 2 (semantic embedding) deduplication runs. Pass 1 fingerprint always runs.</w:t>
            </w:r>
          </w:p>
        </w:tc>
      </w:tr>
    </w:tbl>
    <w:p>
      <w:pPr>
        <w:spacing w:after="80"/>
      </w:pPr>
      <w:r>
        <w:t xml:space="preserve"/>
      </w:r>
    </w:p>
    <w:p>
      <w:pPr>
        <w:pStyle w:val="Heading1"/>
      </w:pPr>
      <w:r>
        <w:rPr>
          <w:b/>
          <w:bCs/>
        </w:rPr>
        <w:t xml:space="preserve">Phased Rollout Plan</w:t>
      </w:r>
    </w:p>
    <w:p>
      <w:pPr>
        <w:pStyle w:val="Heading2"/>
      </w:pPr>
      <w:r>
        <w:rPr>
          <w:b/>
          <w:bCs/>
        </w:rPr>
        <w:t xml:space="preserve">Phase 0 — Infrastructure setup (Week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49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Provision Fly.io app (artio-mining-staging)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fly status shows running; health check returns 200</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Provision Neon mining DB (staging)</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Infra</w:t>
            </w:r>
          </w:p>
        </w:tc>
        <w:tc>
          <w:tcPr>
            <w:tcW w:type="dxa" w:w="4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Connection string in fly secrets; migrations run successfully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Provision Upstash Redis (staging)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BullMQ connects; ping returns PONG</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Deploy mining service to staging</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Backend</w:t>
            </w:r>
          </w:p>
        </w:tc>
        <w:tc>
          <w:tcPr>
            <w:tcW w:type="dxa" w:w="4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Dry-run export logs show events that would be sent, no actual POST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Configure MINING_SERVICE_SECRET in both services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Import endpoint returns 401 with wrong secret, 200 with correct</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Set up GitHub Actions CI for mining service</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Backend</w:t>
            </w:r>
          </w:p>
        </w:tc>
        <w:tc>
          <w:tcPr>
            <w:tcW w:type="dxa" w:w="4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CI passes on main branch</w:t>
            </w:r>
          </w:p>
        </w:tc>
      </w:tr>
    </w:tbl>
    <w:p>
      <w:pPr>
        <w:spacing w:after="80"/>
      </w:pPr>
      <w:r>
        <w:t xml:space="preserve"/>
      </w:r>
    </w:p>
    <w:p>
      <w:pPr>
        <w:pStyle w:val="Heading2"/>
      </w:pPr>
      <w:r>
        <w:rPr>
          <w:b/>
          <w:bCs/>
        </w:rPr>
        <w:t xml:space="preserve">Phase 1 — Shadow import (Weeks 2–3)</w:t>
      </w:r>
    </w:p>
    <w:p>
      <w:pPr>
        <w:spacing w:after="120"/>
      </w:pPr>
      <w:r>
        <w:rPr>
          <w:rFonts w:ascii="Arial" w:cs="Arial" w:eastAsia="Arial" w:hAnsi="Arial"/>
          <w:sz w:val="22"/>
          <w:szCs w:val="22"/>
        </w:rPr>
        <w:t xml:space="preserve">The mining service sends real import batches to the Artio import endpoint. The import endpoint creates IngestExtractedEvent rows but mining_import_enabled = false means they are created with a shadow flag — visible in the admin UI only under a 'Shadow Candidates' debug view, not in the main queue.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1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 mining service to send real POST requests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Import endpoint returns imported &gt; 0 for each batch</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Review shadow candidates manually</w:t>
            </w:r>
          </w:p>
        </w:tc>
        <w:tc>
          <w:tcPr>
            <w:tcW w:type="dxa" w:w="6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At least 50 shadow candidates reviewed in 1 week. Approve/reject rate noted as baseline.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 fingerprint deduplication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 of shadow candidates are obvious duplicates of existing queue items</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Validate confidence score distribution</w:t>
            </w:r>
          </w:p>
        </w:tc>
        <w:tc>
          <w:tcPr>
            <w:tcW w:type="dxa" w:w="6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Shadow candidate score distribution is similar to standard candidate distribution (within 15pp on HIGH band)</w:t>
            </w:r>
          </w:p>
        </w:tc>
      </w:tr>
    </w:tbl>
    <w:p>
      <w:pPr>
        <w:spacing w:after="120"/>
      </w:pPr>
      <w:r>
        <w:rPr>
          <w:rFonts w:ascii="Arial" w:cs="Arial" w:eastAsia="Arial" w:hAnsi="Arial"/>
          <w:sz w:val="22"/>
          <w:szCs w:val="22"/>
        </w:rPr>
        <w:t xml:space="preserve">Rollback: set mining_import_enabled = false. Mining service continues sending to endpoint (which discards silently). No data to clean up.</w:t>
      </w:r>
    </w:p>
    <w:p>
      <w:pPr>
        <w:spacing w:after="80"/>
      </w:pPr>
      <w:r>
        <w:t xml:space="preserve"/>
      </w:r>
    </w:p>
    <w:p>
      <w:pPr>
        <w:pStyle w:val="Heading2"/>
      </w:pPr>
      <w:r>
        <w:rPr>
          <w:b/>
          <w:bCs/>
        </w:rPr>
        <w:t xml:space="preserve">Phase 2 — Queue visibility (Weeks 4–5)</w:t>
      </w:r>
    </w:p>
    <w:p>
      <w:pPr>
        <w:spacing w:after="120"/>
      </w:pPr>
      <w:r>
        <w:rPr>
          <w:rFonts w:ascii="Arial" w:cs="Arial" w:eastAsia="Arial" w:hAnsi="Arial"/>
          <w:sz w:val="22"/>
          <w:szCs w:val="22"/>
        </w:rPr>
        <w:t xml:space="preserve">Set mining_import_enabled = true. Mining-sourced candidates appear in the admin moderation queue with the 'Miner' badge. Standard candidates continue to flow from the existing Vercel ingest system.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1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 mining_import_enabled for london region only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Mining candidates appear in queue with 'Miner' badge</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Monitor admin approve/reject rate on mining vs. standard candidates</w:t>
            </w:r>
          </w:p>
        </w:tc>
        <w:tc>
          <w:tcPr>
            <w:tcW w:type="dxa" w:w="6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Mining candidate approval rate &gt;= 50% (baseline for standard candidates)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 admin time-to-decision on mining candidates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significant increase in time-per-decision vs. standard candidates</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Enable feedback polling after 50+ decisions</w:t>
            </w:r>
          </w:p>
        </w:tc>
        <w:tc>
          <w:tcPr>
            <w:tcW w:type="dxa" w:w="6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Feedback endpoint returns labelled decisions; training_labels table populates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enrichment runs on mining candidates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EnrichmentRun rows created for mining candidates</w:t>
            </w:r>
          </w:p>
        </w:tc>
      </w:tr>
    </w:tbl>
    <w:p>
      <w:pPr>
        <w:spacing w:after="120"/>
      </w:pPr>
      <w:r>
        <w:rPr>
          <w:rFonts w:ascii="Arial" w:cs="Arial" w:eastAsia="Arial" w:hAnsi="Arial"/>
          <w:sz w:val="22"/>
          <w:szCs w:val="22"/>
        </w:rPr>
        <w:t xml:space="preserve">Rollback: set mining_import_enabled = false. Existing queue items from mining service remain but no new ones enter. Admin UI shows rollback notice.</w:t>
      </w:r>
    </w:p>
    <w:p>
      <w:pPr>
        <w:spacing w:after="80"/>
      </w:pPr>
      <w:r>
        <w:t xml:space="preserve"/>
      </w:r>
    </w:p>
    <w:p>
      <w:pPr>
        <w:pStyle w:val="Heading2"/>
      </w:pPr>
      <w:r>
        <w:rPr>
          <w:b/>
          <w:bCs/>
        </w:rPr>
        <w:t xml:space="preserve">Phase 3 — All regions (Weeks 6–8)</w:t>
      </w:r>
    </w:p>
    <w:p>
      <w:pPr>
        <w:spacing w:after="120"/>
      </w:pPr>
      <w:r>
        <w:rPr>
          <w:rFonts w:ascii="Arial" w:cs="Arial" w:eastAsia="Arial" w:hAnsi="Arial"/>
          <w:sz w:val="22"/>
          <w:szCs w:val="22"/>
        </w:rPr>
        <w:t xml:space="preserve">Extend mining import to all active regions. Monitor queue volume and admin workload. If admin moderation queue exceeds 500 pending items (combined), pause mining imports for 24h to allow the team to catch up.</w:t>
      </w:r>
    </w:p>
    <w:p>
      <w:pPr>
        <w:spacing w:after="80"/>
      </w:pPr>
      <w:r>
        <w:t xml:space="preserve"/>
      </w:r>
    </w:p>
    <w:p>
      <w:pPr>
        <w:pStyle w:val="Heading2"/>
      </w:pPr>
      <w:r>
        <w:rPr>
          <w:b/>
          <w:bCs/>
        </w:rPr>
        <w:t xml:space="preserve">Phase 4 — New pipeline engine (Weeks 9–12)</w:t>
      </w:r>
    </w:p>
    <w:p>
      <w:pPr>
        <w:spacing w:after="120"/>
      </w:pPr>
      <w:r>
        <w:rPr>
          <w:rFonts w:ascii="Arial" w:cs="Arial" w:eastAsia="Arial" w:hAnsi="Arial"/>
          <w:sz w:val="22"/>
          <w:szCs w:val="22"/>
        </w:rPr>
        <w:t xml:space="preserve">Enable the new BullMQ pipeline engine (pipeline_engine_enabled = true) while keeping the existing Vercel cron system running in parallel. Both systems target the same venues — deduplication ensures no duplicate queue entries.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1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 new pipeline engine for 10% of venues (random sample)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engine produces candidates; Vercel system continues for remaining venues</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Compare extraction quality between engines</w:t>
            </w:r>
          </w:p>
        </w:tc>
        <w:tc>
          <w:tcPr>
            <w:tcW w:type="dxa" w:w="6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New engine event_count_final within 20% of Vercel engine for same venues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circuit breakers fire correctly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Simulate fetch failure on test venue; circuit opens and alert fires within 60s</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Enable for all venues</w:t>
            </w:r>
          </w:p>
        </w:tc>
        <w:tc>
          <w:tcPr>
            <w:tcW w:type="dxa" w:w="6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Vercel ingest cron routes are still deployed but no longer trigger new extraction jobs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 for 2 weeks at full volume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P1 alerts; DLQ depth &lt; 10 items/day</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Disable Vercel ingest cron routes</w:t>
            </w:r>
          </w:p>
        </w:tc>
        <w:tc>
          <w:tcPr>
            <w:tcW w:type="dxa" w:w="6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Final step — existing system decommissioned</w:t>
            </w:r>
          </w:p>
        </w:tc>
      </w:tr>
    </w:tbl>
    <w:p>
      <w:pPr>
        <w:spacing w:after="80"/>
      </w:pPr>
      <w:r>
        <w:t xml:space="preserve"/>
      </w:r>
    </w:p>
    <w:p>
      <w:pPr>
        <w:pStyle w:val="Heading2"/>
      </w:pPr>
      <w:r>
        <w:rPr>
          <w:b/>
          <w:bCs/>
        </w:rPr>
        <w:t xml:space="preserve">Phase 5 — Auto-approve (Post-stabilisation)</w:t>
      </w:r>
    </w:p>
    <w:p>
      <w:pPr>
        <w:spacing w:after="120"/>
      </w:pPr>
      <w:r>
        <w:rPr>
          <w:rFonts w:ascii="Arial" w:cs="Arial" w:eastAsia="Arial" w:hAnsi="Arial"/>
          <w:sz w:val="22"/>
          <w:szCs w:val="22"/>
        </w:rPr>
        <w:t xml:space="preserve">Enable auto_approve_enabled only after: confidence model has been retrained on at least 200 feedback-loop labels, shadow model has been validated and promoted, and the human override rate (admin rejecting auto-approved candidates) has been below 5% in shadow observation for 2 weeks.</w:t>
      </w:r>
    </w:p>
    <w:p>
      <w:pPr>
        <w:spacing w:after="80"/>
      </w:pPr>
      <w:r>
        <w:t xml:space="preserve"/>
      </w:r>
    </w:p>
    <w:p>
      <w:pPr>
        <w:pStyle w:val="Heading1"/>
      </w:pPr>
      <w:r>
        <w:rPr>
          <w:b/>
          <w:bCs/>
        </w:rPr>
        <w:t xml:space="preserve">On-Call Runbooks</w:t>
      </w:r>
    </w:p>
    <w:p>
      <w:pPr>
        <w:pStyle w:val="Heading2"/>
      </w:pPr>
      <w:r>
        <w:rPr>
          <w:b/>
          <w:bCs/>
        </w:rPr>
        <w:t xml:space="preserve">Runbook 1: Stage circuit breaker open</w:t>
      </w:r>
    </w:p>
    <w:p>
      <w:pPr>
        <w:spacing w:after="120"/>
      </w:pPr>
      <w:r>
        <w:rPr>
          <w:rFonts w:ascii="Arial" w:cs="Arial" w:eastAsia="Arial" w:hAnsi="Arial"/>
          <w:sz w:val="22"/>
          <w:szCs w:val="22"/>
        </w:rPr>
        <w:t xml:space="preserve">Alert: Stage circuit open (P1 Slack + email)</w:t>
      </w:r>
    </w:p>
    <w:p>
      <w:pPr>
        <w:spacing w:after="80"/>
      </w:pPr>
      <w:r>
        <w:t xml:space="preserve"/>
      </w:r>
    </w:p>
    <w:p>
      <w:pPr>
        <w:pStyle w:val="ListParagraph"/>
        <w:numPr>
          <w:ilvl w:val="0"/>
          <w:numId w:val="2"/>
        </w:numPr>
        <w:spacing w:after="80"/>
      </w:pPr>
      <w:r>
        <w:rPr>
          <w:rFonts w:ascii="Arial" w:cs="Arial" w:eastAsia="Arial" w:hAnsi="Arial"/>
          <w:sz w:val="22"/>
          <w:szCs w:val="22"/>
        </w:rPr>
        <w:t xml:space="preserve">Navigate to Admin UI &gt; Pipeline &gt; Health. Identify which stage has the open circuit.</w:t>
      </w:r>
    </w:p>
    <w:p>
      <w:pPr>
        <w:pStyle w:val="ListParagraph"/>
        <w:numPr>
          <w:ilvl w:val="0"/>
          <w:numId w:val="2"/>
        </w:numPr>
        <w:spacing w:after="80"/>
      </w:pPr>
      <w:r>
        <w:rPr>
          <w:rFonts w:ascii="Arial" w:cs="Arial" w:eastAsia="Arial" w:hAnsi="Arial"/>
          <w:sz w:val="22"/>
          <w:szCs w:val="22"/>
        </w:rPr>
        <w:t xml:space="preserve">Check the active jobs panel — are workers running? If no active jobs: worker process may have crashed. Check Fly.io dashboard and Sentry for errors.</w:t>
      </w:r>
    </w:p>
    <w:p>
      <w:pPr>
        <w:pStyle w:val="ListParagraph"/>
        <w:numPr>
          <w:ilvl w:val="0"/>
          <w:numId w:val="2"/>
        </w:numPr>
        <w:spacing w:after="80"/>
      </w:pPr>
      <w:r>
        <w:rPr>
          <w:rFonts w:ascii="Arial" w:cs="Arial" w:eastAsia="Arial" w:hAnsi="Arial"/>
          <w:sz w:val="22"/>
          <w:szCs w:val="22"/>
        </w:rPr>
        <w:t xml:space="preserve">Check the last 5 failed jobs in the DLQ for that stage. Common causes: AI provider rate limit (extract stage), Artio DB connection issue (export stage), Playwright crash (fetch stage on JS venues).</w:t>
      </w:r>
    </w:p>
    <w:p>
      <w:pPr>
        <w:pStyle w:val="ListParagraph"/>
        <w:numPr>
          <w:ilvl w:val="0"/>
          <w:numId w:val="2"/>
        </w:numPr>
        <w:spacing w:after="80"/>
      </w:pPr>
      <w:r>
        <w:rPr>
          <w:rFonts w:ascii="Arial" w:cs="Arial" w:eastAsia="Arial" w:hAnsi="Arial"/>
          <w:sz w:val="22"/>
          <w:szCs w:val="22"/>
        </w:rPr>
        <w:t xml:space="preserve">If cause is identified and resolved: the circuit will self-heal after the window clears (next 20 jobs). If urgent, use admin panel 'Reset circuit' action.</w:t>
      </w:r>
    </w:p>
    <w:p>
      <w:pPr>
        <w:pStyle w:val="ListParagraph"/>
        <w:numPr>
          <w:ilvl w:val="0"/>
          <w:numId w:val="2"/>
        </w:numPr>
        <w:spacing w:after="80"/>
      </w:pPr>
      <w:r>
        <w:rPr>
          <w:rFonts w:ascii="Arial" w:cs="Arial" w:eastAsia="Arial" w:hAnsi="Arial"/>
          <w:sz w:val="22"/>
          <w:szCs w:val="22"/>
        </w:rPr>
        <w:t xml:space="preserve">If cause is unknown: page on-call lead. Do not force-reset the circuit without understanding the cause.</w:t>
      </w:r>
    </w:p>
    <w:p>
      <w:pPr>
        <w:pStyle w:val="ListParagraph"/>
        <w:numPr>
          <w:ilvl w:val="0"/>
          <w:numId w:val="2"/>
        </w:numPr>
        <w:spacing w:after="80"/>
      </w:pPr>
      <w:r>
        <w:rPr>
          <w:rFonts w:ascii="Arial" w:cs="Arial" w:eastAsia="Arial" w:hAnsi="Arial"/>
          <w:sz w:val="22"/>
          <w:szCs w:val="22"/>
        </w:rPr>
        <w:t xml:space="preserve">After resolution: add entry to incident log with cause and resolution time.</w:t>
      </w:r>
    </w:p>
    <w:p>
      <w:pPr>
        <w:spacing w:after="80"/>
      </w:pPr>
      <w:r>
        <w:t xml:space="preserve"/>
      </w:r>
    </w:p>
    <w:p>
      <w:pPr>
        <w:pStyle w:val="Heading2"/>
      </w:pPr>
      <w:r>
        <w:rPr>
          <w:b/>
          <w:bCs/>
        </w:rPr>
        <w:t xml:space="preserve">Runbook 2: Export DLQ alert</w:t>
      </w:r>
    </w:p>
    <w:p>
      <w:pPr>
        <w:spacing w:after="120"/>
      </w:pPr>
      <w:r>
        <w:rPr>
          <w:rFonts w:ascii="Arial" w:cs="Arial" w:eastAsia="Arial" w:hAnsi="Arial"/>
          <w:sz w:val="22"/>
          <w:szCs w:val="22"/>
        </w:rPr>
        <w:t xml:space="preserve">Alert: Export DLQ — any job hits dead-letter queue on export stage (P1 Slack + email)</w:t>
      </w:r>
    </w:p>
    <w:p>
      <w:pPr>
        <w:spacing w:after="80"/>
      </w:pPr>
      <w:r>
        <w:t xml:space="preserve"/>
      </w:r>
    </w:p>
    <w:p>
      <w:pPr>
        <w:pStyle w:val="ListParagraph"/>
        <w:numPr>
          <w:ilvl w:val="0"/>
          <w:numId w:val="2"/>
        </w:numPr>
        <w:spacing w:after="80"/>
      </w:pPr>
      <w:r>
        <w:rPr>
          <w:rFonts w:ascii="Arial" w:cs="Arial" w:eastAsia="Arial" w:hAnsi="Arial"/>
          <w:sz w:val="22"/>
          <w:szCs w:val="22"/>
        </w:rPr>
        <w:t xml:space="preserve">Navigate to Admin UI &gt; Pipeline &gt; Health &gt; DLQ panel.</w:t>
      </w:r>
    </w:p>
    <w:p>
      <w:pPr>
        <w:pStyle w:val="ListParagraph"/>
        <w:numPr>
          <w:ilvl w:val="0"/>
          <w:numId w:val="2"/>
        </w:numPr>
        <w:spacing w:after="80"/>
      </w:pPr>
      <w:r>
        <w:rPr>
          <w:rFonts w:ascii="Arial" w:cs="Arial" w:eastAsia="Arial" w:hAnsi="Arial"/>
          <w:sz w:val="22"/>
          <w:szCs w:val="22"/>
        </w:rPr>
        <w:t xml:space="preserve">Open the failed export job. Check the error field. Common causes: Artio import API unreachable (Vercel outage?), MINING_SERVICE_SECRET mismatch (rotation issue?), import batch too large (&gt; 50 events — should not happen; check export batch assembly logic).</w:t>
      </w:r>
    </w:p>
    <w:p>
      <w:pPr>
        <w:pStyle w:val="ListParagraph"/>
        <w:numPr>
          <w:ilvl w:val="0"/>
          <w:numId w:val="2"/>
        </w:numPr>
        <w:spacing w:after="80"/>
      </w:pPr>
      <w:r>
        <w:rPr>
          <w:rFonts w:ascii="Arial" w:cs="Arial" w:eastAsia="Arial" w:hAnsi="Arial"/>
          <w:sz w:val="22"/>
          <w:szCs w:val="22"/>
        </w:rPr>
        <w:t xml:space="preserve">If Artio app is down: wait for Vercel to recover. The DLQ job will be retried manually once the app is back.</w:t>
      </w:r>
    </w:p>
    <w:p>
      <w:pPr>
        <w:pStyle w:val="ListParagraph"/>
        <w:numPr>
          <w:ilvl w:val="0"/>
          <w:numId w:val="2"/>
        </w:numPr>
        <w:spacing w:after="80"/>
      </w:pPr>
      <w:r>
        <w:rPr>
          <w:rFonts w:ascii="Arial" w:cs="Arial" w:eastAsia="Arial" w:hAnsi="Arial"/>
          <w:sz w:val="22"/>
          <w:szCs w:val="22"/>
        </w:rPr>
        <w:t xml:space="preserve">If secret mismatch: verify MINING_SERVICE_SECRET matches in both services. Follow secret rotation procedure.</w:t>
      </w:r>
    </w:p>
    <w:p>
      <w:pPr>
        <w:pStyle w:val="ListParagraph"/>
        <w:numPr>
          <w:ilvl w:val="0"/>
          <w:numId w:val="2"/>
        </w:numPr>
        <w:spacing w:after="80"/>
      </w:pPr>
      <w:r>
        <w:rPr>
          <w:rFonts w:ascii="Arial" w:cs="Arial" w:eastAsia="Arial" w:hAnsi="Arial"/>
          <w:sz w:val="22"/>
          <w:szCs w:val="22"/>
        </w:rPr>
        <w:t xml:space="preserve">Replay the DLQ job: Admin UI &gt; Pipeline &gt; Health &gt; DLQ &gt; Replay. Monitor the replayed job in Job Trace.</w:t>
      </w:r>
    </w:p>
    <w:p>
      <w:pPr>
        <w:spacing w:after="80"/>
      </w:pPr>
      <w:r>
        <w:t xml:space="preserve"/>
      </w:r>
    </w:p>
    <w:p>
      <w:pPr>
        <w:pStyle w:val="Heading2"/>
      </w:pPr>
      <w:r>
        <w:rPr>
          <w:b/>
          <w:bCs/>
        </w:rPr>
        <w:t xml:space="preserve">Runbook 3: Confidence distribution shift</w:t>
      </w:r>
    </w:p>
    <w:p>
      <w:pPr>
        <w:spacing w:after="120"/>
      </w:pPr>
      <w:r>
        <w:rPr>
          <w:rFonts w:ascii="Arial" w:cs="Arial" w:eastAsia="Arial" w:hAnsi="Arial"/>
          <w:sz w:val="22"/>
          <w:szCs w:val="22"/>
        </w:rPr>
        <w:t xml:space="preserve">Alert: HIGH-band % drops &gt; 20pp vs. prior week (P2 Email)</w:t>
      </w:r>
    </w:p>
    <w:p>
      <w:pPr>
        <w:spacing w:after="80"/>
      </w:pPr>
      <w:r>
        <w:t xml:space="preserve"/>
      </w:r>
    </w:p>
    <w:p>
      <w:pPr>
        <w:pStyle w:val="ListParagraph"/>
        <w:numPr>
          <w:ilvl w:val="0"/>
          <w:numId w:val="2"/>
        </w:numPr>
        <w:spacing w:after="80"/>
      </w:pPr>
      <w:r>
        <w:rPr>
          <w:rFonts w:ascii="Arial" w:cs="Arial" w:eastAsia="Arial" w:hAnsi="Arial"/>
          <w:sz w:val="22"/>
          <w:szCs w:val="22"/>
        </w:rPr>
        <w:t xml:space="preserve">Navigate to Admin UI &gt; Pipeline &gt; Observability &gt; Confidence Distribution. Set date range to current week vs. prior week.</w:t>
      </w:r>
    </w:p>
    <w:p>
      <w:pPr>
        <w:pStyle w:val="ListParagraph"/>
        <w:numPr>
          <w:ilvl w:val="0"/>
          <w:numId w:val="2"/>
        </w:numPr>
        <w:spacing w:after="80"/>
      </w:pPr>
      <w:r>
        <w:rPr>
          <w:rFonts w:ascii="Arial" w:cs="Arial" w:eastAsia="Arial" w:hAnsi="Arial"/>
          <w:sz w:val="22"/>
          <w:szCs w:val="22"/>
        </w:rPr>
        <w:t xml:space="preserve">Check if a config change was activated recently (Config list view — sort by activatedAt). A threshold change (highBand raised) will legitimately cause this shift.</w:t>
      </w:r>
    </w:p>
    <w:p>
      <w:pPr>
        <w:pStyle w:val="ListParagraph"/>
        <w:numPr>
          <w:ilvl w:val="0"/>
          <w:numId w:val="2"/>
        </w:numPr>
        <w:spacing w:after="80"/>
      </w:pPr>
      <w:r>
        <w:rPr>
          <w:rFonts w:ascii="Arial" w:cs="Arial" w:eastAsia="Arial" w:hAnsi="Arial"/>
          <w:sz w:val="22"/>
          <w:szCs w:val="22"/>
        </w:rPr>
        <w:t xml:space="preserve">Check if a model version was promoted recently. A new model with different coefficient weights may score differently.</w:t>
      </w:r>
    </w:p>
    <w:p>
      <w:pPr>
        <w:pStyle w:val="ListParagraph"/>
        <w:numPr>
          <w:ilvl w:val="0"/>
          <w:numId w:val="2"/>
        </w:numPr>
        <w:spacing w:after="80"/>
      </w:pPr>
      <w:r>
        <w:rPr>
          <w:rFonts w:ascii="Arial" w:cs="Arial" w:eastAsia="Arial" w:hAnsi="Arial"/>
          <w:sz w:val="22"/>
          <w:szCs w:val="22"/>
        </w:rPr>
        <w:t xml:space="preserve">Check if a new venue source with low-quality content was added. Filter distribution by venue to identify outliers.</w:t>
      </w:r>
    </w:p>
    <w:p>
      <w:pPr>
        <w:pStyle w:val="ListParagraph"/>
        <w:numPr>
          <w:ilvl w:val="0"/>
          <w:numId w:val="2"/>
        </w:numPr>
        <w:spacing w:after="80"/>
      </w:pPr>
      <w:r>
        <w:rPr>
          <w:rFonts w:ascii="Arial" w:cs="Arial" w:eastAsia="Arial" w:hAnsi="Arial"/>
          <w:sz w:val="22"/>
          <w:szCs w:val="22"/>
        </w:rPr>
        <w:t xml:space="preserve">If unexplained: disable the new config version or model via rollback. Monitor for 24h.</w:t>
      </w:r>
    </w:p>
    <w:p>
      <w:pPr>
        <w:spacing w:after="80"/>
      </w:pPr>
      <w:r>
        <w:t xml:space="preserve"/>
      </w:r>
    </w:p>
    <w:p>
      <w:pPr>
        <w:pStyle w:val="Heading2"/>
      </w:pPr>
      <w:r>
        <w:rPr>
          <w:b/>
          <w:bCs/>
        </w:rPr>
        <w:t xml:space="preserve">Runbook 4: Mining service unhealthy</w:t>
      </w:r>
    </w:p>
    <w:p>
      <w:pPr>
        <w:spacing w:after="120"/>
      </w:pPr>
      <w:r>
        <w:rPr>
          <w:rFonts w:ascii="Arial" w:cs="Arial" w:eastAsia="Arial" w:hAnsi="Arial"/>
          <w:sz w:val="22"/>
          <w:szCs w:val="22"/>
        </w:rPr>
        <w:t xml:space="preserve">Symptom: No new import batches in 24+ hours. Health check fails.</w:t>
      </w:r>
    </w:p>
    <w:p>
      <w:pPr>
        <w:spacing w:after="80"/>
      </w:pPr>
      <w:r>
        <w:t xml:space="preserve"/>
      </w:r>
    </w:p>
    <w:p>
      <w:pPr>
        <w:pStyle w:val="ListParagraph"/>
        <w:numPr>
          <w:ilvl w:val="0"/>
          <w:numId w:val="2"/>
        </w:numPr>
        <w:spacing w:after="80"/>
      </w:pPr>
      <w:r>
        <w:rPr>
          <w:rFonts w:ascii="Arial" w:cs="Arial" w:eastAsia="Arial" w:hAnsi="Arial"/>
          <w:sz w:val="22"/>
          <w:szCs w:val="22"/>
        </w:rPr>
        <w:t xml:space="preserve">Check Fly.io dashboard: is the machine running? fly status --app artio-mining</w:t>
      </w:r>
    </w:p>
    <w:p>
      <w:pPr>
        <w:pStyle w:val="ListParagraph"/>
        <w:numPr>
          <w:ilvl w:val="0"/>
          <w:numId w:val="2"/>
        </w:numPr>
        <w:spacing w:after="80"/>
      </w:pPr>
      <w:r>
        <w:rPr>
          <w:rFonts w:ascii="Arial" w:cs="Arial" w:eastAsia="Arial" w:hAnsi="Arial"/>
          <w:sz w:val="22"/>
          <w:szCs w:val="22"/>
        </w:rPr>
        <w:t xml:space="preserve">Check machine logs: fly logs --app artio-mining | tail -100</w:t>
      </w:r>
    </w:p>
    <w:p>
      <w:pPr>
        <w:pStyle w:val="ListParagraph"/>
        <w:numPr>
          <w:ilvl w:val="0"/>
          <w:numId w:val="2"/>
        </w:numPr>
        <w:spacing w:after="80"/>
      </w:pPr>
      <w:r>
        <w:rPr>
          <w:rFonts w:ascii="Arial" w:cs="Arial" w:eastAsia="Arial" w:hAnsi="Arial"/>
          <w:sz w:val="22"/>
          <w:szCs w:val="22"/>
        </w:rPr>
        <w:t xml:space="preserve">If machine is stopped: fly machine start. If it won't start, check for OOM (memory exceeded 4GB).</w:t>
      </w:r>
    </w:p>
    <w:p>
      <w:pPr>
        <w:pStyle w:val="ListParagraph"/>
        <w:numPr>
          <w:ilvl w:val="0"/>
          <w:numId w:val="2"/>
        </w:numPr>
        <w:spacing w:after="80"/>
      </w:pPr>
      <w:r>
        <w:rPr>
          <w:rFonts w:ascii="Arial" w:cs="Arial" w:eastAsia="Arial" w:hAnsi="Arial"/>
          <w:sz w:val="22"/>
          <w:szCs w:val="22"/>
        </w:rPr>
        <w:t xml:space="preserve">If memory issue: check for runaway Playwright browser processes (fly ssh console --app artio-mining then ps aux). Kill orphaned browser processes.</w:t>
      </w:r>
    </w:p>
    <w:p>
      <w:pPr>
        <w:pStyle w:val="ListParagraph"/>
        <w:numPr>
          <w:ilvl w:val="0"/>
          <w:numId w:val="2"/>
        </w:numPr>
        <w:spacing w:after="80"/>
      </w:pPr>
      <w:r>
        <w:rPr>
          <w:rFonts w:ascii="Arial" w:cs="Arial" w:eastAsia="Arial" w:hAnsi="Arial"/>
          <w:sz w:val="22"/>
          <w:szCs w:val="22"/>
        </w:rPr>
        <w:t xml:space="preserve">Check Upstash Redis connectivity: if Redis is unreachable, BullMQ cannot process jobs. Verify REDIS_URL is correct and Upstash service is healthy.</w:t>
      </w:r>
    </w:p>
    <w:p>
      <w:pPr>
        <w:pStyle w:val="ListParagraph"/>
        <w:numPr>
          <w:ilvl w:val="0"/>
          <w:numId w:val="2"/>
        </w:numPr>
        <w:spacing w:after="80"/>
      </w:pPr>
      <w:r>
        <w:rPr>
          <w:rFonts w:ascii="Arial" w:cs="Arial" w:eastAsia="Arial" w:hAnsi="Arial"/>
          <w:sz w:val="22"/>
          <w:szCs w:val="22"/>
        </w:rPr>
        <w:t xml:space="preserve">After recovery: verify next scheduled crawl batch runs and import batch is created.</w:t>
      </w:r>
    </w:p>
    <w:p>
      <w:pPr>
        <w:spacing w:after="80"/>
      </w:pPr>
      <w:r>
        <w:t xml:space="preserve"/>
      </w:r>
    </w:p>
    <w:p>
      <w:pPr>
        <w:pStyle w:val="Heading2"/>
      </w:pPr>
      <w:r>
        <w:rPr>
          <w:b/>
          <w:bCs/>
        </w:rPr>
        <w:t xml:space="preserve">Runbook 5: Auto-approve override rate elevated</w:t>
      </w:r>
    </w:p>
    <w:p>
      <w:pPr>
        <w:spacing w:after="120"/>
      </w:pPr>
      <w:r>
        <w:rPr>
          <w:rFonts w:ascii="Arial" w:cs="Arial" w:eastAsia="Arial" w:hAnsi="Arial"/>
          <w:sz w:val="22"/>
          <w:szCs w:val="22"/>
        </w:rPr>
        <w:t xml:space="preserve">Alert: Human override rate &gt; 10% in 48h window (P2 Email)</w:t>
      </w:r>
    </w:p>
    <w:p>
      <w:pPr>
        <w:spacing w:after="80"/>
      </w:pPr>
      <w:r>
        <w:t xml:space="preserve"/>
      </w:r>
    </w:p>
    <w:p>
      <w:pPr>
        <w:pStyle w:val="ListParagraph"/>
        <w:numPr>
          <w:ilvl w:val="0"/>
          <w:numId w:val="2"/>
        </w:numPr>
        <w:spacing w:after="80"/>
      </w:pPr>
      <w:r>
        <w:rPr>
          <w:rFonts w:ascii="Arial" w:cs="Arial" w:eastAsia="Arial" w:hAnsi="Arial"/>
          <w:sz w:val="22"/>
          <w:szCs w:val="22"/>
        </w:rPr>
        <w:t xml:space="preserve">Navigate to Admin UI &gt; Moderation &gt; Auto-approve Log. Filter to last 48h.</w:t>
      </w:r>
    </w:p>
    <w:p>
      <w:pPr>
        <w:pStyle w:val="ListParagraph"/>
        <w:numPr>
          <w:ilvl w:val="0"/>
          <w:numId w:val="2"/>
        </w:numPr>
        <w:spacing w:after="80"/>
      </w:pPr>
      <w:r>
        <w:rPr>
          <w:rFonts w:ascii="Arial" w:cs="Arial" w:eastAsia="Arial" w:hAnsi="Arial"/>
          <w:sz w:val="22"/>
          <w:szCs w:val="22"/>
        </w:rPr>
        <w:t xml:space="preserve">Review the rejected auto-approved candidates. Is there a pattern? Same venue? Same signal type?</w:t>
      </w:r>
    </w:p>
    <w:p>
      <w:pPr>
        <w:pStyle w:val="ListParagraph"/>
        <w:numPr>
          <w:ilvl w:val="0"/>
          <w:numId w:val="2"/>
        </w:numPr>
        <w:spacing w:after="80"/>
      </w:pPr>
      <w:r>
        <w:rPr>
          <w:rFonts w:ascii="Arial" w:cs="Arial" w:eastAsia="Arial" w:hAnsi="Arial"/>
          <w:sz w:val="22"/>
          <w:szCs w:val="22"/>
        </w:rPr>
        <w:t xml:space="preserve">If pattern is a specific venue: disable auto-approve for that venue via config override.</w:t>
      </w:r>
    </w:p>
    <w:p>
      <w:pPr>
        <w:pStyle w:val="ListParagraph"/>
        <w:numPr>
          <w:ilvl w:val="0"/>
          <w:numId w:val="2"/>
        </w:numPr>
        <w:spacing w:after="80"/>
      </w:pPr>
      <w:r>
        <w:rPr>
          <w:rFonts w:ascii="Arial" w:cs="Arial" w:eastAsia="Arial" w:hAnsi="Arial"/>
          <w:sz w:val="22"/>
          <w:szCs w:val="22"/>
        </w:rPr>
        <w:t xml:space="preserve">If pattern suggests model degradation: disable auto_approve_enabled immediately via SiteSettings. Alert data team to investigate signal vector patterns.</w:t>
      </w:r>
    </w:p>
    <w:p>
      <w:pPr>
        <w:pStyle w:val="ListParagraph"/>
        <w:numPr>
          <w:ilvl w:val="0"/>
          <w:numId w:val="2"/>
        </w:numPr>
        <w:spacing w:after="80"/>
      </w:pPr>
      <w:r>
        <w:rPr>
          <w:rFonts w:ascii="Arial" w:cs="Arial" w:eastAsia="Arial" w:hAnsi="Arial"/>
          <w:sz w:val="22"/>
          <w:szCs w:val="22"/>
        </w:rPr>
        <w:t xml:space="preserve">Do not re-enable auto-approve until override rate returns below 5% for 48h with the fix in place.</w:t>
      </w:r>
    </w:p>
    <w:p>
      <w:pPr>
        <w:spacing w:after="80"/>
      </w:pPr>
      <w:r>
        <w:t xml:space="preserve"/>
      </w:r>
    </w:p>
    <w:p>
      <w:pPr>
        <w:pStyle w:val="Heading1"/>
      </w:pPr>
      <w:r>
        <w:rPr>
          <w:b/>
          <w:bCs/>
        </w:rPr>
        <w:t xml:space="preserve">Incident Log Template</w:t>
      </w:r>
    </w:p>
    <w:p>
      <w:pPr>
        <w:spacing w:after="120"/>
      </w:pPr>
      <w:r>
        <w:rPr>
          <w:rFonts w:ascii="Arial" w:cs="Arial" w:eastAsia="Arial" w:hAnsi="Arial"/>
          <w:sz w:val="22"/>
          <w:szCs w:val="22"/>
        </w:rPr>
        <w:t xml:space="preserve">All P1 and P2 incidents must be logged within 24 hours of resolution:</w:t>
      </w:r>
    </w:p>
    <w:p>
      <w:pPr>
        <w:spacing w:after="80"/>
      </w:pPr>
      <w:r>
        <w:t xml:space="preserve"/>
      </w:r>
    </w:p>
    <w:p>
      <w:pPr>
        <w:shd w:fill="F3F4F6" w:val="clear"/>
        <w:spacing w:after="80" w:before="80"/>
      </w:pPr>
      <w:r>
        <w:rPr>
          <w:rFonts w:ascii="Courier New" w:cs="Courier New" w:eastAsia="Courier New" w:hAnsi="Courier New"/>
          <w:color w:val="1F2937"/>
          <w:sz w:val="18"/>
          <w:szCs w:val="18"/>
        </w:rPr>
        <w:t xml:space="preserve">Date: YYYY-MM-DD</w:t>
      </w:r>
    </w:p>
    <w:p>
      <w:pPr>
        <w:shd w:fill="F3F4F6" w:val="clear"/>
        <w:spacing w:after="80" w:before="80"/>
      </w:pPr>
      <w:r>
        <w:rPr>
          <w:rFonts w:ascii="Courier New" w:cs="Courier New" w:eastAsia="Courier New" w:hAnsi="Courier New"/>
          <w:color w:val="1F2937"/>
          <w:sz w:val="18"/>
          <w:szCs w:val="18"/>
        </w:rPr>
        <w:t xml:space="preserve">Severity: P1 | P2</w:t>
      </w:r>
    </w:p>
    <w:p>
      <w:pPr>
        <w:shd w:fill="F3F4F6" w:val="clear"/>
        <w:spacing w:after="80" w:before="80"/>
      </w:pPr>
      <w:r>
        <w:rPr>
          <w:rFonts w:ascii="Courier New" w:cs="Courier New" w:eastAsia="Courier New" w:hAnsi="Courier New"/>
          <w:color w:val="1F2937"/>
          <w:sz w:val="18"/>
          <w:szCs w:val="18"/>
        </w:rPr>
        <w:t xml:space="preserve">Alert: [Alert name from observability spec]</w:t>
      </w:r>
    </w:p>
    <w:p>
      <w:pPr>
        <w:shd w:fill="F3F4F6" w:val="clear"/>
        <w:spacing w:after="80" w:before="80"/>
      </w:pPr>
      <w:r>
        <w:rPr>
          <w:rFonts w:ascii="Courier New" w:cs="Courier New" w:eastAsia="Courier New" w:hAnsi="Courier New"/>
          <w:color w:val="1F2937"/>
          <w:sz w:val="18"/>
          <w:szCs w:val="18"/>
        </w:rPr>
        <w:t xml:space="preserve">Duration: [Start time] to [End time] (X minutes)</w:t>
      </w:r>
    </w:p>
    <w:p>
      <w:pPr>
        <w:shd w:fill="F3F4F6" w:val="clear"/>
        <w:spacing w:after="80" w:before="80"/>
      </w:pPr>
      <w:r>
        <w:rPr>
          <w:rFonts w:ascii="Courier New" w:cs="Courier New" w:eastAsia="Courier New" w:hAnsi="Courier New"/>
          <w:color w:val="1F2937"/>
          <w:sz w:val="18"/>
          <w:szCs w:val="18"/>
        </w:rPr>
        <w:t xml:space="preserve">Cause: [Root cause]</w:t>
      </w:r>
    </w:p>
    <w:p>
      <w:pPr>
        <w:shd w:fill="F3F4F6" w:val="clear"/>
        <w:spacing w:after="80" w:before="80"/>
      </w:pPr>
      <w:r>
        <w:rPr>
          <w:rFonts w:ascii="Courier New" w:cs="Courier New" w:eastAsia="Courier New" w:hAnsi="Courier New"/>
          <w:color w:val="1F2937"/>
          <w:sz w:val="18"/>
          <w:szCs w:val="18"/>
        </w:rPr>
        <w:t xml:space="preserve">Resolution: [Steps taken]</w:t>
      </w:r>
    </w:p>
    <w:p>
      <w:pPr>
        <w:shd w:fill="F3F4F6" w:val="clear"/>
        <w:spacing w:after="80" w:before="80"/>
      </w:pPr>
      <w:r>
        <w:rPr>
          <w:rFonts w:ascii="Courier New" w:cs="Courier New" w:eastAsia="Courier New" w:hAnsi="Courier New"/>
          <w:color w:val="1F2937"/>
          <w:sz w:val="18"/>
          <w:szCs w:val="18"/>
        </w:rPr>
        <w:t xml:space="preserve">Customer impact: [None | Delayed moderation | Missing queue items | Other]</w:t>
      </w:r>
    </w:p>
    <w:p>
      <w:pPr>
        <w:shd w:fill="F3F4F6" w:val="clear"/>
        <w:spacing w:after="80" w:before="80"/>
      </w:pPr>
      <w:r>
        <w:rPr>
          <w:rFonts w:ascii="Courier New" w:cs="Courier New" w:eastAsia="Courier New" w:hAnsi="Courier New"/>
          <w:color w:val="1F2937"/>
          <w:sz w:val="18"/>
          <w:szCs w:val="18"/>
        </w:rPr>
        <w:t xml:space="preserve">Follow-up actions: [Tickets created]</w:t>
      </w:r>
    </w:p>
    <w:p>
      <w:pPr>
        <w:spacing w:after="80"/>
      </w:pPr>
      <w:r>
        <w:t xml:space="preserve"/>
      </w:r>
    </w:p>
    <w:p>
      <w:pPr>
        <w:pStyle w:val="Heading1"/>
      </w:pPr>
      <w:r>
        <w:rPr>
          <w:b/>
          <w:bCs/>
        </w:rPr>
        <w:t xml:space="preserve">Backup &amp; Restore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900"/>
        <w:gridCol w:w="900"/>
        <w:gridCol w:w="3160"/>
      </w:tblGrid>
      <w:tr>
        <w:trPr>
          <w:tblHeader/>
        </w:trPr>
        <w:tc>
          <w:tcPr>
            <w:tcW w:type="dxa" w:w="2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24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Backup method</w:t>
            </w:r>
          </w:p>
        </w:tc>
        <w:tc>
          <w:tcPr>
            <w:tcW w:type="dxa" w:w="9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RTO</w:t>
            </w:r>
          </w:p>
        </w:tc>
        <w:tc>
          <w:tcPr>
            <w:tcW w:type="dxa" w:w="9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RPO</w:t>
            </w:r>
          </w:p>
        </w:tc>
        <w:tc>
          <w:tcPr>
            <w:tcW w:type="dxa" w:w="31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Restore procedure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Artio Postgres (Neon)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Neon continuous backup — point-in-time restore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30 min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 min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Neon console: Restore branch. Update DATABASE_URL to restored branch. Redeploy.</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Mining Postgres (Neon)</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Neon continuous backup</w:t>
            </w:r>
          </w:p>
        </w:tc>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&lt; 30 min</w:t>
            </w:r>
          </w:p>
        </w:tc>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&lt; 5 min</w:t>
            </w:r>
          </w:p>
        </w:tc>
        <w:tc>
          <w:tcPr>
            <w:tcW w:type="dxa" w:w="3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Neon console: Restore branch. Update MINING_DB_URL in fly secrets.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BullMQ jobs (Upstash Redis)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Upstash daily RDB snapshot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 hour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24 hours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Upstash console: Restore from snapshot. Reconnect mining service.</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HTML cache (R2)</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Not backed up — re-crawlable</w:t>
            </w:r>
          </w:p>
        </w:tc>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N/A</w:t>
            </w:r>
          </w:p>
        </w:tc>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N/A</w:t>
            </w:r>
          </w:p>
        </w:tc>
        <w:tc>
          <w:tcPr>
            <w:tcW w:type="dxa" w:w="3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Re-run fetch stage for affected venues via Admin UI &gt; Ops &gt; Trigger crawl.</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2937"/>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374151"/>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B55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2026-03-29T19:13:39.784Z</dcterms:created>
  <dcterms:modified xsi:type="dcterms:W3CDTF">2026-03-29T19:13:39.784Z</dcterms:modified>
</cp:coreProperties>
</file>

<file path=docProps/custom.xml><?xml version="1.0" encoding="utf-8"?>
<Properties xmlns="http://schemas.openxmlformats.org/officeDocument/2006/custom-properties" xmlns:vt="http://schemas.openxmlformats.org/officeDocument/2006/docPropsVTypes"/>
</file>