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Cost Governance &amp; Budget Controller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