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555"/>
          <w:sz w:val="20"/>
        </w:rPr>
        <w:t>Couples Session 2</w:t>
      </w:r>
    </w:p>
    <w:p>
      <w:pPr>
        <w:spacing w:after="40"/>
      </w:pPr>
      <w:r>
        <w:rPr>
          <w:b/>
          <w:i w:val="0"/>
          <w:color w:val="4A3B6B"/>
          <w:sz w:val="40"/>
        </w:rPr>
        <w:t>Where We Come From: Values, Faith, and Expectations</w:t>
      </w:r>
    </w:p>
    <w:p>
      <w:pPr>
        <w:spacing w:after="280"/>
      </w:pPr>
      <w:r>
        <w:rPr>
          <w:b w:val="0"/>
          <w:i/>
          <w:color w:val="555555"/>
          <w:sz w:val="23"/>
        </w:rPr>
        <w:t>Every marriage contains two family traditions, two histories, and two pictures of "normal"</w:t>
      </w:r>
    </w:p>
    <w:p>
      <w:pPr>
        <w:spacing w:after="280"/>
      </w:pPr>
      <w:r>
        <w:rPr>
          <w:b w:val="0"/>
          <w:i w:val="0"/>
        </w:rPr>
        <w:t>Names: ____________________________  &amp;  ____________________________     Date: ______________</w:t>
      </w:r>
    </w:p>
    <w:p>
      <w:pPr>
        <w:ind w:left="576"/>
      </w:pPr>
      <w:r>
        <w:rPr>
          <w:i/>
          <w:color w:val="3A5A40"/>
        </w:rPr>
        <w:t>“Entreat me not to leave you, or to turn back from following you; for where you go I will go.”</w:t>
      </w:r>
      <w:r>
        <w:rPr>
          <w:color w:val="555555"/>
          <w:sz w:val="19"/>
        </w:rPr>
        <w:t xml:space="preserve">  — Ruth 1:16</w:t>
      </w:r>
    </w:p>
    <w:p>
      <w:pPr>
        <w:ind w:left="576"/>
      </w:pPr>
      <w:r>
        <w:rPr>
          <w:i/>
          <w:color w:val="3A5A40"/>
        </w:rPr>
        <w:t>“Let there be spaces in your togetherness.”</w:t>
      </w:r>
      <w:r>
        <w:rPr>
          <w:color w:val="555555"/>
          <w:sz w:val="19"/>
        </w:rPr>
        <w:t xml:space="preserve">  — Kahlil Gibran, The Prophet</w:t>
      </w:r>
    </w:p>
    <w:p>
      <w:r>
        <w:rPr>
          <w:b w:val="0"/>
          <w:i w:val="0"/>
        </w:rPr>
        <w:t>Each of you arrives carrying a picture of what marriage looks like, mostly painted in childhood. Unspoken, those pictures collide; spoken, they become choices you make together.</w:t>
      </w:r>
    </w:p>
    <w:p>
      <w:pPr>
        <w:pStyle w:val="Heading1"/>
      </w:pPr>
      <w:r>
        <w:t>Part A — Family of origin</w:t>
      </w:r>
    </w:p>
    <w:p>
      <w:pPr>
        <w:spacing w:after="80"/>
      </w:pPr>
      <w:r>
        <w:rPr>
          <w:b/>
        </w:rPr>
        <w:t>In the home you grew up in, who handled money? Who cooked? Who apologized first? How was anger expressed — and how was affection?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Name one pattern from your family you want to carry into this marriage, and one you are determined to leave behind.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What does your family expect of your marriage (holidays, proximity, involvement, grandchildren)? What do YOU want to promise them — and not promise?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Heading1"/>
      </w:pPr>
      <w:r>
        <w:t>Part B — Faith and meaning</w:t>
      </w:r>
    </w:p>
    <w:p>
      <w:r>
        <w:rPr>
          <w:b w:val="0"/>
          <w:i w:val="0"/>
        </w:rPr>
        <w:t>You need not share one tradition to share one life — but you do need to know each other’s. Answer separately, then compare.</w:t>
      </w:r>
    </w:p>
    <w:p>
      <w:pPr>
        <w:spacing w:after="80"/>
      </w:pPr>
      <w:r>
        <w:rPr>
          <w:b/>
        </w:rPr>
        <w:t>What did faith look like in your childhood home, and what does it look like for you now?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What practices matter to you in your future home (prayer, meditation, services, sabbath, holidays, none)? Which would you like to share, and which are yours alone?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If children come: how will you introduce them to faith and meaning? Whose traditions, and how decided?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Heading1"/>
      </w:pPr>
      <w:r>
        <w:t>Part C — Expectations of the marriage itself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88"/>
          </w:tcPr>
          <w:p>
            <w:r/>
            <w:r>
              <w:rPr>
                <w:b/>
              </w:rPr>
              <w:t>Complete separately, then compare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Partner A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Partner B</w:t>
            </w:r>
          </w:p>
        </w:tc>
      </w:tr>
      <w:tr>
        <w:tc>
          <w:tcPr>
            <w:tcW w:type="dxa" w:w="3888"/>
          </w:tcPr>
          <w:p>
            <w:r/>
            <w:r>
              <w:t>A good marriage mostly requires…</w:t>
            </w:r>
          </w:p>
        </w:tc>
        <w:tc>
          <w:tcPr>
            <w:tcW w:type="dxa" w:w="2736"/>
          </w:tcPr>
          <w:p>
            <w:r/>
            <w:r/>
          </w:p>
        </w:tc>
        <w:tc>
          <w:tcPr>
            <w:tcW w:type="dxa" w:w="2736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t>In five years, our ordinary Tuesday looks like…</w:t>
            </w:r>
          </w:p>
        </w:tc>
        <w:tc>
          <w:tcPr>
            <w:tcW w:type="dxa" w:w="2736"/>
          </w:tcPr>
          <w:p>
            <w:r/>
            <w:r/>
          </w:p>
        </w:tc>
        <w:tc>
          <w:tcPr>
            <w:tcW w:type="dxa" w:w="2736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t>Time apart (friends, hobbies, solitude) should be…</w:t>
            </w:r>
          </w:p>
        </w:tc>
        <w:tc>
          <w:tcPr>
            <w:tcW w:type="dxa" w:w="2736"/>
          </w:tcPr>
          <w:p>
            <w:r/>
            <w:r/>
          </w:p>
        </w:tc>
        <w:tc>
          <w:tcPr>
            <w:tcW w:type="dxa" w:w="2736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t>We will know we are drifting when…</w:t>
            </w:r>
          </w:p>
        </w:tc>
        <w:tc>
          <w:tcPr>
            <w:tcW w:type="dxa" w:w="2736"/>
          </w:tcPr>
          <w:p>
            <w:r/>
            <w:r/>
          </w:p>
        </w:tc>
        <w:tc>
          <w:tcPr>
            <w:tcW w:type="dxa" w:w="2736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t>Divorce is… (a word for: never / last resort / an option)</w:t>
            </w:r>
          </w:p>
        </w:tc>
        <w:tc>
          <w:tcPr>
            <w:tcW w:type="dxa" w:w="2736"/>
          </w:tcPr>
          <w:p>
            <w:r/>
            <w:r/>
          </w:p>
        </w:tc>
        <w:tc>
          <w:tcPr>
            <w:tcW w:type="dxa" w:w="2736"/>
          </w:tcPr>
          <w:p>
            <w:r/>
            <w:r/>
          </w:p>
        </w:tc>
      </w:tr>
    </w:tbl>
    <w:p/>
    <w:p>
      <w:r>
        <w:rPr>
          <w:i/>
          <w:color w:val="555555"/>
          <w:sz w:val="19"/>
        </w:rPr>
        <w:t>A note on what this is: these sessions are pastoral conversation, not licensed therapy. If anything surfaces that needs clinical care — including any history of abuse, addiction, or untreated mental-health concerns — the minister will help you find the right professional support. See the Care page at hopeandtruthministry.com/care.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Couples Session 2 — Hope and Truth Ministry —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4A3B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A3B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