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0"/>
        <w:jc w:val="center"/>
      </w:pPr>
      <w:r>
        <w:rPr>
          <w:sz w:val="28"/>
          <w:szCs w:val="28"/>
        </w:rPr>
        <w:t xml:space="preserve">МІНІСТЕРСТВО ОСВІТИ І НАУКИ УКРАЇНИ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Національний технічний університет України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«Київський політехнічний інститут імені Ігоря Сікорського»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Факультет інформатики та обчислювальної техніки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Кафедра інформатики та програмної інженерії</w:t>
      </w:r>
    </w:p>
    <w:p>
      <w:pPr>
        <w:spacing w:line="360" w:before="1800"/>
        <w:jc w:val="center"/>
      </w:pPr>
      <w:r>
        <w:rPr>
          <w:b/>
          <w:bCs/>
          <w:sz w:val="32"/>
          <w:szCs w:val="32"/>
        </w:rPr>
        <w:t xml:space="preserve">ЗВІТ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з лабораторної роботи № 1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«Побудова моделі загроз програмного застосунку»</w:t>
      </w:r>
    </w:p>
    <w:p>
      <w:pPr>
        <w:spacing w:line="360" w:before="0"/>
        <w:jc w:val="center"/>
      </w:pPr>
      <w:r>
        <w:rPr>
          <w:sz w:val="28"/>
          <w:szCs w:val="28"/>
        </w:rPr>
        <w:t xml:space="preserve">з дисципліни «Безпека програмного забезпечення»</w:t>
      </w:r>
    </w:p>
    <w:p>
      <w:pPr>
        <w:spacing w:line="360" w:before="240"/>
        <w:jc w:val="center"/>
      </w:pPr>
      <w:r>
        <w:rPr>
          <w:sz w:val="28"/>
          <w:szCs w:val="28"/>
        </w:rPr>
        <w:t xml:space="preserve">Варіант 14</w:t>
      </w:r>
    </w:p>
    <w:p>
      <w:pPr>
        <w:spacing w:line="360" w:before="1500"/>
        <w:ind w:left="5200"/>
        <w:jc w:val="left"/>
      </w:pPr>
      <w:r>
        <w:rPr>
          <w:sz w:val="28"/>
          <w:szCs w:val="28"/>
        </w:rPr>
        <w:t xml:space="preserve">Виконав:</w:t>
      </w:r>
    </w:p>
    <w:p>
      <w:pPr>
        <w:spacing w:line="360" w:before="0"/>
        <w:ind w:left="5200"/>
        <w:jc w:val="left"/>
      </w:pPr>
      <w:r>
        <w:rPr>
          <w:sz w:val="28"/>
          <w:szCs w:val="28"/>
        </w:rPr>
        <w:t xml:space="preserve">здобувач групи ІП-34</w:t>
      </w:r>
    </w:p>
    <w:p>
      <w:pPr>
        <w:spacing w:line="360" w:before="0"/>
        <w:ind w:left="5200"/>
        <w:jc w:val="left"/>
      </w:pPr>
      <w:r>
        <w:rPr>
          <w:sz w:val="28"/>
          <w:szCs w:val="28"/>
        </w:rPr>
        <w:t xml:space="preserve">Скачков І. О.</w:t>
      </w:r>
    </w:p>
    <w:p>
      <w:pPr>
        <w:spacing w:line="360" w:before="360"/>
        <w:ind w:left="5200"/>
        <w:jc w:val="left"/>
      </w:pPr>
      <w:r>
        <w:rPr>
          <w:sz w:val="28"/>
          <w:szCs w:val="28"/>
        </w:rPr>
        <w:t xml:space="preserve">Перевірив:</w:t>
      </w:r>
    </w:p>
    <w:p>
      <w:pPr>
        <w:spacing w:line="360" w:before="0"/>
        <w:ind w:left="5200"/>
        <w:jc w:val="left"/>
      </w:pPr>
      <w:r>
        <w:rPr>
          <w:sz w:val="28"/>
          <w:szCs w:val="28"/>
        </w:rPr>
        <w:t xml:space="preserve">Курченко О. А.</w:t>
      </w:r>
    </w:p>
    <w:p>
      <w:pPr>
        <w:spacing w:line="360" w:before="1500"/>
        <w:jc w:val="center"/>
      </w:pPr>
      <w:r>
        <w:rPr>
          <w:sz w:val="28"/>
          <w:szCs w:val="28"/>
        </w:rPr>
        <w:t xml:space="preserve">Київ — 2026</w:t>
      </w:r>
    </w:p>
    <w:p>
      <w:pPr>
        <w:sectPr>
          <w:pgSz w:w="11906" w:h="16838" w:orient="portrait"/>
          <w:pgMar w:top="1134" w:right="567" w:bottom="1134" w:left="1417" w:header="567" w:footer="708" w:gutter="0"/>
          <w:pgNumType/>
          <w:docGrid w:linePitch="360"/>
        </w:sectPr>
      </w:pPr>
    </w:p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МЕТА ТА ЗАВДАННЯ РОБОТИ</w:t>
      </w:r>
    </w:p>
    <w:p>
      <w:pPr>
        <w:spacing w:line="360" w:before="0" w:after="0"/>
        <w:ind w:firstLine="709"/>
        <w:jc w:val="both"/>
      </w:pPr>
      <w:r>
        <w:rPr>
          <w:b/>
          <w:bCs/>
        </w:rPr>
        <w:t xml:space="preserve">Мета роботи</w:t>
      </w:r>
      <w:r>
        <w:t xml:space="preserve"> — набути практичних навичок систематичного передпроєктного аналізу захищеності програмного застосунку через побудову його моделі загроз, кількісне оцінювання виявлених загроз та обґрунтоване планування контрзаходів.</w:t>
      </w:r>
    </w:p>
    <w:p>
      <w:pPr>
        <w:spacing w:line="360" w:before="0" w:after="0"/>
        <w:ind w:firstLine="709"/>
        <w:jc w:val="both"/>
      </w:pPr>
      <w:r>
        <w:t xml:space="preserve">Завдання роботи: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описати активи заданої системи та побудувати діаграму потоків даних (DFD) із позначенням меж довіри;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застосувати методологію STRIDE до кожного елемента діаграми й скласти перелік щонайменше з 12 загроз;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оцінити кожну загрозу за метрикою CVSS v3.1 наданим калькулятором і визначити щонайменше три загрози високого ризику;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побудувати дерево атак для найкритичнішої загрози;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сформувати реєстр ризиків із рішенням щодо кожного ризику та переліком контрзаходів;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обґрунтувати висновки щодо пріоритетності усунення загроз.</w:t>
      </w:r>
    </w:p>
    <w:p>
      <w:pPr>
        <w:spacing w:line="360" w:before="0" w:after="0"/>
        <w:ind w:firstLine="709"/>
        <w:jc w:val="both"/>
      </w:pPr>
      <w:r>
        <w:t xml:space="preserve">Параметри індивідуального варіанта отримано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common.variants 14 --lab 1</w:t>
      </w:r>
      <w:r>
        <w:t xml:space="preserve"> з кореня репозиторію курсу (табл. 1.1).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1.1 – Індивідуальне завдання (варіант 14)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22"/>
      </w:tblGrid>
      <w:tr>
        <w:trPr>
          <w:cantSplit/>
          <w:tblHeader/>
        </w:trPr>
        <w:tc>
          <w:tcPr>
            <w:tcW w:type="dxa" w:w="43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6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Об’єкт моделювання (system)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система електронного документообігу кафедри</w:t>
            </w:r>
          </w:p>
        </w:tc>
      </w:tr>
      <w:tr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Пріоритетна категорія STRIDE (focus_category)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Мінімум загроз (min_threats)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Мінімум загроз високого ризику (min_high_risk)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 (базова оцінка CVSS ≥ 7,0)</w:t>
            </w:r>
          </w:p>
        </w:tc>
      </w:tr>
    </w:tbl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ТЕОРЕТИЧНЕ ОБҐРУНТУВАННЯ ПРИЙНЯТИХ РІШЕНЬ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Вибір меж довіри</w:t>
      </w:r>
    </w:p>
    <w:p>
      <w:pPr>
        <w:spacing w:line="360" w:before="0" w:after="0"/>
        <w:ind w:firstLine="709"/>
        <w:jc w:val="both"/>
      </w:pPr>
      <w:r>
        <w:t xml:space="preserve">Межу довіри проведено всюди, де дані переходять між компонентами з різним рівнем контролю з боку кафедри. Тому, крім очевидної межі «Інтернет — сервер», виділено окремо DMZ зі зворотним проксі, зону застосунку, зону даних, інфраструктуру університету (SSO, пошта — ними кафедра не керує) і зону хмарного провайдера резервних копій. Такий поділ дає змогу побачити потоки, що оминають точку контролю доступу: для СЕД це видача файлів за pre-signed URL (DMZ → зона даних напряму) і проксіювання пошукового API, які й стали джерелом найнебезпечніших загроз.</w:t>
      </w:r>
    </w:p>
    <w:p>
      <w:pPr>
        <w:spacing w:line="360" w:before="0" w:after="0"/>
        <w:ind w:firstLine="709"/>
        <w:jc w:val="both"/>
      </w:pPr>
      <w:r>
        <w:t xml:space="preserve">Пошуковий індекс OpenSearch навмисно показано як окреме сховище, а не як частину застосунку: він містить повний текст документів, тобто є другою копією найціннішого активу і потребує тих самих властивостей захисту, що й файлове сховище.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STRIDE за елементами</w:t>
      </w:r>
    </w:p>
    <w:p>
      <w:pPr>
        <w:spacing w:line="360" w:before="0" w:after="0"/>
        <w:ind w:firstLine="709"/>
        <w:jc w:val="both"/>
      </w:pPr>
      <w:r>
        <w:t xml:space="preserve">Застосовано варіант STRIDE-per-element: до зовнішніх сутностей — категорії S і R, до процесів — усі шість, до сховищ — T, I, D (і R лише для журналу аудиту), до потоків — T, I, D. Для побудованої діаграми це дає 101 пару «елемент — категорія» (5 сутностей × 2 + 4 процеси × 6 + 4 сховища × 3 + журнал × 4 + 17 потоків × 3). З них відібрано 22 реалістичні для СЕД загрози: пари, для яких не вдалося назвати конкретний механізм атаки, до переліку не потрапили.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Кількісне оцінювання</w:t>
      </w:r>
    </w:p>
    <w:p>
      <w:pPr>
        <w:spacing w:line="360" w:before="0" w:after="0"/>
        <w:ind w:firstLine="709"/>
        <w:jc w:val="both"/>
      </w:pPr>
      <w:r>
        <w:t xml:space="preserve">Базову оцінку CVSS v3.1 обчислено наданим калькулятором cvss.py. Межею високого ризику вважається оцінка ≥ 7,0. Базова оцінка не враховує, скільки порушників реально можуть скористатися вадою (наприклад, усі 600 здобувачів мають обліковий запис), тому її доповнено матрицею «ймовірність × вплив» 3×3: імовірність оцінено експертно з урахуванням кола порушників і поширеності помилки, вплив — за цінністю зачепленого активу. Область S:C застосовано лише там, де наслідки виходять за межі повноважень вразливого компонента (XSS у браузері іншого користувача; виконання коду в обробнику з доступом до ключів сховищ).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Дерево атак і реєстр ризиків</w:t>
      </w:r>
    </w:p>
    <w:p>
      <w:pPr>
        <w:spacing w:line="360" w:before="0" w:after="0"/>
        <w:ind w:firstLine="709"/>
        <w:jc w:val="both"/>
      </w:pPr>
      <w:r>
        <w:t xml:space="preserve">Корінь дерева атак для найкритичнішої загрози є вузлом OR: щоб захистити мету, захисник має перекрити всі гілки, тоді як порушнику досить однієї. Тому під час вибору контрзаходів пріоритет надано заходам, що діють на рівні самого активу (мінімізація даних в індексі) і перекривають кілька гілок одночасно. У реєстрі для кожної загрози обрано одну стратегію (усунути, зменшити, передати, прийняти), а залишковий ризик обчислено тим самим калькулятором для вектора після впровадження контрзаходу.</w:t>
      </w:r>
    </w:p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ОПИС РОЗРОБЛЕНОГО РІШЕННЯ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репозиторію та програмні засоби</w:t>
      </w:r>
    </w:p>
    <w:p>
      <w:pPr>
        <w:spacing w:line="360" w:before="0" w:after="0"/>
        <w:ind w:firstLine="709"/>
        <w:jc w:val="both"/>
      </w:pPr>
      <w:r>
        <w:t xml:space="preserve">Робота виконана в папці SoS репозиторію 7-sem; структура папки повторює репозиторій курсу: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SoS/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common/variants.py          генератор варіантів (з репозиторію курсу)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lab01_threat_model/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cvss.py                   калькулятор CVSS v3.1 (з репозиторію курсу)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scoring.py                перелік загроз, оцінювання, самоперевірка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templates/                шаблони threat_model.md і dfd.mmd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звіт_лр1/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threat_model.md           модель загроз (розділи 1–7)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dfd.mmd, dfd.png          діаграма потоків даних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attack_tree.mmd, .png     дерево атак для T-01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scoring_output.txt        вивід scoring.py</w:t>
      </w:r>
    </w:p>
    <w:p>
      <w:pPr>
        <w:spacing w:line="360" w:before="0" w:after="0"/>
        <w:ind w:firstLine="709"/>
        <w:jc w:val="both"/>
      </w:pPr>
      <w:r>
        <w:t xml:space="preserve">Використано Python 3.12, Git, Mermaid (діаграми DFD і дерева атак описано текстом і відрендерено в PNG утилітою mermaid-cli). Опис діаграм у текстовому форматі обрано, щоб діаграми версіонувалися разом із моделлю загроз і змінювалися через звичайні коміти.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Опис системи та активи</w:t>
      </w:r>
    </w:p>
    <w:p>
      <w:pPr>
        <w:spacing w:line="360" w:before="0" w:after="0"/>
        <w:ind w:firstLine="709"/>
        <w:jc w:val="both"/>
      </w:pPr>
      <w:r>
        <w:t xml:space="preserve">Система електронного документообігу (СЕД) кафедри зберігає й веде маршрутами погодження внутрішні документи: заяви й подання здобувачів, проєкти наказів щодо здобувачів, екзаменаційні відомості, протоколи засідань кафедри, кадрові документи викладачів, рецензії. Документ проходить маршрут «створення → погодження → підписання → публікація адресатам». Користувачі: працівники кафедри (≈ 40 осіб: викладачі, секретар, завідувач), здобувачі (≈ 600 осіб), адміністратор СЕД. Зовнішні служби: єдиний вхід університету (SSO, OpenID Connect), поштовий сервер університету, хмарне сховище резервних копій. Система вигадана, усі дані синтетичні.</w:t>
      </w:r>
    </w:p>
    <w:p>
      <w:pPr>
        <w:spacing w:line="360" w:before="0" w:after="0"/>
        <w:ind w:firstLine="709"/>
        <w:jc w:val="both"/>
      </w:pPr>
      <w:r>
        <w:t xml:space="preserve">Технічно СЕД складається зі зворотного проксі Nginx (P1), застосунку з REST API (P2), фонового обробника (P3), завдання резервного копіювання (P4), БД PostgreSQL (D1), файлового сховища MinIO (D2), пошукового індексу OpenSearch (D3), журналу аудиту (D4) і резервних копій у хмарі (D5). Виявлені активи наведено в табл. 3.1.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3.1 – Активи системи та їхня цінність за властивостями К/Ц/Д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2500"/>
        <w:gridCol w:w="1722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1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Актив</w:t>
            </w:r>
          </w:p>
        </w:tc>
        <w:tc>
          <w:tcPr>
            <w:tcW w:type="dxa" w:w="25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7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Цінність (К/Ц/Д)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Документи обмеженого доступу: накази щодо здобувачів, відомості, протоколи засідань, кадрові документи, рецензії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інформаційний (вміст документів)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В/В/С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Персональні дані здобувачів і працівників: ПІБ, контакти, оцінки, РНОКПП у кадрових документах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інформаційний (персональні дані)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В/В/С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Облікові записи, сесійні cookie, ID-токени SSO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автентифікаційні дані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В/В/С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Маршрути погодження, резолюції, позначки підписання документів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юридично значущі дані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С/В/С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A5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Повнотекстовий пошуковий індекс (похідна копія вмісту A1)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інформаційний (похідний)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В/С/Н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A6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Журнал аудиту та журнали застосунку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службові дані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С/С/Н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A7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Секрети: пароль до БД, ключі доступу MinIO, клієнтський секрет OIDC, ключ підпису сесій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криптографічні/службові ключі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В/В/С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A8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Резервні копії БД і сховища файлів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інформаційний (копія A1, A2)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В/В/С</w:t>
            </w:r>
          </w:p>
        </w:tc>
      </w:tr>
      <w:t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A9</w:t>
            </w:r>
          </w:p>
        </w:tc>
        <w:tc>
          <w:tcPr>
            <w:tcW w:type="dxa" w:w="51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Безперервність послуги (подання заяв і погодження наказів у встановлені строки)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послуга</w:t>
            </w:r>
          </w:p>
        </w:tc>
        <w:tc>
          <w:tcPr>
            <w:tcW w:type="dxa" w:w="1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Н/Н/С</w:t>
            </w:r>
          </w:p>
        </w:tc>
      </w:tr>
    </w:tbl>
    <w:p>
      <w:pPr>
        <w:spacing w:line="360" w:before="120" w:after="0"/>
        <w:ind w:firstLine="709"/>
        <w:jc w:val="both"/>
      </w:pPr>
      <w:r>
        <w:t xml:space="preserve">Шкала: В — висока, С — середня, Н — низька. Високу конфіденційність мають A1, A2, A3, A5, A7, A8; високу цілісність — A1–A4, A7, A8.</w:t>
      </w:r>
    </w:p>
    <w:p>
      <w:pPr>
        <w:sectPr>
          <w:headerReference w:type="default" r:id="rId6"/>
          <w:pgSz w:w="11906" w:h="16838" w:orient="portrait"/>
          <w:pgMar w:top="1134" w:right="567" w:bottom="1134" w:left="1417" w:header="567" w:footer="708" w:gutter="0"/>
          <w:pgNumType/>
          <w:docGrid w:linePitch="360"/>
        </w:sectPr>
      </w:pP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Діаграма потоків даних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144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before="60" w:after="200"/>
        <w:jc w:val="center"/>
      </w:pPr>
      <w:r>
        <w:rPr>
          <w:sz w:val="28"/>
          <w:szCs w:val="28"/>
        </w:rPr>
        <w:t xml:space="preserve">Рисунок 3.1 – Діаграма потоків даних СЕД кафедри з межами довіри (джерело — dfd.mmd)</w:t>
      </w:r>
    </w:p>
    <w:p>
      <w:pPr>
        <w:sectPr>
          <w:headerReference w:type="default" r:id="rId7"/>
          <w:pgSz w:w="16838" w:h="11906" w:orient="landscape"/>
          <w:pgMar w:top="1134" w:right="567" w:bottom="1134" w:left="1417" w:header="567" w:footer="708" w:gutter="0"/>
          <w:pgNumType/>
          <w:docGrid w:linePitch="360"/>
        </w:sectPr>
      </w:pPr>
    </w:p>
    <w:p>
      <w:pPr>
        <w:spacing w:line="360" w:before="0" w:after="0"/>
        <w:ind w:firstLine="709"/>
        <w:jc w:val="both"/>
      </w:pPr>
      <w:r>
        <w:t xml:space="preserve">Діаграма (рис. 3.1) містить усі чотири типи елементів: зовнішні сутності E1–E5 (овали), процеси P1–P4 (прямокутники), сховища D1–D5 (циліндри) і 17 підписаних потоків F1–F17, згрупованих у шість зон довіри (табл. 3.2).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3.2 – Елементи діаграми потоків даних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300"/>
        <w:gridCol w:w="2422"/>
      </w:tblGrid>
      <w:tr>
        <w:trPr>
          <w:cantSplit/>
          <w:tblHeader/>
        </w:trPr>
        <w:tc>
          <w:tcPr>
            <w:tcW w:type="dxa" w:w="13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9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елемента DFD</w:t>
            </w:r>
          </w:p>
        </w:tc>
        <w:tc>
          <w:tcPr>
            <w:tcW w:type="dxa" w:w="43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24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Зона довіри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E1, E2, E3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зовнішня сутність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працівник, здобувач, адміністратор (браузер)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недовірена (Інтернет)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зовнішня сутність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SSO університету (OIDC-провайдер)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інфраструктура університету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E5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зовнішня сутність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поштовий сервер університету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інфраструктура університету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процес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зворотний проксі Nginx, завершення TLS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DMZ кафедри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процес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застосунок СЕД: REST API, маршрути погодження, перевірка прав (ACL)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застосунок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процес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фоновий обробник: витяг тексту, прев'ю, індексація, сповіщення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застосунок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процес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завдання резервного копіювання (cron)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зона даних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сховище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БД PostgreSQL: користувачі, ролі, метадані, маршрути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зона даних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сховище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MinIO: файли документів і прев'ю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зона даних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сховище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OpenSearch: повний текст документів для пошуку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зона даних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сховище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журнал аудиту та журнали застосунку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зона даних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D5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сховище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резервні копії в хмарі</w:t>
            </w:r>
          </w:p>
        </w:tc>
        <w:tc>
          <w:tcPr>
            <w:tcW w:type="dxa" w:w="24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хмарний провайдер</w:t>
            </w:r>
          </w:p>
        </w:tc>
      </w:tr>
    </w:tbl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Програмна реалізація оцінювання</w:t>
      </w:r>
    </w:p>
    <w:p>
      <w:pPr>
        <w:spacing w:line="360" w:before="0" w:after="0"/>
        <w:ind w:firstLine="709"/>
        <w:jc w:val="both"/>
      </w:pPr>
      <w:r>
        <w:t xml:space="preserve">Оцінювання автоматизовано файлом scoring.py, який імпортує функцію base_score з наданого калькулятора. Перелік загроз — єдине джерело даних: кожен запис містить елемент DFD, категорію STRIDE, вектор CVSS до і після контрзаходу та експертні ймовірність і вплив: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# (id, елемент DFD, STRIDE, назва, вектор, залишковий вектор,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#  ймовірність, вплив)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THREATS = [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("T-01", "D3", "I",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"Відкритий REST API пошукового індексу з повними текстами",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"AV:N/AC:L/PR:N/UI:N/S:U/C:H/I:L/A:L",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"AV:A/AC:H/PR:H/UI:N/S:U/C:L/I:N/A:N", "В",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line="360" w:before="0" w:after="0"/>
        <w:ind w:firstLine="709"/>
        <w:jc w:val="both"/>
      </w:pPr>
      <w:r>
        <w:t xml:space="preserve">Матриця «ймовірність × вплив» переводить оцінки Н/С/В у бали 1–3 і класифікує їх добуток; ранг загрози визначається спершу базовою оцінкою, а за рівних оцінок — добутком матриці: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matrix_level(likelihood: str, impact: str) -&gt; str: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LEVEL_POINTS[likelihood] * LEVEL_POINTS[impact]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 &gt;= 6: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"високий"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 &gt;= 3: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"середній"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"низький"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order = sorted(rows, key=lambda r: (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-r["score"],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-LEVEL_POINTS[r["lik"]] * LEVEL_POINTS[r["imp"]],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r["id"]))</w:t>
      </w:r>
    </w:p>
    <w:p>
      <w:pPr>
        <w:spacing w:line="360" w:before="0" w:after="0"/>
        <w:ind w:firstLine="709"/>
        <w:jc w:val="both"/>
      </w:pPr>
      <w:r>
        <w:t xml:space="preserve">Наприкінці скрипт перевіряє кількісні вимоги варіанта (не менше 12 загроз і 3 загроз високого ризику, щонайменше 3 категорії STRIDE, переважання пріоритетної категорії, залишкова оцінка не вища за вихідну, контрольний вектор дає 9,8) і завершується з кодом 1, якщо якусь вимогу порушено.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--md</w:t>
      </w:r>
      <w:r>
        <w:t xml:space="preserve"> друкує таблицю розділу 4 моделі загроз у форматі Markdown. Повний лістинг — у додатку Г.</w:t>
      </w:r>
    </w:p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РЕЗУЛЬТАТИ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Загрози за STRIDE</w:t>
      </w:r>
    </w:p>
    <w:p>
      <w:pPr>
        <w:spacing w:line="360" w:before="0" w:after="0"/>
        <w:ind w:firstLine="709"/>
        <w:jc w:val="both"/>
      </w:pPr>
      <w:r>
        <w:t xml:space="preserve">Підрозділи 4.1–4.4 відповідають розділам 3–6 файла threat_model.md. Для кожного елемента DFD перебрано характерні категорії STRIDE; перелік із 22 загроз наведено в табл. 4.1 (розподіл за категоріями: I — 12, S, T, R, D, E — по 2).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4.1 – Загрози за STRIDE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50"/>
        <w:gridCol w:w="600"/>
        <w:gridCol w:w="5622"/>
        <w:gridCol w:w="1900"/>
      </w:tblGrid>
      <w:tr>
        <w:trPr>
          <w:cantSplit/>
          <w:tblHeader/>
        </w:trPr>
        <w:tc>
          <w:tcPr>
            <w:tcW w:type="dxa" w:w="7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0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Елемент / потік</w:t>
            </w:r>
          </w:p>
        </w:tc>
        <w:tc>
          <w:tcPr>
            <w:tcW w:type="dxa" w:w="6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Кат.</w:t>
            </w:r>
          </w:p>
        </w:tc>
        <w:tc>
          <w:tcPr>
            <w:tcW w:type="dxa" w:w="56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Опис загрози</w:t>
            </w:r>
          </w:p>
        </w:tc>
        <w:tc>
          <w:tcPr>
            <w:tcW w:type="dxa" w:w="19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Порушувана властивість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 (через P1)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 OpenSearch працює без автентифікації (security plugin вимкнено, «бо індекс внутрішній»), а в конфігурації P1 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location /search-api/</w:t>
            </w:r>
            <w:r>
              <w:rPr>
                <w:b w:val="false"/>
                <w:bCs w:val="false"/>
                <w:sz w:val="20"/>
                <w:szCs w:val="20"/>
              </w:rPr>
              <w:t xml:space="preserve">, що проксіює запити до D3. Зовнішній зловмисник без облікового запису вивантажує повні тексти всіх проіндексованих документів (CWE-306, CWE-668)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IDOR: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 /api/documents/{id}/file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перевіряє лише наявність сесії, але не право на конкретний документ; ідентифікатори послідовні. Будь-який здобувач перебором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завантажує чужі накази, відомості, кадрові документи (CWE-639)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Пошук фільтрує за ACL лише список результатів, але повертає загальну кількість збігів і фрагменти (highlight) недоступних документів. Запит «відрахування Прізвище» розкриває факт і зміст наказу (CWE-200, бічний канал)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Для швидкого прев'ю бакету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documents</w:t>
            </w:r>
            <w:r>
              <w:rPr>
                <w:b w:val="false"/>
                <w:bCs w:val="false"/>
                <w:sz w:val="20"/>
                <w:szCs w:val="20"/>
              </w:rPr>
              <w:t xml:space="preserve"> у MinIO задано анонімну політику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download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а S3-ендпойнт опубліковано через P1 для pre-signed URL. Ключі об'єктів передбачувані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2026/{id}.pdf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тож файли доступні без автентифікації (CWE-732)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Pre-signed URL мають строк дії 7 діб і потрапляють у листи, історію браузера, заголовок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Referer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під час переходу на зовнішні посилання з прев'ю, пересилаються між здобувачами — будь-хто з посиланням завантажує документ (CWE-598)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Лист-сповіщення містить тему, перші абзаци документа й вкладення; надсилається на особисті скриньки здобувачів, ретрансляція між MTA допускає відкат до нешифрованого SMTP (CWE-319)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F3/F4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 завершує TLS, далі трафік до P2 іде відкритим HTTP у спільному VLAN з іншими серверами кафедри; зловмисник у суміжному сегменті перехоплює cookie сесій і вміст документів (CWE-319)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Увімкнений режим налагодження: сторінка помилки показує трасування стека, SQL-запит і змінні оточення, зокрема ключі MinIO та OpenSearch (CWE-209, CWE-215)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Під час публікації документ передається адресату як є: у DOCX лишаються автор, історія рецензування й видалені фрагменти, у PDF «зафарбовані» прямокутниками ПІБ залишаються текстовим шаром (CWE-212)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Журнали застосунку записують заголовки запитів (cookie сесій), коди OIDC і тіла запитів із ПІБ та текстом резолюцій; журнали читають адміністратори ОС і система моніторингу (CWE-532)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Резервні копії (дамп D1, дзеркало D2, знімки D3) вивантажуються в хмару незашифрованими; ключ доступу до бакета записано у cron-скрипті P4. Компрометація ключа або облікового запису провайдера розкриває всі дані (CWE-311)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Застосунок підключається до PostgreSQL як суперкористувач, пароль у відкритому вигляді зберігається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.env</w:t>
            </w:r>
            <w:r>
              <w:rPr>
                <w:b w:val="false"/>
                <w:bCs w:val="false"/>
                <w:sz w:val="20"/>
                <w:szCs w:val="20"/>
              </w:rPr>
              <w:t xml:space="preserve"> і в репозиторії розгортання; хто отримав доступ до репозиторію чи сервера, читає і змінює всю БД (CWE-250, CWE-798)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конфіденційність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Збережений XSS у полі «коментар до погодження»: скрипт виконується в браузері завідувача, cookie сесії без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HttpOnly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відправляється зловмиснику, який далі діє від імені завідувача (CWE-79, CWE-1004)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автентичність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 не перевіряє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aud</w:t>
            </w:r>
            <w:r>
              <w:rPr>
                <w:b w:val="false"/>
                <w:bCs w:val="false"/>
                <w:sz w:val="20"/>
                <w:szCs w:val="20"/>
              </w:rPr>
              <w:t xml:space="preserve"> та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nonce</w:t>
            </w:r>
            <w:r>
              <w:rPr>
                <w:b w:val="false"/>
                <w:bCs w:val="false"/>
                <w:sz w:val="20"/>
                <w:szCs w:val="20"/>
              </w:rPr>
              <w:t xml:space="preserve"> ID-токена: токен, виданий SSO іншому застосунку університету, яким керує зловмисник, приймається СЕД — вхід від імені користувача, що автентифікувався в тому застосунку (CWE-287)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автентичність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Файл уже підписаного документа можна замінити в MinIO (версіонування вимкнено, хеш файлу не прив'язано до підпису в D1); інсайдер із доступом до сховища підмінює текст наказу (CWE-345)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цілісність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CSRF: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 /api/routes/{id}/approve</w:t>
            </w:r>
            <w:r>
              <w:rPr>
                <w:b w:val="false"/>
                <w:bCs w:val="false"/>
                <w:sz w:val="20"/>
                <w:szCs w:val="20"/>
              </w:rPr>
              <w:t xml:space="preserve"> не має CSRF-токена, cookie має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SameSite=None</w:t>
            </w:r>
            <w:r>
              <w:rPr>
                <w:b w:val="false"/>
                <w:bCs w:val="false"/>
                <w:sz w:val="20"/>
                <w:szCs w:val="20"/>
              </w:rPr>
              <w:t xml:space="preserve">; працівник, відкривши сторонню сторінку, непомітно погоджує документ (CWE-352)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цілісність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Погодження — проста кнопка без електронного підпису; у журналі лише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user_id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і час сервера. Працівник заперечує, що погоджував наказ (CWE-778)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неспростовність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 аудиту — звичайна таблиця в D1, адміністратор має права UPDATE/DELETE; перегляди й завантаження документів не журналюються зовсім, тож витік неможливо розслідувати (CWE-117, CWE-778)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неспростовність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Завантаження «бомб» (DOCX як zip-бомба, PDF на тисячі сторінок) виснажує пам'ять і процесор обробника, черга прев'ю та сповіщень зупиняється (CWE-400, CWE-409)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Масові запити в пікові періоди (завершення сесії, атестація) або важкі пошукові запити з шаблонами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*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перевантажують P1/P2 (CWE-770)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доступність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Конвертер (LibreOffice headless, Ghostscript) обробляє файли користувачів з правами процесу, якому доступні ключі MinIO та OpenSearch; спеціально сформований документ дає виконання коду та вихід за межі обробника (CWE-94, CWE-250)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авторизація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10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6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Роль «секретар» може призначати будь-які ролі, зокрема «завідувач»; немає матриці делегування, тож секретар надає собі чи іншим права підписання й доступ до кадрових документів (CWE-269)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авторизація</w:t>
            </w:r>
          </w:p>
        </w:tc>
      </w:tr>
    </w:tbl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Оцінювання за CVSS</w:t>
      </w:r>
    </w:p>
    <w:p>
      <w:pPr>
        <w:spacing w:line="360" w:before="0" w:after="0"/>
        <w:ind w:firstLine="709"/>
        <w:jc w:val="both"/>
      </w:pPr>
      <w:r>
        <w:t xml:space="preserve">Скрипт </w:t>
      </w:r>
      <w:r>
        <w:rPr>
          <w:rFonts w:ascii="Courier New" w:cs="Courier New" w:eastAsia="Courier New" w:hAnsi="Courier New"/>
          <w:sz w:val="24"/>
          <w:szCs w:val="24"/>
        </w:rPr>
        <w:t xml:space="preserve">python scoring.py</w:t>
      </w:r>
      <w:r>
        <w:t xml:space="preserve"> (каталог lab01_threat_model) обчислив оцінки всіх 22 загроз і пройшов усі самоперевірки; повний вивід наведено в додатку Б. Таблиця оцінювання з імовірністю, впливом і рангом (табл. 4.2) отримана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scoring.py --md</w:t>
      </w:r>
      <w:r>
        <w:t xml:space="preserve">. Жирним виділено загрози високого ризику.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4.2 – Оцінювання загроз (CVSS / матриця)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4000"/>
        <w:gridCol w:w="1650"/>
        <w:gridCol w:w="750"/>
        <w:gridCol w:w="750"/>
        <w:gridCol w:w="2022"/>
      </w:tblGrid>
      <w:tr>
        <w:trPr>
          <w:cantSplit/>
          <w:tblHeader/>
        </w:trPr>
        <w:tc>
          <w:tcPr>
            <w:tcW w:type="dxa" w:w="7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Вектор CVSS:3.1/…</w:t>
            </w:r>
          </w:p>
        </w:tc>
        <w:tc>
          <w:tcPr>
            <w:tcW w:type="dxa" w:w="16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Базова оцінка</w:t>
            </w:r>
          </w:p>
        </w:tc>
        <w:tc>
          <w:tcPr>
            <w:tcW w:type="dxa" w:w="7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Імов.</w:t>
            </w:r>
          </w:p>
        </w:tc>
        <w:tc>
          <w:tcPr>
            <w:tcW w:type="dxa" w:w="7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Вплив</w:t>
            </w:r>
          </w:p>
        </w:tc>
        <w:tc>
          <w:tcPr>
            <w:tcW w:type="dxa" w:w="20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Ранг ризику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AV:N/AC:L/PR:N/UI:N/S:U/C:H/I:L/A:L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8.6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(високий)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високий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AV:N/AC:L/PR:L/UI:N/S:U/C:H/I:N/A:N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6.5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— високий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AV:N/AC:L/PR:L/UI:N/S:U/C:L/I:N/A:N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AV:N/AC:L/PR:N/UI:N/S:U/C:H/I:N/A:N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7.5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(високий)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— високий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AV:N/AC:H/PR:N/UI:R/S:U/C:H/I:N/A:N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AV:N/AC:H/PR:N/UI:N/S:U/C:H/I:N/A:N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AV:A/AC:H/PR:N/UI:N/S:U/C:H/I:L/A:N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AV:N/AC:L/PR:N/UI:N/S:U/C:L/I:N/A:N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AV:N/AC:L/PR:L/UI:N/S:U/C:L/I:N/A:N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AV:L/AC:L/PR:H/UI:N/S:U/C:H/I:N/A:N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4.4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— низький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AV:N/AC:H/PR:N/UI:N/S:U/C:H/I:N/A:N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5.9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AV:A/AC:H/PR:L/UI:N/S:U/C:H/I:H/A:N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AV:N/AC:L/PR:L/UI:R/S:C/C:H/I:L/A:N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7.6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(високий)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високий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AV:N/AC:H/PR:N/UI:R/S:U/C:H/I:H/A:N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6.8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AV:N/AC:L/PR:H/UI:N/S:U/C:N/I:H/A:N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4.9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AV:N/AC:L/PR:N/UI:R/S:U/C:N/I:H/A:N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6.5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AV:N/AC:L/PR:L/UI:N/S:U/C:N/I:L/A:N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4.3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AV:N/AC:L/PR:H/UI:N/S:U/C:N/I:H/A:N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4.9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— низький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AV:N/AC:L/PR:L/UI:N/S:U/C:N/I:N/A:H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6.5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— середній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AV:N/AC:L/PR:N/UI:N/S:U/C:N/I:N/A:L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— низький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AV:N/AC:H/PR:L/UI:N/S:C/C:H/I:H/A:H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8.5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(високий)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високий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AV:N/AC:L/PR:H/UI:N/S:U/C:H/I:H/A:N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6.5 (середній)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Н</w:t>
            </w:r>
          </w:p>
        </w:tc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</w:t>
            </w:r>
          </w:p>
        </w:tc>
        <w:tc>
          <w:tcPr>
            <w:tcW w:type="dxa" w:w="20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— середній</w:t>
            </w:r>
          </w:p>
        </w:tc>
      </w:tr>
    </w:tbl>
    <w:p>
      <w:pPr>
        <w:spacing w:line="360" w:before="120" w:after="0"/>
        <w:ind w:firstLine="709"/>
        <w:jc w:val="both"/>
      </w:pPr>
      <w:r>
        <w:t xml:space="preserve">Загроз високого ризику (CVSS ≥ 7,0) чотири: T-01 (8,6), T-21 (8,5), T-13 (7,6), T-04 (7,5), що перевищує вимогу min_high_risk = 3. T-02 має оцінку 6,5, але за матрицею — високий ризик (імовірність В: усі здобувачі мають обліковий запис, ідентифікатори послідовні), тому в реєстрі її опрацьовано разом із високими.</w:t>
      </w:r>
    </w:p>
    <w:p>
      <w:pPr>
        <w:spacing w:line="360" w:before="0" w:after="0"/>
        <w:ind w:firstLine="709"/>
        <w:jc w:val="both"/>
      </w:pPr>
      <w:r>
        <w:t xml:space="preserve">Обґрунтування неочевидних метрик: T-01 — I:L/A:L, бо індекс похідний і відновлюється з D2; T-13 — S:C, бо скрипт із поля P2 виконується в браузері іншого користувача, I:L, бо підписання потребує повторного підтвердження; T-21 — S:C, бо виконання коду в P3 дає ключі сховищ зони даних, AC:H, бо експлойт залежить від версії конвертера; T-12 — AV:A, бо порт PostgreSQL доступний лише з внутрішньої мережі.</w:t>
      </w:r>
    </w:p>
    <w:p>
      <w:pPr>
        <w:spacing w:line="360" w:before="0" w:after="0"/>
        <w:ind w:firstLine="709"/>
        <w:jc w:val="both"/>
      </w:pPr>
      <w:r>
        <w:rPr>
          <w:b/>
          <w:bCs/>
        </w:rPr>
        <w:t xml:space="preserve">Покрокова верифікація калькулятора.</w:t>
      </w:r>
      <w:r>
        <w:t xml:space="preserve"> Контрольний вектор </w:t>
      </w:r>
      <w:r>
        <w:rPr>
          <w:rFonts w:ascii="Courier New" w:cs="Courier New" w:eastAsia="Courier New" w:hAnsi="Courier New"/>
          <w:sz w:val="24"/>
          <w:szCs w:val="24"/>
        </w:rPr>
        <w:t xml:space="preserve">AV:N/AC:L/PR:N/UI:N/S:U/C:H/I:H/A:H</w:t>
      </w:r>
      <w:r>
        <w:t xml:space="preserve"> дає 9,8, як і очікується. Для найкритичнішої загрози T-01 обчислення вручну за формулами (2.1)–(2.3) практикуму: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ISS            = 1 − (1 − 0,56)(1 − 0,22)(1 − 0,22) = 1 − 0,2677 = 0,7323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Impact         = 6,42 × 0,7323 = 4,701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Exploitability = 8,22 × 0,85 × 0,77 × 0,85 × 0,85 = 3,887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BaseScore      = Roundup(min(4,701 + 3,887; 10)) = Roundup(8,588) = 8,6</w:t>
      </w:r>
    </w:p>
    <w:p>
      <w:pPr>
        <w:spacing w:line="360" w:before="0" w:after="0"/>
        <w:ind w:firstLine="709"/>
        <w:jc w:val="both"/>
      </w:pPr>
      <w:r>
        <w:t xml:space="preserve">Ручний результат збігається з виводом калькулятора (8,6).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Дерево атак для найкритичнішої загрози</w:t>
      </w:r>
    </w:p>
    <w:p>
      <w:pPr>
        <w:spacing w:line="360" w:before="0" w:after="0"/>
        <w:ind w:firstLine="709"/>
        <w:jc w:val="both"/>
      </w:pPr>
      <w:r>
        <w:t xml:space="preserve">Найкритичніша загроза — T-01 (CVSS 8,6): відкритий REST API пошукового індексу з повними текстами документів. Корінь дерева (рис. 4.1) — її мета; дерево містить вузли OR (корінь, 1.1, 3, 4.1) та AND (гілки 1, 2, 4). Текстове подання дерева наведено в додатку В і в розділі 6 файла threat_model.md.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before="60" w:after="200"/>
        <w:jc w:val="center"/>
      </w:pPr>
      <w:r>
        <w:rPr>
          <w:sz w:val="28"/>
          <w:szCs w:val="28"/>
        </w:rPr>
        <w:t xml:space="preserve">Рисунок 4.1 – Дерево атак для загрози T-01 (джерело — attack_tree.mmd)</w:t>
      </w:r>
    </w:p>
    <w:p>
      <w:pPr>
        <w:spacing w:line="360" w:before="0" w:after="0"/>
        <w:ind w:firstLine="709"/>
        <w:jc w:val="both"/>
      </w:pPr>
      <w:r>
        <w:t xml:space="preserve">Найдешевший для порушника шлях — гілка 1 через лист 1.1.2: шлях до API видно в коді фронтенду, обліковий запис не потрібен, досить трьох HTTP-запитів. Гілка 2 потребує облікового запису й дає лише фрагменти, гілки 3 і 4 — попередньої компрометації інших компонентів. Відповідні шаблони атак: CAPEC-87 (Forceful Browsing) для 1.1.2, CAPEC-300 (Port Scanning) для 1.1.1, CAPEC-54 (Query System for Information) для гілки 2.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Реєстр ризиків і рішення</w:t>
      </w:r>
    </w:p>
    <w:p>
      <w:pPr>
        <w:spacing w:line="360" w:before="0" w:after="0"/>
        <w:ind w:firstLine="709"/>
        <w:jc w:val="both"/>
      </w:pPr>
      <w:r>
        <w:t xml:space="preserve">Для кожної загрози обрано стратегію оброблення та контрзахід (табл. 4.3). Залишковий ризик — оцінка калькулятора для вектора після впровадження контрзаходу.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4.3 – Реєстр ризиків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900"/>
        <w:gridCol w:w="1150"/>
        <w:gridCol w:w="4722"/>
        <w:gridCol w:w="1400"/>
      </w:tblGrid>
      <w:tr>
        <w:trPr>
          <w:cantSplit/>
          <w:tblHeader/>
        </w:trPr>
        <w:tc>
          <w:tcPr>
            <w:tcW w:type="dxa" w:w="7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9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Ризик</w:t>
            </w:r>
          </w:p>
        </w:tc>
        <w:tc>
          <w:tcPr>
            <w:tcW w:type="dxa" w:w="115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Рішення</w:t>
            </w:r>
          </w:p>
        </w:tc>
        <w:tc>
          <w:tcPr>
            <w:tcW w:type="dxa" w:w="47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Контрзахід</w:t>
            </w:r>
          </w:p>
        </w:tc>
        <w:tc>
          <w:tcPr>
            <w:tcW w:type="dxa" w:w="14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Залишковий ризик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Масовий витік текстів документів з D3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усунути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Увімкнути security plugin OpenSearch (автентифікація, TLS, ролі тільки для P2/P3); прибрати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location /search-api/</w:t>
            </w:r>
            <w:r>
              <w:rPr>
                <w:b w:val="false"/>
                <w:bCs w:val="false"/>
                <w:sz w:val="20"/>
                <w:szCs w:val="20"/>
              </w:rPr>
              <w:t xml:space="preserve"> з P1; мережеве правило «D3 приймає з'єднання лише від P2 і P3»; для документів із грифом обмеженого доступу індексувати лише метадані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IDOR під час завантаження файлів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Централізована перевірка права на об'єкт у кожному обробнику (policy enforcement point), ідентифікатори UUIDv4, автотести авторизації для кожного маршруту, журналювання завантажень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Фрагменти недоступних документів у пошуку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ACL-фільтр у самому запиті до D3 (document-level security), а не після нього; без highlight і лічильника для недоступних документів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Анонімний доступ до бакета MinIO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усунути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Прибрати анонімну політику, заборонити публічні політики бакета; S3-ендпойнт не публікувати через P1, видавати файли через P2 після перевірки прав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Витік pre-signed URL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Строк дії посилання — 5 хв, одноразове завантаження через P2,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Referrer-Policy: no-referrer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у листах — лише посилання на картку документа в СЕД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Вміст документів у листах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Лист містить лише назву й посилання на СЕД без вкладень і фрагментів; MTA-STS / обов'язковий STARTTLS; надсилання тільки на корпоративні скриньки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3.7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Перехоплення трафіку P1↔P2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(mTLS) між P1 і P2, окремий VLAN для СЕД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Детальні помилки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усунути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Вимкнути режим налагодження у production, типова сторінка помилки з ідентифікатором кореляції, деталі — лише в журнал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3.7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Приховані дані в опублікованих файлах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Під час публікації — очищення метаданих (mat2 / exiftool), прийняття всіх виправлень, справжнє редагування PDF (видалення текстового шару)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Секрети й ПД у журналах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Маскування cookie, токенів, кодів OIDC і ПД у логері; доступ до журналів за ролями, строк зберігання 90 днів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1.9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Нешифровані резервні копії у хмарі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Договір із провайдером (SLA, відповідальність за інциденти, розміщення даних) + шифрування копій на боці кафедри (age/GPG) до вивантаження, ключ — окремо від копій, MFA для облікового запису провайдера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Суперкористувач БД, пароль у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.env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Окремий обліковий запис з мінімальними правами (без DDL, без доступу до D4), секрети — у сховищі секретів, ротація пароля, видалення пароля з історії репозиторію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Викрадення сесії завідувача через XSS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Контекстне кодування виводу, Content-Security-Policy без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unsafe-inline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cookie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HttpOnly; Secure; SameSite=Lax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повторне підтвердження для підписання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3.7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Підстановка ID-токена SSO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усунути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Перевірка підпису,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iss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aud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exp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nonce</w:t>
            </w:r>
            <w:r>
              <w:rPr>
                <w:b w:val="false"/>
                <w:bCs w:val="false"/>
                <w:sz w:val="20"/>
                <w:szCs w:val="20"/>
              </w:rPr>
              <w:t xml:space="preserve"> і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 сертифікованою бібліотекою OIDC; PKCE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Заміна файлу підписаного документа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SHA-256 файлу зберігається в D1 разом із підписом і перевіряється під час видачі; версіонування та Object Lock у MinIO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CSRF на погодження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усунути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CSRF-токен для всіх змінювальних запитів,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SameSite=Lax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перевірка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Origin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Заперечення погодження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Погодження й підписання кваліфікованим електронним підписом над хешем документа з міткою часу від надавача довірчих послуг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Редагування журналу аудиту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 аудиту лише на дописування (окремий сервіс, хеш-ланцюжок записів), журналювання переглядів і завантажень документів, копія журналу на окремий вузол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1.9 (низький)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Файли-«бомби» в обробнику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Обмеження розміру файлу й кількості сторінок, тайм-аут і ліміти cgroups для конвертера, окрема черга для великих файлів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 (середній)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Перевантаження запитами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прийняти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Залишається наявне базове обмеження частоти запитів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limit_req</w:t>
            </w:r>
            <w:r>
              <w:rPr>
                <w:b w:val="false"/>
                <w:bCs w:val="false"/>
                <w:sz w:val="20"/>
                <w:szCs w:val="20"/>
              </w:rPr>
              <w:t xml:space="preserve"> у Nginx). Обґрунтування — нижче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5.3 (середній)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Виконання коду в конвертері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зменшити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Конвертер в окремому контейнері без мережі й без секретів (seccomp, read-only FS, непривілейований користувач), отримує файл і повертає результат через чергу; регулярне оновлення конвертера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5.0 (середній)</w:t>
            </w:r>
          </w:p>
        </w:tc>
      </w:tr>
      <w:tr>
        <w:tc>
          <w:tcPr>
            <w:tcW w:type="dxa" w:w="7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Призначення ролей секретарем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усунути</w:t>
            </w:r>
          </w:p>
        </w:tc>
        <w:tc>
          <w:tcPr>
            <w:tcW w:type="dxa" w:w="47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Матриця делегування: секретар може призначати лише ролі «викладач» і «здобувач»; роль «завідувач» — лише адміністратор за підтвердженням другої особи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3.3 (низький)</w:t>
            </w:r>
          </w:p>
        </w:tc>
      </w:tr>
    </w:tbl>
    <w:p>
      <w:pPr>
        <w:spacing w:line="360" w:before="120" w:after="0"/>
        <w:ind w:firstLine="709"/>
        <w:jc w:val="both"/>
      </w:pPr>
      <w:r>
        <w:rPr>
          <w:b/>
          <w:bCs/>
        </w:rPr>
        <w:t xml:space="preserve">Обґрунтування прийнятого ризику T-20.</w:t>
      </w:r>
      <w:r>
        <w:t xml:space="preserve"> Наслідок атаки — тимчасова недоступність без втрати чи розкриття даних (C:N, I:N, A:L). Строки подання заяв можуть бути продовжені наказом, а від атак на рівні каналу кафедру вже захищає мережа університету. Комерційний захист від DDoS коштує більше за очікувані збитки, тому ризик прийнято з наявним обмеженням частоти запитів у Nginx; залишковий ризик дорівнює вихідному (5,3).</w:t>
      </w:r>
    </w:p>
    <w:p>
      <w:pPr>
        <w:spacing w:line="360" w:before="0" w:after="0"/>
        <w:ind w:firstLine="709"/>
        <w:jc w:val="both"/>
      </w:pPr>
      <w:r>
        <w:t xml:space="preserve">Ризик T-11 передано провайдеру за договором із додатковим шифруванням копій. Відповідність контрзаходів гілкам дерева атак наведено в табл. 4.4.</w:t>
      </w:r>
    </w:p>
    <w:p>
      <w:pPr>
        <w:keepNext/>
        <w:spacing w:line="360" w:before="200" w:after="60"/>
      </w:pPr>
      <w:r>
        <w:rPr>
          <w:sz w:val="28"/>
          <w:szCs w:val="28"/>
        </w:rPr>
        <w:t xml:space="preserve">Таблиця 4.4 – Перекриття гілок дерева атак контрзаходами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22"/>
        <w:gridCol w:w="2200"/>
      </w:tblGrid>
      <w:tr>
        <w:trPr>
          <w:cantSplit/>
          <w:tblHeader/>
        </w:trPr>
        <w:tc>
          <w:tcPr>
            <w:tcW w:type="dxa" w:w="26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Гілка дерева</w:t>
            </w:r>
          </w:p>
        </w:tc>
        <w:tc>
          <w:tcPr>
            <w:tcW w:type="dxa" w:w="5122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Контрзахід, що її перекриває</w:t>
            </w:r>
          </w:p>
        </w:tc>
        <w:tc>
          <w:tcPr>
            <w:tcW w:type="dxa" w:w="2200"/>
            <w:shd w:fill="E7E6E6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Загрози реєстру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— прямий доступ до REST API</w:t>
            </w:r>
          </w:p>
        </w:tc>
        <w:tc>
          <w:tcPr>
            <w:tcW w:type="dxa" w:w="51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автентифікація і TLS в OpenSearch, видалення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location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 з P1, мережеве правило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T-01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— збирання фрагментів через пошук</w:t>
            </w:r>
          </w:p>
        </w:tc>
        <w:tc>
          <w:tcPr>
            <w:tcW w:type="dxa" w:w="51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ACL-фільтр у запиті до індексу, без highlight для недоступних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T-03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— знімок індексу</w:t>
            </w:r>
          </w:p>
        </w:tc>
        <w:tc>
          <w:tcPr>
            <w:tcW w:type="dxa" w:w="51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шифрування резервних копій, ключ у сховищі секретів; API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_snapshot</w:t>
            </w:r>
            <w:r>
              <w:rPr>
                <w:b w:val="false"/>
                <w:bCs w:val="false"/>
                <w:sz w:val="22"/>
                <w:szCs w:val="22"/>
              </w:rPr>
              <w:t xml:space="preserve"> лише для ролі адміністратора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T-11, T-01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 — викрадені облікові дані</w:t>
            </w:r>
          </w:p>
        </w:tc>
        <w:tc>
          <w:tcPr>
            <w:tcW w:type="dxa" w:w="51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вимкнений режим налагодження, ізоляція конвертера без секретів, сховище секретів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T-08, T-21, T-12</w:t>
            </w:r>
          </w:p>
        </w:tc>
      </w:tr>
      <w:t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усі гілки 1–4</w:t>
            </w:r>
          </w:p>
        </w:tc>
        <w:tc>
          <w:tcPr>
            <w:tcW w:type="dxa" w:w="5122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мінімізація індексу: для документів обмеженого доступу в D3 потрапляють лише метадані (назва, номер, дата), повний текст — ні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T-01, T-03, T-11</w:t>
            </w:r>
          </w:p>
        </w:tc>
      </w:tr>
    </w:tbl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АНАЛІЗ РЕЗУЛЬТАТІВ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Розподіл загроз за категоріями STRIDE</w:t>
      </w:r>
    </w:p>
    <w:p>
      <w:pPr>
        <w:spacing w:line="360" w:before="0" w:after="0"/>
        <w:ind w:firstLine="709"/>
        <w:jc w:val="both"/>
      </w:pPr>
      <w:r>
        <w:t xml:space="preserve">Гіпотеза підтвердилася: пріоритетна категорія варіанта — розкриття інформації — дала 12 загроз із 22 (55 %), тоді як кожна інша категорія — по 2. Причин дві. Перша — природа системи: головний актив СЕД (документи обмеженого доступу, К = В) існує щонайменше в п’яти копіях: оригінали в D2, повний текст в індексі D3, резервні копії D5, листи-сповіщення і журнали D4; кожна копія — окремий канал витоку. Друга — структура методу: категорія I застосовна до процесів, сховищ і потоків, а СЕД має п’ять сховищ і 17 потоків.</w:t>
      </w:r>
    </w:p>
    <w:p>
      <w:pPr>
        <w:spacing w:line="360" w:before="0" w:after="0"/>
        <w:ind w:firstLine="709"/>
        <w:jc w:val="both"/>
      </w:pPr>
      <w:r>
        <w:t xml:space="preserve">Водночас середня оцінка загроз категорії I (5,86) нижча, ніж у категорій S (7,20) та E (7,50). Більшість загроз розкриття впливають лише на конфіденційність, а для S:U і впливу лише C:H формула CVSS обмежує оцінку значенням 7,5. Тому за кількістю домінує категорія I, а за середньою вагою — S і E, загрози яких одразу зачіпають кілька властивостей.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Найвразливіші елементи діаграми</w:t>
      </w:r>
    </w:p>
    <w:p>
      <w:pPr>
        <w:spacing w:line="360" w:before="0" w:after="0"/>
        <w:ind w:firstLine="709"/>
        <w:jc w:val="both"/>
      </w:pPr>
      <w:r>
        <w:t xml:space="preserve">Найбільше загроз породив застосунок P2 (5 загроз), далі — обробник P3 (3). P2 — центральний процес, у який входить або з якого виходить сім потоків, що перетинають межі довіри (F3/F4 з DMZ, F6 до SSO, F7, F8, F10, F15 до зони даних); саме в ньому мають виконуватися всі перевірки прав, тож кожна пропущена перевірка — окрема загроза. P3 обробляє недовірені файли користувачів, тому зібрав загрози D та E. Сховища зони даних (D1–D5) разом мають 7 загроз, хоча вони за найглибшою межею: загрози виникають там, де потік оминає точку контролю (F9 — pre-signed URL напряму до D2, проксіювання /search-api/ до D3). Тобто вразливість визначається не глибиною розташування елемента, а наявністю потоку, що перетинає межу без перевірки.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Чому T-01 отримала найвищу оцінку</w:t>
      </w:r>
    </w:p>
    <w:p>
      <w:pPr>
        <w:spacing w:line="360" w:before="0" w:after="0"/>
        <w:ind w:firstLine="709"/>
        <w:jc w:val="both"/>
      </w:pPr>
      <w:r>
        <w:t xml:space="preserve">T-01 має максимально можливу підоцінку експлуатованості для S:U: 8,22 × 0,85 (AV:N) × 0,77 (AC:L) × 0,85 (PR:N) × 0,85 (UI:N) = 3,887. Найбільший внесок дає PR:N: та сама загроза з PR:L мала б 7,6, тобто відсутність автентифікації додає 1,0 бала. Вплив C:H (вага 0,56) формує основну частину підоцінки впливу; додаткові I:L/A:L піднімають оцінку з 7,5 (як у T-04, де лише C:H) до 8,6. T-21 (8,5) має змінену область і повний вплив C:H/I:H/A:H, але потребує облікового запису (PR:L) і складної експлуатації (AC:H), тому поступається T-01 на 0,1.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Найефективніший контрзахід</w:t>
      </w:r>
    </w:p>
    <w:p>
      <w:pPr>
        <w:spacing w:line="360" w:before="0" w:after="0"/>
        <w:ind w:firstLine="709"/>
        <w:jc w:val="both"/>
      </w:pPr>
      <w:r>
        <w:t xml:space="preserve">Мінімізація пошукового індексу (для документів обмеженого доступу індексувати лише назву, номер і дату) перекриває всі чотири гілки дерева атак, а також загрози T-03 і T-11: у який би спосіб порушник не дістався до індексу чи його знімка, повного тексту там немає. Точкові заходи (автентифікація в OpenSearch, ACL-фільтр у запиті, шифрування знімків) закривають кожен по одній гілці, а оскільки корінь — вузол OR, пропуск будь-якого з них лишає мету досяжною. Серед загроз реєстру найбільше покриває централізована перевірка прав на об’єкт у P2 (T-02, T-03, T-05, T-22).</w:t>
      </w:r>
    </w:p>
    <w:p>
      <w:pPr>
        <w:pStyle w:val="Heading2"/>
        <w:keepNext/>
        <w:spacing w:line="360" w:before="240" w:after="12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Прийняті ризики</w:t>
      </w:r>
    </w:p>
    <w:p>
      <w:pPr>
        <w:spacing w:line="360" w:before="0" w:after="0"/>
        <w:ind w:firstLine="709"/>
        <w:jc w:val="both"/>
      </w:pPr>
      <w:r>
        <w:t xml:space="preserve">Стратегію «прийняти» обрано лише для T-20 (CVSS 5,3): збиток обмежений тимчасовою недоступністю, строки можна продовжити, а спеціалізований захист від DDoS коштує більше за можливі втрати. Для загроз конфіденційності прийняття не розглядалося: витік персональних даних чи наказу незворотний, тож середніми після контрзаходів лишилися тільки T-19 (4,3) і T-21 (5,0), що стосуються доступності та ізольованого обробника.</w:t>
      </w:r>
    </w:p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ВИСНОВКИ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Для СЕД кафедри виявлено 9 активів, побудовано DFD (5 сутностей, 4 процеси, 5 сховищ, 17 потоків, 6 зон довіри) і методом STRIDE-per-element знайдено 22 загрози, з них 12 — розкриття інформації (55 %).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Чотири загрози мають високий ризик за CVSS: T-01 (8,6), T-21 (8,5), T-13 (7,6), T-04 (7,5); ще одна, T-02 (IDOR, 6,5), — за матрицею «ймовірність × вплив». Найкритичніша T-01 — відкритий API пошукового індексу: вона не потребує автентифікації (PR:N) і розкриває повний текст усіх документів.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Дерево атак для T-01 має чотири альтернативні гілки; найдешевша — прямий запит до API через шлях, видимий у фронтенді. Одним заходом усі гілки перекриває мінімізація індексу: повний текст документів обмеженого доступу не індексується.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Найбільший ефект за найменших витрат дають три заходи: мінімізація індексу (T-01, T-03, T-11), автентифікація й шифрування внутрішніх з’єднань (T-01, T-04, T-07) і централізована перевірка прав на об’єкт у P2 (T-02, T-03, T-05, T-22). T-01, T-04 і T-08 усуваються лише зміною конфігурації, тому їх слід виправити першочергово.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Після впровадження контрзаходів середня базова оцінка знижується з 6,00 до 3,10, жодна загроза не лишається високого рівня; ризик T-20 прийнято, ризик T-11 передано провайдеру з додатковим шифруванням.</w:t>
      </w:r>
    </w:p>
    <w:p>
      <w:pPr>
        <w:pStyle w:val="Heading1"/>
        <w:keepNext/>
        <w:spacing w:line="360" w:before="240" w:after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ВІДОМОСТІ ПРО ВИКОРИСТАННЯ ГЕНЕРАТИВНИХ ІНСТРУМЕНТІВ</w:t>
      </w:r>
    </w:p>
    <w:p>
      <w:pPr>
        <w:spacing w:line="360" w:before="0" w:after="0"/>
        <w:ind w:firstLine="709"/>
        <w:jc w:val="both"/>
      </w:pPr>
      <w:r>
        <w:t xml:space="preserve">Під час виконання роботи як допоміжний засіб використано генеративну модель Claude (Anthropic): для складання чернетки переліку загроз і контрзаходів, підготовки скрипта scoring.py, опису діаграм у нотації Mermaid та оформлення звіту. Усі вектори CVSS обчислено наданим калькулятором cvss.py, оцінку найкритичнішої загрози перевірено вручну (підрозділ 4.2); прийняті рішення здобувач перевірив і може пояснити під час захисту.</w:t>
      </w:r>
    </w:p>
    <w:p>
      <w:pPr>
        <w:pStyle w:val="Heading1"/>
        <w:keepNext/>
        <w:spacing w:line="360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ПЕРЕЛІК ПОСИЛАНЬ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Shostack A. Threat Modeling: Designing for Security. – Indianapolis : Wiley, 2014. – 624 p.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Common Vulnerability Scoring System v3.1: Specification Document / FIRST [Електронний ресурс]. – Режим доступу: https://www.first.org/cvss/v3.1/specification-document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CWE – Common Weakness Enumeration / MITRE [Електронний ресурс]. – Режим доступу: https://cwe.mitre.org/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CAPEC – Common Attack Pattern Enumeration and Classification / MITRE [Електронний ресурс]. – Режим доступу: https://capec.mitre.org/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OWASP Top 10:2021 [Електронний ресурс] / OWASP Foundation. – Режим доступу: https://owasp.org/Top10/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OWASP Application Security Verification Standard 4.0.3 [Електронний ресурс] / OWASP Foundation. – Режим доступу: https://owasp.org/www-project-application-security-verification-standard/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Anderson R. Security Engineering: A Guide to Building Dependable Distributed Systems. – 3rd ed. – Indianapolis : Wiley, 2020. – 1232 p.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Безпека програмного забезпечення. Частина 2. Лабораторний практикум / В. В. Соколовський. – Київ : КПІ ім. Ігоря Сікорського, 2026.</w:t>
      </w:r>
    </w:p>
    <w:p>
      <w:pPr>
        <w:pStyle w:val="Heading1"/>
        <w:keepNext/>
        <w:pageBreakBefore/>
        <w:spacing w:line="360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</w:t>
      </w:r>
    </w:p>
    <w:p>
      <w:pPr>
        <w:spacing w:line="360" w:before="0"/>
        <w:jc w:val="center"/>
      </w:pPr>
      <w:r>
        <w:rPr>
          <w:b/>
          <w:bCs/>
          <w:sz w:val="28"/>
          <w:szCs w:val="28"/>
        </w:rPr>
        <w:t xml:space="preserve">Репозиторій і артефакти роботи</w:t>
      </w:r>
    </w:p>
    <w:p>
      <w:pPr>
        <w:spacing w:line="360" w:before="240" w:after="0"/>
        <w:ind w:firstLine="709"/>
        <w:jc w:val="left"/>
      </w:pPr>
      <w:r>
        <w:t xml:space="preserve">Репозиторій: https://github.com/ip34is/7-sem (папка SoS)</w:t>
      </w:r>
    </w:p>
    <w:p>
      <w:pPr>
        <w:spacing w:line="360" w:before="0" w:after="0"/>
        <w:ind w:firstLine="709"/>
        <w:jc w:val="left"/>
      </w:pPr>
      <w:r>
        <w:t xml:space="preserve">Коміт, що відповідає зданій роботі: </w:t>
      </w:r>
      <w:r>
        <w:rPr>
          <w:rFonts w:ascii="Courier New" w:cs="Courier New" w:eastAsia="Courier New" w:hAnsi="Courier New"/>
          <w:sz w:val="24"/>
          <w:szCs w:val="24"/>
        </w:rPr>
        <w:t xml:space="preserve">295121bb0e4b03f93d65ead1a1a1693054e61a43</w:t>
      </w:r>
    </w:p>
    <w:p>
      <w:pPr>
        <w:spacing w:line="360" w:before="0" w:after="0"/>
        <w:ind w:firstLine="709"/>
        <w:jc w:val="left"/>
      </w:pPr>
      <w:r>
        <w:t xml:space="preserve">Стан роботи на цьому коміті: https://github.com/ip34is/7-sem/tree/295121bb0e4b03f93d65ead1a1a1693054e61a43/SoS</w:t>
      </w:r>
    </w:p>
    <w:p>
      <w:pPr>
        <w:spacing w:line="360" w:before="0" w:after="0"/>
        <w:ind w:firstLine="709"/>
        <w:jc w:val="both"/>
      </w:pPr>
      <w:r>
        <w:t xml:space="preserve">Артефакти (каталог звіт_лр1): threat_model.md — модель загроз (розділи 1–7); dfd.mmd і dfd.png — діаграма потоків даних; attack_tree.mmd і attack_tree.png — дерево атак; scoring_output.txt — вивід scoring.py. Допоміжний файл оцінювання — lab01_threat_model/scoring.py.</w:t>
      </w:r>
    </w:p>
    <w:p>
      <w:pPr>
        <w:spacing w:line="360" w:before="0" w:after="0"/>
        <w:ind w:firstLine="709"/>
        <w:jc w:val="both"/>
      </w:pPr>
      <w:r>
        <w:t xml:space="preserve">Відтворення результатів (з папки SoS):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14 --lab 1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cd lab01_threat_model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python cvss.py "CVSS:3.1/AV:N/AC:L/PR:N/UI:N/S:U/C:H/I:H/A:H"   # 9.8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python scoring.py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python scoring.py --md</w:t>
      </w:r>
    </w:p>
    <w:p>
      <w:pPr>
        <w:pStyle w:val="Heading1"/>
        <w:keepNext/>
        <w:pageBreakBefore/>
        <w:spacing w:line="360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Б</w:t>
      </w:r>
    </w:p>
    <w:p>
      <w:pPr>
        <w:spacing w:line="360" w:before="0"/>
        <w:jc w:val="center"/>
      </w:pPr>
      <w:r>
        <w:rPr>
          <w:b/>
          <w:bCs/>
          <w:sz w:val="28"/>
          <w:szCs w:val="28"/>
        </w:rPr>
        <w:t xml:space="preserve">Вивід програми scoring.py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ID   Ел.   S Вектор CVSS                          Бал Рівень    Зал. Ранг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T-01 D3    I AV:N/AC:L/PR:N/UI:N/S:U/C:H/I:L/A:L  8.6 високий    2.0    1 *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T-02 P2    I AV:N/AC:L/PR:L/UI:N/S:U/C:H/I:N/A:N  6.5 середній   3.1    6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T-03 P2    I AV:N/AC:L/PR:L/UI:N/S:U/C:L/I:N/A:N  4.3 середній   3.1   20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T-04 D2    I AV:N/AC:L/PR:N/UI:N/S:U/C:H/I:N/A:N  7.5 високий    2.2    4 *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T-05 F2    I AV:N/AC:H/PR:N/UI:R/S:U/C:H/I:N/A:N  5.3 середній   3.1   14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T-06 F14   I AV:N/AC:H/PR:N/UI:N/S:U/C:H/I:N/A:N  5.9 середній   3.7   11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T-07 F3/F4 I AV:A/AC:H/PR:N/UI:N/S:U/C:H/I:L/A:N  5.9 середній   2.0   12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T-08 P2    I AV:N/AC:L/PR:N/UI:N/S:U/C:L/I:N/A:N  5.3 середній   3.7   15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T-09 P3    I AV:N/AC:L/PR:L/UI:N/S:U/C:L/I:N/A:N  4.3 середній   3.1   21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T-10 D4    I AV:L/AC:L/PR:H/UI:N/S:U/C:H/I:N/A:N  4.4 середній   1.9   19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T-11 D5    I AV:N/AC:H/PR:N/UI:N/S:U/C:H/I:N/A:N  5.9 середній   2.2   13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T-12 D1    I AV:A/AC:H/PR:L/UI:N/S:U/C:H/I:H/A:N  6.4 середній   3.1   10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T-13 E1    S AV:N/AC:L/PR:L/UI:R/S:C/C:H/I:L/A:N  7.6 високий    3.7    3 *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T-14 E4    S AV:N/AC:H/PR:N/UI:R/S:U/C:H/I:H/A:N  6.8 середній   3.1    5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T-15 D2    T AV:N/AC:L/PR:H/UI:N/S:U/C:N/I:H/A:N  4.9 середній   2.2   17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T-16 P2    T AV:N/AC:L/PR:N/UI:R/S:U/C:N/I:H/A:N  6.5 середній   3.1    7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T-17 E1    R AV:N/AC:L/PR:L/UI:N/S:U/C:N/I:L/A:N  4.3 середній   3.1   22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T-18 D4    R AV:N/AC:L/PR:H/UI:N/S:U/C:N/I:H/A:N  4.9 середній   1.9   18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T-19 P3    D AV:N/AC:L/PR:L/UI:N/S:U/C:N/I:N/A:H  6.5 середній   4.3    8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T-20 F1    D AV:N/AC:L/PR:N/UI:N/S:U/C:N/I:N/A:L  5.3 середній   5.3   16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T-21 P3    E AV:N/AC:H/PR:L/UI:N/S:C/C:H/I:H/A:H  8.5 високий    5.0    2 *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T-22 P2    E AV:N/AC:L/PR:H/UI:N/S:U/C:H/I:H/A:N  6.5 середній   3.3    9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* — загроза високого ризику (CVSS ≥ 7.0); Зал. — оцінка після контрзаходу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Загрози за категоріями STRIDE (кількість, середня оцінка):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S Spoofing                 2  7.20  ##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T Tampering                2  5.70  ##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R Repudiation              2  4.60  ##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I Information disclosure  12  5.86  ############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D Denial of service        2  5.90  ##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E Elevation of privilege   2  7.50  ##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Загрози за елементами DFD: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P2: 5, P3: 3, D2: 2, D4: 2, E1: 2, D3: 1, F2: 1, F14: 1, F3/F4: 1, D5: 1, D1: 1, E4: 1, F1: 1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Середня базова оцінка: 6.00 → після контрзаходів: 3.10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Загрози високого ризику (CVSS ≥ 7.0):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T-01 (8.6), T-21 (8.5), T-13 (7.6), T-04 (7.5)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Найкритичніша загроза: T-01 (8.6)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Відкритий REST API пошукового індексу з повними текстами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Самоперевірка: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[OK] загроз не менше 12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[OK] загроз високого ризику не менше 3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[OK] охоплено щонайменше 3 категорії STRIDE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[OK] пріоритетна категорія I переважає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[OK] залишкова оцінка не перевищує вихідну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[OK] контрольний вектор дає 9.8</w:t>
      </w:r>
    </w:p>
    <w:p>
      <w:pPr>
        <w:pStyle w:val="Heading1"/>
        <w:keepNext/>
        <w:pageBreakBefore/>
        <w:spacing w:line="360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В</w:t>
      </w:r>
    </w:p>
    <w:p>
      <w:pPr>
        <w:spacing w:line="360" w:before="0"/>
        <w:jc w:val="center"/>
      </w:pPr>
      <w:r>
        <w:rPr>
          <w:b/>
          <w:bCs/>
          <w:sz w:val="28"/>
          <w:szCs w:val="28"/>
        </w:rPr>
        <w:t xml:space="preserve">Дерево атак для загрози T-01 у текстовому поданні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Мета (T-01): отримати повні тексти документів обмеженого доступу з індексу D3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OR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1. Прямий доступ до REST API OpenSearch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AND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├── 1.1 Знайти доступний ендпойнт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│     OR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│     ├── 1.1.1 Просканувати IP-адресу кафедри на порт 9200/TCP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│     └── 1.1.2 Знайти в JS-бандлі шлях /search-api/, що P1 веде до D3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├── 1.2 GET /_cat/indices без облікових даних (security plugin вимкнено)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└── 1.3 Вивантажити індекс docs: _search?scroll=5m&amp;size=10000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2. Зібрати фрагменти через пошук застосунку P2 (T-03)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AND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├── 2.1 Увійти через SSO обліковим записом будь-якого здобувача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├── 2.2 Шукати «наказ відрахування», ПІБ, номери наказів з highlight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└── 2.3 Склеїти фрагменти, до яких ACL не застосовано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3. Отримати знімок індексу (T-11)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OR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├── 3.1 Завантажити snapshot із D5 ключем, викраденим із cron-скрипта P4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└── 3.2 Через відкритий API створити власний _snapshot-репозиторій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4. Підключитися до D3 з викраденими обліковими даними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AND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4.1 Отримати облікові дані OpenSearch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OR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├── 4.1.1 Прочитати змінні оточення на сторінці помилки (T-08)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└── 4.1.2 Виконати код у P3 шкідливим DOCX (T-21), прочитати .env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4.2 Надіслати запити до D3 зі скомпрометованого внутрішнього вузла</w:t>
      </w:r>
    </w:p>
    <w:p>
      <w:pPr>
        <w:sectPr>
          <w:headerReference w:type="default" r:id="rId8"/>
          <w:pgSz w:w="11906" w:h="16838" w:orient="portrait"/>
          <w:pgMar w:top="1134" w:right="567" w:bottom="1134" w:left="1417" w:header="567" w:footer="708" w:gutter="0"/>
          <w:pgNumType/>
          <w:docGrid w:linePitch="360"/>
        </w:sectPr>
      </w:pPr>
    </w:p>
    <w:p>
      <w:pPr>
        <w:pStyle w:val="Heading1"/>
        <w:keepNext/>
        <w:spacing w:line="360"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Г</w:t>
      </w:r>
    </w:p>
    <w:p>
      <w:pPr>
        <w:spacing w:line="360" w:before="0"/>
        <w:jc w:val="center"/>
      </w:pPr>
      <w:r>
        <w:rPr>
          <w:b/>
          <w:bCs/>
          <w:sz w:val="28"/>
          <w:szCs w:val="28"/>
        </w:rPr>
        <w:t xml:space="preserve">Лістинг файла lab01_threat_model/scoring.py</w:t>
      </w:r>
    </w:p>
    <w:p>
      <w:pPr>
        <w:keepLines/>
        <w:spacing w:line="240" w:before="12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"""scoring.py — оцінювання переліку загроз за CVSS v3.1 (ЛР1, варіант 14).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Система: електронний документообіг кафедри (СЕД).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Пріоритетна категорія STRIDE: розкриття інформації (Information disclosure).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Для кожної загрози задано: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- елемент DFD (див. звіт_лр1/dfd.mmd) і категорію STRIDE;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- вектор CVSS до впровадження контрзаходу (vector);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- вектор після впровадження контрзаходу з реєстру ризиків (residual);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- експертні ймовірність і вплив (Н/С/В) для матриці «ймовірність × вплив».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Запуск (з каталогу lab01_threat_model):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python scoring.py          # таблиця оцінок і зведена статистика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python scoring.py --md     # таблиця розділу 4 у форматі Markdown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"""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from __future__ import annotations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import sys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from collections import Counter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from cvss import base_score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MIN_THREATS = 12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MIN_HIGH_RISK = 3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HIGH_RISK = 7.0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FOCUS = "I"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STRIDE = {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"S": "Spoofing",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"T": "Tampering",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"R": "Repudiation",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"I": "Information disclosure",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"D": "Denial of service",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"E": "Elevation of privilege",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# (id, елемент DFD, STRIDE, коротка назва, вектор, залишковий вектор, ймовірність, вплив)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THREATS = [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("T-01", "D3", "I", "Відкритий REST API пошукового індексу з повними текстами",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"AV:N/AC:L/PR:N/UI:N/S:U/C:H/I:L/A:L", "AV:A/AC:H/PR:H/UI:N/S:U/C:L/I:N/A:N", "В",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("T-02", "P2", "I", "IDOR під час завантаження файлу документа",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"AV:N/AC:L/PR:L/UI:N/S:U/C:H/I:N/A:N", "AV:N/AC:H/PR:L/UI:N/S:U/C:L/I:N/A:N", "В",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("T-03", "P2", "I", "Фрагменти й кількість збігів недоступних документів у пошуку",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"AV:N/AC:L/PR:L/UI:N/S:U/C:L/I:N/A:N", "AV:N/AC:H/PR:L/UI:N/S:U/C:L/I:N/A:N",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("T-04", "D2", "I", "Анонімний доступ до бакета документів у MinIO",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"AV:N/AC:L/PR:N/UI:N/S:U/C:H/I:N/A:N", "AV:N/AC:H/PR:H/UI:N/S:U/C:L/I:N/A:N", "С",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("T-05", "F2", "I", "Витік довгоживучих pre-signed URL",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"AV:N/AC:H/PR:N/UI:R/S:U/C:H/I:N/A:N", "AV:N/AC:H/PR:N/UI:R/S:U/C:L/I:N/A:N",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("T-06", "F14", "I", "Вміст документів у листах-сповіщеннях",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"AV:N/AC:H/PR:N/UI:N/S:U/C:H/I:N/A:N", "AV:N/AC:H/PR:N/UI:N/S:U/C:L/I:N/A:N",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("T-07", "F3/F4", "I", "Перехоплення нешифрованого трафіку P1↔P2",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"AV:A/AC:H/PR:N/UI:N/S:U/C:H/I:L/A:N", "AV:A/AC:H/PR:H/UI:N/S:U/C:L/I:N/A:N", "Н",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("T-08", "P2", "I", "Детальні повідомлення про помилки (режим налагодження)",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"AV:N/AC:L/PR:N/UI:N/S:U/C:L/I:N/A:N", "AV:N/AC:H/PR:N/UI:N/S:U/C:L/I:N/A:N", "В", "Н"),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("T-09", "P3", "I", "Приховані метадані та «зафарбований» текст в опублікованих файлах",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"AV:N/AC:L/PR:L/UI:N/S:U/C:L/I:N/A:N", "AV:N/AC:H/PR:L/UI:N/S:U/C:L/I:N/A:N",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("T-10", "D4", "I", "Токени сесій і персональні дані в журналах",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"AV:L/AC:L/PR:H/UI:N/S:U/C:H/I:N/A:N", "AV:L/AC:H/PR:H/UI:N/S:U/C:L/I:N/A:N", "Н",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("T-11", "D5", "I", "Нешифровані резервні копії у хмарі",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"AV:N/AC:H/PR:N/UI:N/S:U/C:H/I:N/A:N", "AV:N/AC:H/PR:H/UI:N/S:U/C:L/I:N/A:N", "Н",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("T-12", "D1", "I", "Обліковий запис застосунку в БД — суперкористувач, пароль у .env",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"AV:A/AC:H/PR:L/UI:N/S:U/C:H/I:H/A:N", "AV:A/AC:H/PR:H/UI:N/S:U/C:L/I:L/A:N", "Н",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("T-13", "E1", "S", "Викрадення сесії завідувача через збережений XSS",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"AV:N/AC:L/PR:L/UI:R/S:C/C:H/I:L/A:N", "AV:N/AC:H/PR:L/UI:R/S:U/C:L/I:L/A:N", "С",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("T-14", "E4", "S", "Підстановка ID-токена, виданого іншому клієнту SSO",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"AV:N/AC:H/PR:N/UI:R/S:U/C:H/I:H/A:N", "AV:N/AC:H/PR:H/UI:R/S:U/C:L/I:L/A:N", "Н",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("T-15", "D2", "T", "Заміна файлу вже підписаного документа",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"AV:N/AC:L/PR:H/UI:N/S:U/C:N/I:H/A:N", "AV:N/AC:H/PR:H/UI:N/S:U/C:N/I:L/A:N", "Н",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("T-16", "P2", "T", "CSRF на погодження документа",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"AV:N/AC:L/PR:N/UI:R/S:U/C:N/I:H/A:N", "AV:N/AC:H/PR:N/UI:R/S:U/C:N/I:L/A:N",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("T-17", "E1", "R", "Заперечення факту погодження документа",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"AV:N/AC:L/PR:L/UI:N/S:U/C:N/I:L/A:N", "AV:N/AC:H/PR:L/UI:N/S:U/C:N/I:L/A:N",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("T-18", "D4", "R", "Редагування журналу аудиту; перегляди не журналюються",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"AV:N/AC:L/PR:H/UI:N/S:U/C:N/I:H/A:N", "AV:L/AC:H/PR:H/UI:N/S:U/C:N/I:L/A:N", "Н",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("T-19", "P3", "D", "Файли-«бомби» виснажують обробник",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"AV:N/AC:L/PR:L/UI:N/S:U/C:N/I:N/A:H", "AV:N/AC:L/PR:L/UI:N/S:U/C:N/I:N/A:L", "С", "С"),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("T-20", "F1", "D", "Перевантаження запитами в пікові періоди",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"AV:N/AC:L/PR:N/UI:N/S:U/C:N/I:N/A:L", "AV:N/AC:L/PR:N/UI:N/S:U/C:N/I:N/A:L", "С", "Н"),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("T-21", "P3", "E", "Виконання коду через вразливість конвертера документів",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"AV:N/AC:H/PR:L/UI:N/S:C/C:H/I:H/A:H", "AV:N/AC:H/PR:L/UI:N/S:U/C:L/I:L/A:L", "С",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("T-22", "P2", "E", "Секретар призначає будь-які ролі, зокрема «завідувач»",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"AV:N/AC:L/PR:H/UI:N/S:U/C:H/I:H/A:N", "AV:N/AC:H/PR:H/UI:N/S:U/C:L/I:L/A:N", "Н", "В"),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LEVEL_POINTS = {"Н": 1, "С": 2, "В": 3}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severity(score: float) -&gt; str: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"""Якісний рівень за таблицею 2.3 практикуму."""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score == 0.0: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"немає"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score &lt; 4.0: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"низький"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score &lt; 7.0: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"середній"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score &lt; 9.0: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"високий"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"критичний"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matrix_level(likelihood: str, impact: str) -&gt; str: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"""Матриця 3×3 «ймовірність × вплив»: добуток балів 1–2 / 3–4 / 6–9."""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LEVEL_POINTS[likelihood] * LEVEL_POINTS[impact]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 &gt;= 6: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"високий"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 &gt;= 3: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"середній"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"низький"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score(vector: str) -&gt; float: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base_score("CVSS:3.1/" + vector)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evaluate() -&gt; list[dict]: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rows = []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tid, element, cat, title, vector, residual, lik, imp in THREATS: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rows.append({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"id": tid, "element": element, "cat": cat, "title": title,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"vector": vector, "score": score(vector),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"residual": residual, "residual_score": score(residual),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"lik": lik, "imp": imp, "matrix": matrix_level(lik, imp),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# Ранг: спершу за базовою оцінкою, за рівних — за матрицею, далі за номером.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sorted(rows, key=lambda r: (-r["score"],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-LEVEL_POINTS[r["lik"]] * LEVEL_POINTS[r["imp"]],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r["id"]))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rank, r in enumerate(order, start=1):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r["rank"] = rank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rows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print_table(rows: list[dict]) -&gt; None: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print(f"{'ID':4} {'Ел.':5} S {'Вектор CVSS':35} {'Бал':&gt;4} {'Рівень':9} 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f"{'Зал.':&gt;4} {'Ранг':&gt;4}")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r in rows: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 = " *" if r["score"] &gt;= HIGH_RISK else ""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print(f"{r['id']:4} {r['element']:5} {r['cat']} {r['vector']:35} 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f"{r['score']:4.1f} {severity(r['score']):9} {r['residual_score']:4.1f} 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f"{r['rank']:4}{mark}")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print("* — загроза високого ризику (CVSS ≥ 7.0); Зал. — оцінка після контрзаходу")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print_markdown(rows: list[dict]) -&gt; None: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print("| № загрози | Вектор CVSS | Базова оцінка | Імовірність | Вплив | Ранг ризику |")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print("|-----------|-------------|---------------|-------------|-------|-------------|")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r in rows: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 = f"{r['score']:.1f}"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r["score"] &gt;= HIGH_RISK: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= f"**{s}**"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print(f"| {r['id']} | `CVSS:3.1/{r['vector']}` | {s} ({severity(r['score'])}) | 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f"{r['lik']} | {r['imp']} | {r['rank']} — {r['matrix']} |")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print_summary(rows: list[dict]) -&gt; bool: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by_cat = Counter(r["cat"] for r in rows)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by_elem = Counter(r["element"] for r in rows)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high = [r for r in rows if r["score"] &gt;= HIGH_RISK]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top = min(rows, key=lambda r: r["rank"])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print("\nЗагрози за категоріями STRIDE (кількість, середня оцінка):")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c in STRIDE: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scores = [r["score"] for r in rows if r["cat"] == c]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avg = sum(scores) / len(scores) if scores else 0.0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  {c} {STRIDE[c]:23} {by_cat[c]:2}  {avg:4.2f}  {'#' * by_cat[c]}")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print("Загрози за елементами DFD:\n  " +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", ".join(f"{e}: {n}" for e, n in by_elem.most_common()))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print(f"Середня базова оцінка: {sum(r['score'] for r in rows) / len(rows):.2f} → "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f"після контрзаходів: {sum(r['residual_score'] for r in rows) / len(rows):.2f}")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print("Загрози високого ризику (CVSS ≥ 7.0):\n  " +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", ".join(f"{r['id']} ({r['score']})" for r in sorted(high, key=lambda r: r["rank"])))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print(f"Найкритичніша загроза: {top['id']} ({top['score']})\n  {top['title']}")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focus_ok = all(by_cat[FOCUS] &gt; n for c, n in by_cat.items() if c != FOCUS)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checks = {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f"загроз не менше {MIN_THREATS}": len(rows) &gt;= MIN_THREATS,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f"загроз високого ризику не менше {MIN_HIGH_RISK}": len(high) &gt;= MIN_HIGH_RISK,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"охоплено щонайменше 3 категорії STRIDE": len(by_cat) &gt;= 3,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f"пріоритетна категорія {FOCUS} переважає": focus_ok,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"залишкова оцінка не перевищує вихідну": all(r["residual_score"] &lt;= r["score"] for r in rows),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"контрольний вектор дає 9.8": base_score("CVSS:3.1/AV:N/AC:L/PR:N/UI:N/S:U/C:H/I:H/A:H") == 9.8,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print("\nСамоперевірка:")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for name, ok in checks.items():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  [{'OK' if ok else '!!'}] {name}")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all(checks.values())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sys.stdout.reconfigure(encoding="utf-8")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results = evaluate()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"--md" in sys.argv: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print_markdown(results)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Lines/>
        <w:spacing w:line="240" w:before="0" w:after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print_table(results)</w:t>
      </w:r>
    </w:p>
    <w:p>
      <w:pPr>
        <w:keepLines/>
        <w:spacing w:line="240" w:before="0" w:after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sys.exit(0 if print_summary(results) else 1)</w:t>
      </w:r>
    </w:p>
    <w:sectPr>
      <w:headerReference w:type="default" r:id="rId9"/>
      <w:pgSz w:w="16838" w:h="11906" w:orient="landscape"/>
      <w:pgMar w:top="1134" w:right="567" w:bottom="1134" w:left="1417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image" Target="media/3704379173a7e38b839203754e5f66ade18ff24f.png"/><Relationship Id="rId11" Type="http://schemas.openxmlformats.org/officeDocument/2006/relationships/image" Target="media/55698bab81f01e79783d3e06e0a67e6883dc4301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ЛР1. Модель загроз СЕД кафедри (варіант 14)</dc:title>
  <dc:creator>Скачков І. О.</dc:creator>
  <cp:lastModifiedBy>Un-named</cp:lastModifiedBy>
  <cp:revision>1</cp:revision>
  <dcterms:created xsi:type="dcterms:W3CDTF">2026-10-17T18:32:00.693Z</dcterms:created>
  <dcterms:modified xsi:type="dcterms:W3CDTF">2026-10-17T18:32:00.694Z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