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bookmarkStart w:id="0" w:name="_GoBack"/>
      <w:r>
        <w:rPr>
          <w:lang w:val="ru-RU"/>
        </w:rPr>
        <w:t>Экзогенная</w:t>
      </w:r>
      <w:r>
        <w:rPr>
          <w:rFonts w:hint="default"/>
          <w:lang w:val="ru-RU"/>
        </w:rPr>
        <w:t xml:space="preserve"> переменная - объясняющие переменные, независимые факторы влияющие на зависимую (результирующую) переменную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Эндогенная переменная - это зависимая, объясняемая переменная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Приемлемо - 12%, лучше - 8%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Линейная множественная регрессия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Линейная модель - все факторы являются линейными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Корреляционный анализ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оценки совок влияния экз на энд используется множ коэф корреляции</w:t>
      </w:r>
    </w:p>
    <w:p>
      <w:pPr>
        <w:rPr>
          <w:rFonts w:hAnsi="Cambria Math"/>
          <w:i w:val="0"/>
          <w:lang w:val="ru-RU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Rxy</m:t>
          </m:r>
          <m:r>
            <m:rPr/>
            <w:rPr>
              <w:rFonts w:hint="default" w:ascii="Cambria Math" w:hAnsi="Cambria Math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</w:rPr>
              </m:ctrlPr>
            </m:deg>
            <m:e>
              <m:r>
                <m:rPr/>
                <w:rPr>
                  <w:rFonts w:hint="default" w:ascii="Cambria Math" w:hAnsi="Cambria Math"/>
                </w:rPr>
                <m:t>1−</m:t>
              </m:r>
              <m:f>
                <m:fPr>
                  <m:ctrlPr>
                    <w:rPr>
                      <w:rFonts w:hint="default"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det(R)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R00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</w:rPr>
              </m:ctrlPr>
            </m:e>
          </m:rad>
        </m:oMath>
      </m:oMathPara>
    </w:p>
    <w:p>
      <w:pPr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en-US"/>
        </w:rPr>
        <w:t>R -</w:t>
      </w:r>
      <w:r>
        <w:rPr>
          <w:rFonts w:hint="default" w:hAnsi="Cambria Math"/>
          <w:i w:val="0"/>
          <w:lang w:val="ru-RU"/>
        </w:rPr>
        <w:t xml:space="preserve"> корреляционный коэффициент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R00 - </w:t>
      </w:r>
      <w:r>
        <w:rPr>
          <w:rFonts w:hint="default" w:hAnsi="Cambria Math"/>
          <w:i w:val="0"/>
          <w:lang w:val="ru-RU"/>
        </w:rPr>
        <w:t xml:space="preserve">алгебраическое дополнение к эл </w:t>
      </w:r>
      <w:r>
        <w:rPr>
          <w:rFonts w:hint="default" w:hAnsi="Cambria Math"/>
          <w:i w:val="0"/>
          <w:lang w:val="en-US"/>
        </w:rPr>
        <w:t>00</w:t>
      </w:r>
    </w:p>
    <w:p>
      <w:pPr>
        <w:rPr>
          <w:rFonts w:hint="default"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Rxy = ar(x(0), x(p))</m:t>
          </m:r>
        </m:oMath>
      </m:oMathPara>
    </w:p>
    <w:p>
      <w:pPr>
        <m:rPr/>
        <w:rPr>
          <w:rFonts w:hint="default" w:hAnsi="Cambria Math" w:cs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x0</m:t>
          </m:r>
          <m:r>
            <m:rPr/>
            <w:rPr>
              <w:rFonts w:hint="default" w:ascii="Cambria Math" w:hAnsi="Cambria Math" w:cs="Cambria Math"/>
              <w:lang w:val="en-US"/>
            </w:rPr>
            <m:t>≡y</m:t>
          </m:r>
        </m:oMath>
      </m:oMathPara>
    </w:p>
    <w:p>
      <w:pPr>
        <m:rPr/>
        <w:rPr>
          <w:rFonts w:hint="default" w:hAnsi="Cambria Math" w:cs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r=cor(x(p), x(0))</m:t>
          </m:r>
        </m:oMath>
      </m:oMathPara>
    </w:p>
    <w:p>
      <w:pPr>
        <m:rPr/>
        <w:rPr>
          <w:rFonts w:hint="default" w:hAnsi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r00 = 1</m:t>
          </m:r>
        </m:oMath>
      </m:oMathPara>
    </w:p>
    <w:p>
      <w:pPr>
        <m:rPr/>
        <w:rPr>
          <w:rFonts w:hint="default" w:hAnsi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rii = 1</m:t>
          </m:r>
        </m:oMath>
      </m:oMathPara>
    </w:p>
    <w:p>
      <w:pPr>
        <m:rPr/>
        <w:rPr>
          <w:rFonts w:hint="default" w:hAnsi="Cambria Math"/>
          <w:i w:val="0"/>
          <w:lang w:val="ru-RU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rij=rji</m:t>
          </m:r>
        </m:oMath>
      </m:oMathPara>
    </w:p>
    <w:p>
      <w:pPr>
        <m:rPr/>
        <w:rPr>
          <w:rFonts w:hint="default" w:hAnsi="Cambria Math"/>
          <w:i w:val="0"/>
          <w:lang w:val="ru-RU"/>
        </w:rPr>
      </w:pPr>
    </w:p>
    <w:p>
      <w:pPr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Частный коэффициент корреляции используется для исключения влияния на анлиз, рассматриваем отчищенное влияние</w:t>
      </w:r>
    </w:p>
    <w:p>
      <w:pPr>
        <m:rPr/>
        <w:rPr>
          <w:rFonts w:hint="default" w:hAnsi="Cambria Math"/>
          <w:i w:val="0"/>
          <w:lang w:val="ru-RU"/>
        </w:rPr>
      </w:pPr>
    </w:p>
    <w:p>
      <w:pPr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Значимость множественного коэфециента корреляции</w:t>
      </w:r>
    </w:p>
    <w:p>
      <w:pPr>
        <m:rPr/>
        <w:rPr>
          <w:rFonts w:hint="default" w:hAnsi="Cambria Math"/>
          <w:i w:val="0"/>
          <w:lang w:val="ru-RU"/>
        </w:rPr>
      </w:pPr>
    </w:p>
    <w:p>
      <w:pPr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Ранг матрицы х равен р+1</w:t>
      </w:r>
    </w:p>
    <w:p>
      <w:pPr>
        <m:rPr/>
        <w:rPr>
          <w:rFonts w:hint="default" w:hAnsi="Cambria Math"/>
          <w:i w:val="0"/>
          <w:lang w:val="ru-RU"/>
        </w:rPr>
      </w:pPr>
    </w:p>
    <w:p>
      <w:pPr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Метод наименьших квадратов (НМК)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D7FA3"/>
    <w:rsid w:val="13830FA6"/>
    <w:rsid w:val="3C191058"/>
    <w:rsid w:val="5C1774FA"/>
    <w:rsid w:val="70E12207"/>
    <w:rsid w:val="7F6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2024-03-22T06:48:08Z</dcterms:created>
  <dc:creator>regst</dc:creator>
  <cp:lastModifiedBy>Berry Balloon</cp:lastModifiedBy>
  <dcterms:modified xsi:type="dcterms:W3CDTF">2024-03-22T07:38:49Z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99B449390A81426B8B441348DDAE9FB5_13</vt:lpwstr>
  </property>
</Properties>
</file>