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1E50" w:rsidRPr="0031058F" w:rsidRDefault="003643C9" w:rsidP="0031058F">
      <w:pPr>
        <w:spacing w:line="240" w:lineRule="auto"/>
        <w:contextualSpacing/>
        <w:rPr>
          <w:sz w:val="24"/>
          <w:szCs w:val="24"/>
          <w:lang w:val="id-ID"/>
        </w:rPr>
      </w:pPr>
      <w:r w:rsidRPr="0031058F">
        <w:rPr>
          <w:noProof/>
          <w:sz w:val="24"/>
          <w:szCs w:val="24"/>
          <w:lang w:val="id-ID" w:eastAsia="id-ID"/>
        </w:rPr>
        <w:drawing>
          <wp:inline distT="0" distB="0" distL="0" distR="0">
            <wp:extent cx="3152775" cy="3152775"/>
            <wp:effectExtent l="0" t="0" r="0" b="0"/>
            <wp:docPr id="1" name="Picture 1" descr="V25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5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rsidR="00900792" w:rsidRPr="0031058F" w:rsidRDefault="00900792" w:rsidP="0031058F">
      <w:pPr>
        <w:spacing w:line="240" w:lineRule="auto"/>
        <w:contextualSpacing/>
        <w:rPr>
          <w:sz w:val="24"/>
          <w:szCs w:val="24"/>
          <w:lang w:val="id-ID"/>
        </w:rPr>
      </w:pPr>
      <w:r w:rsidRPr="0031058F">
        <w:rPr>
          <w:sz w:val="24"/>
          <w:szCs w:val="24"/>
          <w:lang w:val="id-ID"/>
        </w:rPr>
        <w:lastRenderedPageBreak/>
        <w:t>BELCAT V25RG</w:t>
      </w:r>
      <w:r w:rsidR="003643C9" w:rsidRPr="0031058F">
        <w:rPr>
          <w:noProof/>
          <w:sz w:val="24"/>
          <w:szCs w:val="24"/>
          <w:lang w:val="id-ID" w:eastAsia="id-ID"/>
        </w:rPr>
        <w:drawing>
          <wp:inline distT="0" distB="0" distL="0" distR="0">
            <wp:extent cx="5715000" cy="7143750"/>
            <wp:effectExtent l="0" t="0" r="0" b="0"/>
            <wp:docPr id="2" name="Picture 2" descr="V25RG-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25RG-sp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143750"/>
                    </a:xfrm>
                    <a:prstGeom prst="rect">
                      <a:avLst/>
                    </a:prstGeom>
                    <a:noFill/>
                    <a:ln>
                      <a:noFill/>
                    </a:ln>
                  </pic:spPr>
                </pic:pic>
              </a:graphicData>
            </a:graphic>
          </wp:inline>
        </w:drawing>
      </w:r>
    </w:p>
    <w:p w:rsidR="00900792" w:rsidRPr="0031058F" w:rsidRDefault="00900792" w:rsidP="0031058F">
      <w:pPr>
        <w:spacing w:line="240" w:lineRule="auto"/>
        <w:contextualSpacing/>
        <w:rPr>
          <w:sz w:val="24"/>
          <w:szCs w:val="24"/>
          <w:lang w:val="id-ID"/>
        </w:rPr>
      </w:pPr>
      <w:r w:rsidRPr="0031058F">
        <w:rPr>
          <w:sz w:val="24"/>
          <w:szCs w:val="24"/>
          <w:lang w:val="id-ID"/>
        </w:rPr>
        <w:t>Ampli mungil yang satu ini merupakan salah satu ampli yang cukup menarik. Suara vintage yang khas mampu menciptakan distorsi yang otentik bagi para gitaris. Channel clean yang terdapat dalam ampli ini juga cukup berkarakter. Cukup untuk venue indoor dengan ukuran ruang kelas sekalipun</w:t>
      </w:r>
      <w:r w:rsidR="00DE1060" w:rsidRPr="0031058F">
        <w:rPr>
          <w:sz w:val="24"/>
          <w:szCs w:val="24"/>
          <w:lang w:val="id-ID"/>
        </w:rPr>
        <w:t>.</w:t>
      </w:r>
    </w:p>
    <w:p w:rsidR="00DE1060" w:rsidRPr="0031058F" w:rsidRDefault="004C3BF2" w:rsidP="0031058F">
      <w:pPr>
        <w:spacing w:line="240" w:lineRule="auto"/>
        <w:contextualSpacing/>
        <w:rPr>
          <w:sz w:val="24"/>
          <w:szCs w:val="24"/>
          <w:lang w:val="id-ID"/>
        </w:rPr>
      </w:pPr>
      <w:r w:rsidRPr="0031058F">
        <w:rPr>
          <w:sz w:val="24"/>
          <w:szCs w:val="24"/>
          <w:lang w:val="id-ID"/>
        </w:rPr>
        <w:t>Daya keluaran</w:t>
      </w:r>
      <w:r w:rsidR="00DE1060" w:rsidRPr="0031058F">
        <w:rPr>
          <w:sz w:val="24"/>
          <w:szCs w:val="24"/>
          <w:lang w:val="id-ID"/>
        </w:rPr>
        <w:t xml:space="preserve"> :</w:t>
      </w:r>
      <w:r w:rsidR="00DE1060" w:rsidRPr="0031058F">
        <w:rPr>
          <w:sz w:val="24"/>
          <w:szCs w:val="24"/>
          <w:lang w:val="id-ID"/>
        </w:rPr>
        <w:tab/>
        <w:t>25W (RMS)</w:t>
      </w:r>
    </w:p>
    <w:p w:rsidR="00DE1060" w:rsidRPr="0031058F" w:rsidRDefault="00DE1060" w:rsidP="0031058F">
      <w:pPr>
        <w:spacing w:line="240" w:lineRule="auto"/>
        <w:contextualSpacing/>
        <w:rPr>
          <w:sz w:val="24"/>
          <w:szCs w:val="24"/>
          <w:lang w:val="id-ID"/>
        </w:rPr>
      </w:pPr>
      <w:r w:rsidRPr="0031058F">
        <w:rPr>
          <w:sz w:val="24"/>
          <w:szCs w:val="24"/>
          <w:lang w:val="id-ID"/>
        </w:rPr>
        <w:t>Speaker :</w:t>
      </w:r>
      <w:r w:rsidRPr="0031058F">
        <w:rPr>
          <w:sz w:val="24"/>
          <w:szCs w:val="24"/>
          <w:lang w:val="id-ID"/>
        </w:rPr>
        <w:tab/>
      </w:r>
      <w:r w:rsidRPr="0031058F">
        <w:rPr>
          <w:sz w:val="24"/>
          <w:szCs w:val="24"/>
          <w:lang w:val="id-ID"/>
        </w:rPr>
        <w:tab/>
        <w:t>8 Inch, 8 Ohm</w:t>
      </w:r>
    </w:p>
    <w:p w:rsidR="00DE1060" w:rsidRPr="0031058F" w:rsidRDefault="004C3BF2" w:rsidP="0031058F">
      <w:pPr>
        <w:spacing w:line="240" w:lineRule="auto"/>
        <w:contextualSpacing/>
        <w:rPr>
          <w:sz w:val="24"/>
          <w:szCs w:val="24"/>
          <w:lang w:val="id-ID"/>
        </w:rPr>
      </w:pPr>
      <w:r w:rsidRPr="0031058F">
        <w:rPr>
          <w:sz w:val="24"/>
          <w:szCs w:val="24"/>
          <w:lang w:val="id-ID"/>
        </w:rPr>
        <w:t>Ukuran :</w:t>
      </w:r>
      <w:r w:rsidRPr="0031058F">
        <w:rPr>
          <w:sz w:val="24"/>
          <w:szCs w:val="24"/>
          <w:lang w:val="id-ID"/>
        </w:rPr>
        <w:tab/>
      </w:r>
      <w:r w:rsidRPr="0031058F">
        <w:rPr>
          <w:sz w:val="24"/>
          <w:szCs w:val="24"/>
          <w:lang w:val="id-ID"/>
        </w:rPr>
        <w:tab/>
        <w:t>35.5cm (tinggi), 38.8cm (lebar), 22.1cm (panjang)</w:t>
      </w:r>
    </w:p>
    <w:p w:rsidR="004C3BF2" w:rsidRPr="0031058F" w:rsidRDefault="004C3BF2" w:rsidP="0031058F">
      <w:pPr>
        <w:spacing w:line="240" w:lineRule="auto"/>
        <w:contextualSpacing/>
        <w:rPr>
          <w:sz w:val="24"/>
          <w:szCs w:val="24"/>
          <w:lang w:val="id-ID"/>
        </w:rPr>
      </w:pPr>
      <w:r w:rsidRPr="0031058F">
        <w:rPr>
          <w:sz w:val="24"/>
          <w:szCs w:val="24"/>
          <w:lang w:val="id-ID"/>
        </w:rPr>
        <w:t>Konsumsi daya :</w:t>
      </w:r>
      <w:r w:rsidRPr="0031058F">
        <w:rPr>
          <w:sz w:val="24"/>
          <w:szCs w:val="24"/>
          <w:lang w:val="id-ID"/>
        </w:rPr>
        <w:tab/>
        <w:t>28W</w:t>
      </w:r>
    </w:p>
    <w:tbl>
      <w:tblPr>
        <w:tblpPr w:leftFromText="180" w:rightFromText="180" w:horzAnchor="margin" w:tblpY="2481"/>
        <w:tblW w:w="5000" w:type="pct"/>
        <w:tblLayout w:type="fixed"/>
        <w:tblCellMar>
          <w:left w:w="0" w:type="dxa"/>
          <w:right w:w="0" w:type="dxa"/>
        </w:tblCellMar>
        <w:tblLook w:val="0000" w:firstRow="0" w:lastRow="0" w:firstColumn="0" w:lastColumn="0" w:noHBand="0" w:noVBand="0"/>
      </w:tblPr>
      <w:tblGrid>
        <w:gridCol w:w="2076"/>
        <w:gridCol w:w="6950"/>
      </w:tblGrid>
      <w:tr w:rsidR="00931E50" w:rsidRPr="0031058F" w:rsidTr="00900792">
        <w:tc>
          <w:tcPr>
            <w:tcW w:w="1150" w:type="pct"/>
            <w:shd w:val="clear" w:color="auto" w:fill="F2F2F2"/>
          </w:tcPr>
          <w:p w:rsidR="00900792" w:rsidRPr="0031058F" w:rsidRDefault="00931E50" w:rsidP="0031058F">
            <w:pPr>
              <w:spacing w:after="0" w:line="240" w:lineRule="auto"/>
              <w:contextualSpacing/>
              <w:rPr>
                <w:b/>
                <w:sz w:val="24"/>
                <w:szCs w:val="24"/>
                <w:lang w:val="id-ID" w:eastAsia="en-GB"/>
              </w:rPr>
            </w:pPr>
            <w:r w:rsidRPr="0031058F">
              <w:rPr>
                <w:b/>
                <w:sz w:val="24"/>
                <w:szCs w:val="24"/>
                <w:lang w:eastAsia="en-GB"/>
              </w:rPr>
              <w:lastRenderedPageBreak/>
              <w:t>Type</w:t>
            </w:r>
          </w:p>
        </w:tc>
        <w:tc>
          <w:tcPr>
            <w:tcW w:w="3850" w:type="pct"/>
            <w:shd w:val="clear" w:color="auto" w:fill="F2F2F2"/>
          </w:tcPr>
          <w:p w:rsidR="00931E50" w:rsidRPr="0031058F" w:rsidRDefault="00931E50" w:rsidP="0031058F">
            <w:pPr>
              <w:spacing w:after="0" w:line="240" w:lineRule="auto"/>
              <w:contextualSpacing/>
              <w:rPr>
                <w:sz w:val="24"/>
                <w:szCs w:val="24"/>
                <w:lang w:eastAsia="en-GB"/>
              </w:rPr>
            </w:pPr>
            <w:r w:rsidRPr="0031058F">
              <w:rPr>
                <w:sz w:val="24"/>
                <w:szCs w:val="24"/>
                <w:lang w:eastAsia="en-GB"/>
              </w:rPr>
              <w:t>Moving Coil Dynamic</w:t>
            </w:r>
          </w:p>
        </w:tc>
      </w:tr>
      <w:tr w:rsidR="00024D22" w:rsidRPr="0031058F" w:rsidTr="00900792">
        <w:tc>
          <w:tcPr>
            <w:tcW w:w="1150" w:type="pct"/>
            <w:shd w:val="clear" w:color="auto" w:fill="auto"/>
          </w:tcPr>
          <w:p w:rsidR="00931E50" w:rsidRPr="0031058F" w:rsidRDefault="00931E50" w:rsidP="0031058F">
            <w:pPr>
              <w:spacing w:after="0" w:line="240" w:lineRule="auto"/>
              <w:contextualSpacing/>
              <w:rPr>
                <w:b/>
                <w:sz w:val="24"/>
                <w:szCs w:val="24"/>
                <w:lang w:eastAsia="en-GB"/>
              </w:rPr>
            </w:pPr>
            <w:r w:rsidRPr="0031058F">
              <w:rPr>
                <w:b/>
                <w:sz w:val="24"/>
                <w:szCs w:val="24"/>
                <w:lang w:eastAsia="en-GB"/>
              </w:rPr>
              <w:t>Frequency Response</w:t>
            </w:r>
          </w:p>
        </w:tc>
        <w:tc>
          <w:tcPr>
            <w:tcW w:w="3850" w:type="pct"/>
            <w:shd w:val="clear" w:color="auto" w:fill="auto"/>
          </w:tcPr>
          <w:p w:rsidR="00931E50" w:rsidRPr="0031058F" w:rsidRDefault="00931E50" w:rsidP="0031058F">
            <w:pPr>
              <w:spacing w:after="0" w:line="240" w:lineRule="auto"/>
              <w:contextualSpacing/>
              <w:rPr>
                <w:sz w:val="24"/>
                <w:szCs w:val="24"/>
                <w:lang w:eastAsia="en-GB"/>
              </w:rPr>
            </w:pPr>
            <w:r w:rsidRPr="0031058F">
              <w:rPr>
                <w:sz w:val="24"/>
                <w:szCs w:val="24"/>
                <w:lang w:eastAsia="en-GB"/>
              </w:rPr>
              <w:t>80~12,000 Hz</w:t>
            </w:r>
          </w:p>
        </w:tc>
      </w:tr>
      <w:tr w:rsidR="00024D22" w:rsidRPr="0031058F" w:rsidTr="00900792">
        <w:tc>
          <w:tcPr>
            <w:tcW w:w="1150" w:type="pct"/>
            <w:shd w:val="clear" w:color="auto" w:fill="F2F2F2"/>
          </w:tcPr>
          <w:p w:rsidR="00931E50" w:rsidRPr="0031058F" w:rsidRDefault="00931E50" w:rsidP="0031058F">
            <w:pPr>
              <w:spacing w:after="0" w:line="240" w:lineRule="auto"/>
              <w:contextualSpacing/>
              <w:rPr>
                <w:b/>
                <w:sz w:val="24"/>
                <w:szCs w:val="24"/>
                <w:lang w:eastAsia="en-GB"/>
              </w:rPr>
            </w:pPr>
            <w:r w:rsidRPr="0031058F">
              <w:rPr>
                <w:b/>
                <w:sz w:val="24"/>
                <w:szCs w:val="24"/>
                <w:lang w:eastAsia="en-GB"/>
              </w:rPr>
              <w:t>Polar Pattern</w:t>
            </w:r>
          </w:p>
        </w:tc>
        <w:tc>
          <w:tcPr>
            <w:tcW w:w="3850" w:type="pct"/>
            <w:shd w:val="clear" w:color="auto" w:fill="F2F2F2"/>
          </w:tcPr>
          <w:p w:rsidR="00931E50" w:rsidRPr="0031058F" w:rsidRDefault="00931E50" w:rsidP="0031058F">
            <w:pPr>
              <w:spacing w:after="0" w:line="240" w:lineRule="auto"/>
              <w:contextualSpacing/>
              <w:rPr>
                <w:sz w:val="24"/>
                <w:szCs w:val="24"/>
                <w:lang w:eastAsia="en-GB"/>
              </w:rPr>
            </w:pPr>
            <w:r w:rsidRPr="0031058F">
              <w:rPr>
                <w:sz w:val="24"/>
                <w:szCs w:val="24"/>
                <w:lang w:eastAsia="en-GB"/>
              </w:rPr>
              <w:t>Cardioid,rotationally symmetrical about microphone axis, uniform with frequency</w:t>
            </w:r>
          </w:p>
        </w:tc>
      </w:tr>
      <w:tr w:rsidR="00024D22" w:rsidRPr="0031058F" w:rsidTr="00900792">
        <w:tc>
          <w:tcPr>
            <w:tcW w:w="1150" w:type="pct"/>
            <w:shd w:val="clear" w:color="auto" w:fill="auto"/>
          </w:tcPr>
          <w:p w:rsidR="00931E50" w:rsidRPr="0031058F" w:rsidRDefault="00931E50" w:rsidP="0031058F">
            <w:pPr>
              <w:spacing w:after="0" w:line="240" w:lineRule="auto"/>
              <w:contextualSpacing/>
              <w:rPr>
                <w:b/>
                <w:sz w:val="24"/>
                <w:szCs w:val="24"/>
                <w:lang w:eastAsia="en-GB"/>
              </w:rPr>
            </w:pPr>
            <w:r w:rsidRPr="0031058F">
              <w:rPr>
                <w:b/>
                <w:sz w:val="24"/>
                <w:szCs w:val="24"/>
                <w:lang w:eastAsia="en-GB"/>
              </w:rPr>
              <w:t>Sensitivity (at 1,000Hz)</w:t>
            </w:r>
          </w:p>
        </w:tc>
        <w:tc>
          <w:tcPr>
            <w:tcW w:w="3850" w:type="pct"/>
            <w:shd w:val="clear" w:color="auto" w:fill="auto"/>
          </w:tcPr>
          <w:p w:rsidR="00931E50" w:rsidRPr="0031058F" w:rsidRDefault="00931E50" w:rsidP="0031058F">
            <w:pPr>
              <w:spacing w:after="0" w:line="240" w:lineRule="auto"/>
              <w:contextualSpacing/>
              <w:rPr>
                <w:sz w:val="24"/>
                <w:szCs w:val="24"/>
                <w:lang w:eastAsia="en-GB"/>
              </w:rPr>
            </w:pPr>
            <w:r w:rsidRPr="0031058F">
              <w:rPr>
                <w:sz w:val="24"/>
                <w:szCs w:val="24"/>
                <w:lang w:eastAsia="en-GB"/>
              </w:rPr>
              <w:t>-75dB*(0.18mV)*0dB=1V/μbar </w:t>
            </w:r>
          </w:p>
        </w:tc>
      </w:tr>
      <w:tr w:rsidR="00931E50" w:rsidRPr="0031058F" w:rsidTr="00900792">
        <w:tc>
          <w:tcPr>
            <w:tcW w:w="1150" w:type="pct"/>
            <w:shd w:val="clear" w:color="auto" w:fill="F2F2F2"/>
          </w:tcPr>
          <w:p w:rsidR="00931E50" w:rsidRPr="0031058F" w:rsidRDefault="00931E50" w:rsidP="0031058F">
            <w:pPr>
              <w:spacing w:after="0" w:line="240" w:lineRule="auto"/>
              <w:contextualSpacing/>
              <w:rPr>
                <w:b/>
                <w:sz w:val="24"/>
                <w:szCs w:val="24"/>
                <w:lang w:eastAsia="en-GB"/>
              </w:rPr>
            </w:pPr>
            <w:r w:rsidRPr="0031058F">
              <w:rPr>
                <w:b/>
                <w:sz w:val="24"/>
                <w:szCs w:val="24"/>
                <w:lang w:eastAsia="en-GB"/>
              </w:rPr>
              <w:t>Impedance</w:t>
            </w:r>
          </w:p>
        </w:tc>
        <w:tc>
          <w:tcPr>
            <w:tcW w:w="3850" w:type="pct"/>
            <w:shd w:val="clear" w:color="auto" w:fill="F2F2F2"/>
          </w:tcPr>
          <w:p w:rsidR="00931E50" w:rsidRPr="0031058F" w:rsidRDefault="00931E50" w:rsidP="0031058F">
            <w:pPr>
              <w:spacing w:after="0" w:line="240" w:lineRule="auto"/>
              <w:contextualSpacing/>
              <w:rPr>
                <w:sz w:val="24"/>
                <w:szCs w:val="24"/>
                <w:lang w:eastAsia="en-GB"/>
              </w:rPr>
            </w:pPr>
            <w:r w:rsidRPr="0031058F">
              <w:rPr>
                <w:sz w:val="24"/>
                <w:szCs w:val="24"/>
                <w:lang w:eastAsia="en-GB"/>
              </w:rPr>
              <w:t>600Ω</w:t>
            </w:r>
          </w:p>
        </w:tc>
      </w:tr>
    </w:tbl>
    <w:p w:rsidR="00931E50" w:rsidRPr="0031058F" w:rsidRDefault="003643C9" w:rsidP="0031058F">
      <w:pPr>
        <w:spacing w:line="240" w:lineRule="auto"/>
        <w:contextualSpacing/>
        <w:rPr>
          <w:sz w:val="24"/>
          <w:szCs w:val="24"/>
          <w:lang w:val="id-ID"/>
        </w:rPr>
      </w:pPr>
      <w:r w:rsidRPr="0031058F">
        <w:rPr>
          <w:noProof/>
          <w:sz w:val="24"/>
          <w:szCs w:val="24"/>
          <w:lang w:val="id-ID" w:eastAsia="id-ID"/>
        </w:rPr>
        <w:drawing>
          <wp:inline distT="0" distB="0" distL="0" distR="0">
            <wp:extent cx="5734050" cy="277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p>
    <w:p w:rsidR="00931E50" w:rsidRPr="0031058F" w:rsidRDefault="00931E50" w:rsidP="0031058F">
      <w:pPr>
        <w:spacing w:line="240" w:lineRule="auto"/>
        <w:contextualSpacing/>
        <w:rPr>
          <w:sz w:val="24"/>
          <w:szCs w:val="24"/>
          <w:lang w:val="id-ID"/>
        </w:rPr>
      </w:pPr>
      <w:r w:rsidRPr="0031058F">
        <w:rPr>
          <w:sz w:val="24"/>
          <w:szCs w:val="24"/>
          <w:lang w:val="id-ID"/>
        </w:rPr>
        <w:t>JTS TM-989</w:t>
      </w:r>
    </w:p>
    <w:p w:rsidR="00931E50" w:rsidRPr="0031058F" w:rsidRDefault="00931E50" w:rsidP="0031058F">
      <w:pPr>
        <w:spacing w:line="240" w:lineRule="auto"/>
        <w:contextualSpacing/>
        <w:rPr>
          <w:sz w:val="24"/>
          <w:szCs w:val="24"/>
          <w:lang w:val="id-ID"/>
        </w:rPr>
      </w:pPr>
      <w:r w:rsidRPr="0031058F">
        <w:rPr>
          <w:sz w:val="24"/>
          <w:szCs w:val="24"/>
          <w:lang w:val="id-ID"/>
        </w:rPr>
        <w:t>Mic dengan daya tangkap yang cukup baik untuk olah vokal. Mic ini dirancang khusus untuk mendukung performa dalam bernyanyi ataupun presentasi. Mic ini memiliki daya tangkap lurus sehingga lebih cocok untuk olah vokal individu. Mic ini bukan mic yang dirancang untuk vocal group ataupun paduan suara.</w:t>
      </w:r>
    </w:p>
    <w:p w:rsidR="00931E50" w:rsidRPr="0031058F" w:rsidRDefault="003643C9" w:rsidP="0031058F">
      <w:pPr>
        <w:spacing w:line="240" w:lineRule="auto"/>
        <w:contextualSpacing/>
        <w:rPr>
          <w:sz w:val="24"/>
          <w:szCs w:val="24"/>
          <w:lang w:val="id-ID"/>
        </w:rPr>
      </w:pPr>
      <w:r w:rsidRPr="0031058F">
        <w:rPr>
          <w:noProof/>
          <w:sz w:val="24"/>
          <w:szCs w:val="24"/>
          <w:lang w:val="id-ID" w:eastAsia="id-ID"/>
        </w:rPr>
        <w:lastRenderedPageBreak/>
        <w:drawing>
          <wp:inline distT="0" distB="0" distL="0" distR="0">
            <wp:extent cx="3076575" cy="307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rsidR="00931E50" w:rsidRPr="0031058F" w:rsidRDefault="00931E50" w:rsidP="0031058F">
      <w:pPr>
        <w:spacing w:line="240" w:lineRule="auto"/>
        <w:contextualSpacing/>
        <w:rPr>
          <w:sz w:val="24"/>
          <w:szCs w:val="24"/>
          <w:lang w:val="id-ID"/>
        </w:rPr>
      </w:pPr>
      <w:r w:rsidRPr="0031058F">
        <w:rPr>
          <w:sz w:val="24"/>
          <w:szCs w:val="24"/>
          <w:lang w:val="id-ID"/>
        </w:rPr>
        <w:t>SAMSON R21S</w:t>
      </w:r>
    </w:p>
    <w:p w:rsidR="00931E50" w:rsidRPr="0031058F" w:rsidRDefault="00931E50" w:rsidP="0031058F">
      <w:pPr>
        <w:numPr>
          <w:ilvl w:val="0"/>
          <w:numId w:val="1"/>
        </w:numPr>
        <w:spacing w:before="100" w:after="100" w:line="240" w:lineRule="auto"/>
        <w:contextualSpacing/>
        <w:rPr>
          <w:sz w:val="24"/>
          <w:szCs w:val="24"/>
          <w:lang w:eastAsia="en-GB"/>
        </w:rPr>
      </w:pPr>
      <w:r w:rsidRPr="0031058F">
        <w:rPr>
          <w:sz w:val="24"/>
          <w:szCs w:val="24"/>
          <w:lang w:eastAsia="en-GB"/>
        </w:rPr>
        <w:t>Ideal for vocals and presentations</w:t>
      </w:r>
    </w:p>
    <w:p w:rsidR="00931E50" w:rsidRPr="0031058F" w:rsidRDefault="00931E50" w:rsidP="0031058F">
      <w:pPr>
        <w:numPr>
          <w:ilvl w:val="0"/>
          <w:numId w:val="1"/>
        </w:numPr>
        <w:spacing w:before="100" w:after="100" w:line="240" w:lineRule="auto"/>
        <w:contextualSpacing/>
        <w:rPr>
          <w:sz w:val="24"/>
          <w:szCs w:val="24"/>
          <w:lang w:eastAsia="en-GB"/>
        </w:rPr>
      </w:pPr>
      <w:r w:rsidRPr="0031058F">
        <w:rPr>
          <w:sz w:val="24"/>
          <w:szCs w:val="24"/>
          <w:lang w:eastAsia="en-GB"/>
        </w:rPr>
        <w:t>Shock mounted mic element</w:t>
      </w:r>
    </w:p>
    <w:p w:rsidR="00931E50" w:rsidRPr="0031058F" w:rsidRDefault="00931E50" w:rsidP="0031058F">
      <w:pPr>
        <w:numPr>
          <w:ilvl w:val="0"/>
          <w:numId w:val="1"/>
        </w:numPr>
        <w:spacing w:before="100" w:after="100" w:line="240" w:lineRule="auto"/>
        <w:contextualSpacing/>
        <w:rPr>
          <w:sz w:val="24"/>
          <w:szCs w:val="24"/>
          <w:lang w:eastAsia="en-GB"/>
        </w:rPr>
      </w:pPr>
      <w:r w:rsidRPr="0031058F">
        <w:rPr>
          <w:sz w:val="24"/>
          <w:szCs w:val="24"/>
          <w:lang w:eastAsia="en-GB"/>
        </w:rPr>
        <w:t>Cardioid pickup pattern</w:t>
      </w:r>
    </w:p>
    <w:p w:rsidR="00931E50" w:rsidRPr="0031058F" w:rsidRDefault="00931E50" w:rsidP="0031058F">
      <w:pPr>
        <w:numPr>
          <w:ilvl w:val="0"/>
          <w:numId w:val="1"/>
        </w:numPr>
        <w:spacing w:before="100" w:after="100" w:line="240" w:lineRule="auto"/>
        <w:contextualSpacing/>
        <w:rPr>
          <w:sz w:val="24"/>
          <w:szCs w:val="24"/>
          <w:lang w:eastAsia="en-GB"/>
        </w:rPr>
      </w:pPr>
      <w:r w:rsidRPr="0031058F">
        <w:rPr>
          <w:sz w:val="24"/>
          <w:szCs w:val="24"/>
          <w:lang w:eastAsia="en-GB"/>
        </w:rPr>
        <w:t>High gain output, low impedance design</w:t>
      </w:r>
    </w:p>
    <w:p w:rsidR="00931E50" w:rsidRPr="0031058F" w:rsidRDefault="00931E50" w:rsidP="0031058F">
      <w:pPr>
        <w:numPr>
          <w:ilvl w:val="0"/>
          <w:numId w:val="1"/>
        </w:numPr>
        <w:spacing w:before="100" w:after="100" w:line="240" w:lineRule="auto"/>
        <w:contextualSpacing/>
        <w:rPr>
          <w:sz w:val="24"/>
          <w:szCs w:val="24"/>
          <w:lang w:eastAsia="en-GB"/>
        </w:rPr>
      </w:pPr>
      <w:r w:rsidRPr="0031058F">
        <w:rPr>
          <w:sz w:val="24"/>
          <w:szCs w:val="24"/>
          <w:lang w:eastAsia="en-GB"/>
        </w:rPr>
        <w:t>80Hz–12kHz frequency response</w:t>
      </w:r>
    </w:p>
    <w:p w:rsidR="00931E50" w:rsidRPr="0031058F" w:rsidRDefault="00931E50" w:rsidP="0031058F">
      <w:pPr>
        <w:numPr>
          <w:ilvl w:val="0"/>
          <w:numId w:val="1"/>
        </w:numPr>
        <w:spacing w:before="100" w:after="100" w:line="240" w:lineRule="auto"/>
        <w:contextualSpacing/>
        <w:rPr>
          <w:sz w:val="24"/>
          <w:szCs w:val="24"/>
          <w:lang w:eastAsia="en-GB"/>
        </w:rPr>
      </w:pPr>
      <w:r w:rsidRPr="0031058F">
        <w:rPr>
          <w:sz w:val="24"/>
          <w:szCs w:val="24"/>
          <w:lang w:eastAsia="en-GB"/>
        </w:rPr>
        <w:t>On/Off switch</w:t>
      </w:r>
    </w:p>
    <w:p w:rsidR="00931E50" w:rsidRPr="0031058F" w:rsidRDefault="00931E50" w:rsidP="0031058F">
      <w:pPr>
        <w:numPr>
          <w:ilvl w:val="0"/>
          <w:numId w:val="1"/>
        </w:numPr>
        <w:spacing w:before="100" w:after="100" w:line="240" w:lineRule="auto"/>
        <w:contextualSpacing/>
        <w:rPr>
          <w:sz w:val="24"/>
          <w:szCs w:val="24"/>
          <w:lang w:eastAsia="en-GB"/>
        </w:rPr>
      </w:pPr>
      <w:r w:rsidRPr="0031058F">
        <w:rPr>
          <w:sz w:val="24"/>
          <w:szCs w:val="24"/>
          <w:lang w:eastAsia="en-GB"/>
        </w:rPr>
        <w:t>XLR to 1/4" mic cable</w:t>
      </w:r>
    </w:p>
    <w:p w:rsidR="00931E50" w:rsidRPr="0031058F" w:rsidRDefault="00931E50" w:rsidP="0031058F">
      <w:pPr>
        <w:numPr>
          <w:ilvl w:val="0"/>
          <w:numId w:val="1"/>
        </w:numPr>
        <w:spacing w:before="100" w:after="100" w:line="240" w:lineRule="auto"/>
        <w:contextualSpacing/>
        <w:rPr>
          <w:sz w:val="24"/>
          <w:szCs w:val="24"/>
          <w:lang w:eastAsia="en-GB"/>
        </w:rPr>
      </w:pPr>
      <w:r w:rsidRPr="0031058F">
        <w:rPr>
          <w:sz w:val="24"/>
          <w:szCs w:val="24"/>
          <w:lang w:eastAsia="en-GB"/>
        </w:rPr>
        <w:t>Mic clip included</w:t>
      </w:r>
    </w:p>
    <w:p w:rsidR="00931E50" w:rsidRPr="0031058F" w:rsidRDefault="00931E50" w:rsidP="0031058F">
      <w:pPr>
        <w:spacing w:before="100" w:after="100" w:line="240" w:lineRule="auto"/>
        <w:contextualSpacing/>
        <w:rPr>
          <w:sz w:val="24"/>
          <w:szCs w:val="24"/>
          <w:lang w:eastAsia="en-GB"/>
        </w:rPr>
      </w:pPr>
      <w:r w:rsidRPr="0031058F">
        <w:rPr>
          <w:sz w:val="24"/>
          <w:szCs w:val="24"/>
          <w:lang w:val="id-ID" w:eastAsia="en-GB"/>
        </w:rPr>
        <w:t xml:space="preserve">Mic dengan keluaran yang tinggi, mampu mendukung performa para vokalis. Memiliki desain yang cukup rigid dengan bentuk yang nyaman untuk digunakan. Mic ini cocok untuk mendukung vokal panggung dan presentasi. Tidak cocok untuk digunakan dalam vocal group atau paduan suara. </w:t>
      </w:r>
    </w:p>
    <w:p w:rsidR="00931E50" w:rsidRPr="0031058F" w:rsidRDefault="003643C9" w:rsidP="0031058F">
      <w:pPr>
        <w:spacing w:line="240" w:lineRule="auto"/>
        <w:contextualSpacing/>
        <w:rPr>
          <w:sz w:val="24"/>
          <w:szCs w:val="24"/>
          <w:lang w:val="id-ID"/>
        </w:rPr>
      </w:pPr>
      <w:r w:rsidRPr="0031058F">
        <w:rPr>
          <w:noProof/>
          <w:sz w:val="24"/>
          <w:szCs w:val="24"/>
          <w:lang w:val="id-ID" w:eastAsia="id-ID"/>
        </w:rPr>
        <w:drawing>
          <wp:inline distT="0" distB="0" distL="0" distR="0">
            <wp:extent cx="371475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971800"/>
                    </a:xfrm>
                    <a:prstGeom prst="rect">
                      <a:avLst/>
                    </a:prstGeom>
                    <a:noFill/>
                    <a:ln>
                      <a:noFill/>
                    </a:ln>
                  </pic:spPr>
                </pic:pic>
              </a:graphicData>
            </a:graphic>
          </wp:inline>
        </w:drawing>
      </w:r>
    </w:p>
    <w:p w:rsidR="00931E50" w:rsidRPr="0031058F" w:rsidRDefault="00931E50" w:rsidP="0031058F">
      <w:pPr>
        <w:spacing w:line="240" w:lineRule="auto"/>
        <w:contextualSpacing/>
        <w:rPr>
          <w:sz w:val="24"/>
          <w:szCs w:val="24"/>
          <w:lang w:val="id-ID"/>
        </w:rPr>
      </w:pPr>
    </w:p>
    <w:p w:rsidR="00E205A4" w:rsidRPr="0031058F" w:rsidRDefault="00E205A4" w:rsidP="0031058F">
      <w:pPr>
        <w:spacing w:before="100" w:after="100" w:line="240" w:lineRule="auto"/>
        <w:contextualSpacing/>
        <w:rPr>
          <w:sz w:val="24"/>
          <w:szCs w:val="24"/>
          <w:lang w:eastAsia="en-GB"/>
        </w:rPr>
      </w:pPr>
      <w:r w:rsidRPr="0031058F">
        <w:rPr>
          <w:sz w:val="24"/>
          <w:szCs w:val="24"/>
          <w:lang w:val="id-ID" w:eastAsia="en-GB"/>
        </w:rPr>
        <w:t>SAMSON AURO D415</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Compact, lightweight 2-way active loudspeaker system</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lastRenderedPageBreak/>
        <w:t>15" extended range low frequency driver</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1.34" (34mm) compression driver with 1" exit</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400 watts of output power</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XLR mic input</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1/4" line input</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Volume control</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2-band equalizer (Bass and Treble Controls)</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Line output allows daisy chaining of additional speakers</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Built-in Optimax compressor/limiter with two-stage speaker protection</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1 3/8" pole mount receptacle</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Two oversized ergonomic carry handles</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Dual-angle floor monitor positioning options</w:t>
      </w:r>
    </w:p>
    <w:p w:rsidR="00931E50" w:rsidRPr="0031058F" w:rsidRDefault="00931E50" w:rsidP="0031058F">
      <w:pPr>
        <w:numPr>
          <w:ilvl w:val="0"/>
          <w:numId w:val="2"/>
        </w:numPr>
        <w:spacing w:before="100" w:after="100" w:line="240" w:lineRule="auto"/>
        <w:contextualSpacing/>
        <w:rPr>
          <w:sz w:val="24"/>
          <w:szCs w:val="24"/>
          <w:lang w:eastAsia="en-GB"/>
        </w:rPr>
      </w:pPr>
      <w:r w:rsidRPr="0031058F">
        <w:rPr>
          <w:sz w:val="24"/>
          <w:szCs w:val="24"/>
          <w:lang w:eastAsia="en-GB"/>
        </w:rPr>
        <w:t>Solid polypropylene construction</w:t>
      </w:r>
    </w:p>
    <w:p w:rsidR="00931E50" w:rsidRPr="0031058F" w:rsidRDefault="00931E50" w:rsidP="0031058F">
      <w:pPr>
        <w:spacing w:line="240" w:lineRule="auto"/>
        <w:contextualSpacing/>
        <w:rPr>
          <w:sz w:val="24"/>
          <w:szCs w:val="24"/>
          <w:lang w:val="id-ID" w:eastAsia="en-GB"/>
        </w:rPr>
      </w:pPr>
      <w:r w:rsidRPr="0031058F">
        <w:rPr>
          <w:sz w:val="24"/>
          <w:szCs w:val="24"/>
          <w:lang w:val="en-US" w:eastAsia="en-GB"/>
        </w:rPr>
        <w:t xml:space="preserve">Speaker dengan kekuatan 400watt ini mampu mengeluarkan suara dengan power yang cukup kuat. Mumpuni untuk kebutuhan acara indoor dan semi indoor seperti dalam ruangan kelas atau koridor koridor di IPB. </w:t>
      </w:r>
    </w:p>
    <w:p w:rsidR="004C3BF2" w:rsidRPr="0031058F" w:rsidRDefault="004C3BF2" w:rsidP="0031058F">
      <w:pPr>
        <w:spacing w:line="240" w:lineRule="auto"/>
        <w:contextualSpacing/>
        <w:rPr>
          <w:sz w:val="24"/>
          <w:szCs w:val="24"/>
          <w:lang w:val="id-ID" w:eastAsia="en-GB"/>
        </w:rPr>
      </w:pPr>
    </w:p>
    <w:p w:rsidR="004C3BF2" w:rsidRPr="0031058F" w:rsidRDefault="004C3BF2" w:rsidP="0031058F">
      <w:pPr>
        <w:spacing w:line="240" w:lineRule="auto"/>
        <w:contextualSpacing/>
        <w:rPr>
          <w:sz w:val="24"/>
          <w:szCs w:val="24"/>
          <w:lang w:val="id-ID" w:eastAsia="en-GB"/>
        </w:rPr>
      </w:pPr>
    </w:p>
    <w:p w:rsidR="004C3BF2" w:rsidRPr="0031058F" w:rsidRDefault="004C3BF2" w:rsidP="0031058F">
      <w:pPr>
        <w:spacing w:line="240" w:lineRule="auto"/>
        <w:contextualSpacing/>
        <w:rPr>
          <w:sz w:val="24"/>
          <w:szCs w:val="24"/>
          <w:lang w:val="id-ID" w:eastAsia="en-GB"/>
        </w:rPr>
      </w:pPr>
    </w:p>
    <w:p w:rsidR="00E205A4" w:rsidRPr="0031058F" w:rsidRDefault="00E205A4" w:rsidP="0031058F">
      <w:pPr>
        <w:spacing w:line="240" w:lineRule="auto"/>
        <w:contextualSpacing/>
        <w:rPr>
          <w:sz w:val="24"/>
          <w:szCs w:val="24"/>
          <w:lang w:val="id-ID" w:eastAsia="en-GB"/>
        </w:rPr>
      </w:pPr>
      <w:r w:rsidRPr="0031058F">
        <w:rPr>
          <w:sz w:val="24"/>
          <w:szCs w:val="24"/>
          <w:lang w:val="id-ID" w:eastAsia="en-GB"/>
        </w:rPr>
        <w:t>AMPLIFIER/SPEAKER 70&amp;120 WATT</w:t>
      </w:r>
    </w:p>
    <w:p w:rsidR="00931E50" w:rsidRPr="0031058F" w:rsidRDefault="003643C9" w:rsidP="0031058F">
      <w:pPr>
        <w:spacing w:line="240" w:lineRule="auto"/>
        <w:contextualSpacing/>
        <w:rPr>
          <w:sz w:val="24"/>
          <w:szCs w:val="24"/>
          <w:lang w:val="id-ID"/>
        </w:rPr>
      </w:pPr>
      <w:r w:rsidRPr="0031058F">
        <w:rPr>
          <w:noProof/>
          <w:sz w:val="24"/>
          <w:szCs w:val="24"/>
          <w:lang w:val="id-ID" w:eastAsia="id-ID"/>
        </w:rPr>
        <w:drawing>
          <wp:inline distT="0" distB="0" distL="0" distR="0">
            <wp:extent cx="5734050" cy="4295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rsidR="00931E50" w:rsidRPr="0031058F" w:rsidRDefault="00931E50" w:rsidP="0031058F">
      <w:pPr>
        <w:pStyle w:val="ListParagraph"/>
        <w:numPr>
          <w:ilvl w:val="0"/>
          <w:numId w:val="3"/>
        </w:numPr>
        <w:spacing w:line="240" w:lineRule="auto"/>
        <w:contextualSpacing/>
        <w:rPr>
          <w:sz w:val="24"/>
          <w:szCs w:val="24"/>
          <w:lang w:val="id-ID"/>
        </w:rPr>
      </w:pPr>
      <w:r w:rsidRPr="0031058F">
        <w:rPr>
          <w:sz w:val="24"/>
          <w:szCs w:val="24"/>
          <w:lang w:val="id-ID"/>
        </w:rPr>
        <w:t>70 &amp; 120 WATT SPEAKER</w:t>
      </w:r>
    </w:p>
    <w:p w:rsidR="00931E50" w:rsidRPr="0031058F" w:rsidRDefault="00931E50" w:rsidP="0031058F">
      <w:pPr>
        <w:pStyle w:val="ListParagraph"/>
        <w:numPr>
          <w:ilvl w:val="0"/>
          <w:numId w:val="3"/>
        </w:numPr>
        <w:spacing w:line="240" w:lineRule="auto"/>
        <w:contextualSpacing/>
        <w:rPr>
          <w:sz w:val="24"/>
          <w:szCs w:val="24"/>
          <w:lang w:val="id-ID"/>
        </w:rPr>
      </w:pPr>
      <w:r w:rsidRPr="0031058F">
        <w:rPr>
          <w:sz w:val="24"/>
          <w:szCs w:val="24"/>
          <w:lang w:val="id-ID"/>
        </w:rPr>
        <w:t>12”</w:t>
      </w:r>
    </w:p>
    <w:p w:rsidR="00931E50" w:rsidRPr="0031058F" w:rsidRDefault="00931E50" w:rsidP="0031058F">
      <w:pPr>
        <w:spacing w:line="240" w:lineRule="auto"/>
        <w:contextualSpacing/>
        <w:rPr>
          <w:sz w:val="24"/>
          <w:szCs w:val="24"/>
          <w:lang w:val="id-ID"/>
        </w:rPr>
      </w:pPr>
      <w:r w:rsidRPr="0031058F">
        <w:rPr>
          <w:sz w:val="24"/>
          <w:szCs w:val="24"/>
          <w:lang w:val="en-US"/>
        </w:rPr>
        <w:t>Speaker ini merupakan speaker clean tanpa distorsi. Mampu memenuhi kebutuhan dalam ruangan seperti ruangan kelas.</w:t>
      </w:r>
    </w:p>
    <w:p w:rsidR="00931E50" w:rsidRPr="0031058F" w:rsidRDefault="003643C9" w:rsidP="0031058F">
      <w:pPr>
        <w:spacing w:line="240" w:lineRule="auto"/>
        <w:contextualSpacing/>
        <w:rPr>
          <w:sz w:val="24"/>
          <w:szCs w:val="24"/>
          <w:lang w:val="id-ID"/>
        </w:rPr>
      </w:pPr>
      <w:bookmarkStart w:id="0" w:name="_GoBack"/>
      <w:r w:rsidRPr="0031058F">
        <w:rPr>
          <w:noProof/>
          <w:sz w:val="24"/>
          <w:szCs w:val="24"/>
          <w:lang w:val="id-ID" w:eastAsia="id-ID"/>
        </w:rPr>
        <w:lastRenderedPageBreak/>
        <w:drawing>
          <wp:inline distT="0" distB="0" distL="0" distR="0">
            <wp:extent cx="3686175" cy="3686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3686175"/>
                    </a:xfrm>
                    <a:prstGeom prst="rect">
                      <a:avLst/>
                    </a:prstGeom>
                    <a:noFill/>
                    <a:ln>
                      <a:noFill/>
                    </a:ln>
                  </pic:spPr>
                </pic:pic>
              </a:graphicData>
            </a:graphic>
          </wp:inline>
        </w:drawing>
      </w:r>
      <w:bookmarkEnd w:id="0"/>
    </w:p>
    <w:p w:rsidR="00931E50" w:rsidRPr="0031058F" w:rsidRDefault="00931E50" w:rsidP="0031058F">
      <w:pPr>
        <w:spacing w:line="240" w:lineRule="auto"/>
        <w:contextualSpacing/>
        <w:rPr>
          <w:sz w:val="24"/>
          <w:szCs w:val="24"/>
          <w:lang w:val="id-ID"/>
        </w:rPr>
      </w:pPr>
    </w:p>
    <w:p w:rsidR="00931E50" w:rsidRPr="0031058F" w:rsidRDefault="00931E50" w:rsidP="0031058F">
      <w:pPr>
        <w:pStyle w:val="ListParagraph"/>
        <w:numPr>
          <w:ilvl w:val="0"/>
          <w:numId w:val="4"/>
        </w:numPr>
        <w:spacing w:line="240" w:lineRule="auto"/>
        <w:contextualSpacing/>
        <w:rPr>
          <w:sz w:val="24"/>
          <w:szCs w:val="24"/>
          <w:lang w:val="id-ID"/>
        </w:rPr>
      </w:pPr>
      <w:r w:rsidRPr="0031058F">
        <w:rPr>
          <w:sz w:val="24"/>
          <w:szCs w:val="24"/>
          <w:lang w:val="id-ID"/>
        </w:rPr>
        <w:t>MIC STAND</w:t>
      </w:r>
    </w:p>
    <w:p w:rsidR="00931E50" w:rsidRPr="0031058F" w:rsidRDefault="003643C9" w:rsidP="0031058F">
      <w:pPr>
        <w:spacing w:line="240" w:lineRule="auto"/>
        <w:ind w:left="360"/>
        <w:contextualSpacing/>
        <w:rPr>
          <w:sz w:val="24"/>
          <w:szCs w:val="24"/>
          <w:lang w:val="id-ID"/>
        </w:rPr>
      </w:pPr>
      <w:r w:rsidRPr="0031058F">
        <w:rPr>
          <w:noProof/>
          <w:sz w:val="24"/>
          <w:szCs w:val="24"/>
          <w:lang w:val="id-ID" w:eastAsia="id-ID"/>
        </w:rPr>
        <w:drawing>
          <wp:inline distT="0" distB="0" distL="0" distR="0">
            <wp:extent cx="2066925"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2857500"/>
                    </a:xfrm>
                    <a:prstGeom prst="rect">
                      <a:avLst/>
                    </a:prstGeom>
                    <a:noFill/>
                    <a:ln>
                      <a:noFill/>
                    </a:ln>
                  </pic:spPr>
                </pic:pic>
              </a:graphicData>
            </a:graphic>
          </wp:inline>
        </w:drawing>
      </w:r>
    </w:p>
    <w:p w:rsidR="00931E50" w:rsidRPr="0031058F" w:rsidRDefault="00931E50" w:rsidP="0031058F">
      <w:pPr>
        <w:pStyle w:val="ListParagraph"/>
        <w:numPr>
          <w:ilvl w:val="0"/>
          <w:numId w:val="4"/>
        </w:numPr>
        <w:spacing w:line="240" w:lineRule="auto"/>
        <w:contextualSpacing/>
        <w:rPr>
          <w:sz w:val="24"/>
          <w:szCs w:val="24"/>
          <w:lang w:val="id-ID"/>
        </w:rPr>
      </w:pPr>
      <w:r w:rsidRPr="0031058F">
        <w:rPr>
          <w:sz w:val="24"/>
          <w:szCs w:val="24"/>
          <w:lang w:val="id-ID"/>
        </w:rPr>
        <w:t>CUSTOM CAJON</w:t>
      </w:r>
    </w:p>
    <w:p w:rsidR="00931E50" w:rsidRPr="0031058F" w:rsidRDefault="00931E50" w:rsidP="0031058F">
      <w:pPr>
        <w:pStyle w:val="ListParagraph"/>
        <w:numPr>
          <w:ilvl w:val="0"/>
          <w:numId w:val="4"/>
        </w:numPr>
        <w:spacing w:line="240" w:lineRule="auto"/>
        <w:contextualSpacing/>
        <w:rPr>
          <w:sz w:val="24"/>
          <w:szCs w:val="24"/>
          <w:lang w:val="id-ID"/>
        </w:rPr>
      </w:pPr>
      <w:r w:rsidRPr="0031058F">
        <w:rPr>
          <w:sz w:val="24"/>
          <w:szCs w:val="24"/>
          <w:lang w:val="id-ID"/>
        </w:rPr>
        <w:t>RICH SOUND</w:t>
      </w:r>
    </w:p>
    <w:p w:rsidR="00851ACA" w:rsidRPr="0031058F" w:rsidRDefault="00931E50" w:rsidP="0031058F">
      <w:pPr>
        <w:pStyle w:val="ListParagraph"/>
        <w:numPr>
          <w:ilvl w:val="0"/>
          <w:numId w:val="4"/>
        </w:numPr>
        <w:spacing w:line="240" w:lineRule="auto"/>
        <w:contextualSpacing/>
        <w:rPr>
          <w:sz w:val="24"/>
          <w:szCs w:val="24"/>
          <w:lang w:val="id-ID"/>
        </w:rPr>
      </w:pPr>
      <w:r w:rsidRPr="0031058F">
        <w:rPr>
          <w:sz w:val="24"/>
          <w:szCs w:val="24"/>
          <w:lang w:val="id-ID"/>
        </w:rPr>
        <w:t>FIXED</w:t>
      </w:r>
    </w:p>
    <w:p w:rsidR="00931E50" w:rsidRPr="0031058F" w:rsidRDefault="003643C9" w:rsidP="0031058F">
      <w:pPr>
        <w:tabs>
          <w:tab w:val="left" w:pos="1060"/>
        </w:tabs>
        <w:spacing w:line="240" w:lineRule="auto"/>
        <w:contextualSpacing/>
        <w:rPr>
          <w:sz w:val="24"/>
          <w:szCs w:val="24"/>
          <w:lang w:val="id-ID"/>
        </w:rPr>
      </w:pPr>
      <w:r w:rsidRPr="0031058F">
        <w:rPr>
          <w:noProof/>
          <w:sz w:val="24"/>
          <w:szCs w:val="24"/>
          <w:lang w:val="id-ID" w:eastAsia="id-ID"/>
        </w:rPr>
        <w:lastRenderedPageBreak/>
        <w:drawing>
          <wp:inline distT="0" distB="0" distL="0" distR="0">
            <wp:extent cx="5734050" cy="4295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rsidR="00931E50" w:rsidRPr="0031058F" w:rsidRDefault="00931E50" w:rsidP="0031058F">
      <w:pPr>
        <w:spacing w:line="240" w:lineRule="auto"/>
        <w:contextualSpacing/>
        <w:rPr>
          <w:sz w:val="24"/>
          <w:szCs w:val="24"/>
          <w:lang w:val="id-ID"/>
        </w:rPr>
      </w:pPr>
      <w:r w:rsidRPr="0031058F">
        <w:rPr>
          <w:sz w:val="24"/>
          <w:szCs w:val="24"/>
          <w:lang w:val="id-ID"/>
        </w:rPr>
        <w:t>KAIN HITAM 8X6m</w:t>
      </w:r>
    </w:p>
    <w:p w:rsidR="00931E50" w:rsidRPr="0031058F" w:rsidRDefault="00931E50" w:rsidP="0031058F">
      <w:pPr>
        <w:spacing w:line="240" w:lineRule="auto"/>
        <w:contextualSpacing/>
        <w:rPr>
          <w:sz w:val="24"/>
          <w:szCs w:val="24"/>
          <w:lang w:val="id-ID"/>
        </w:rPr>
      </w:pPr>
      <w:r w:rsidRPr="0031058F">
        <w:rPr>
          <w:sz w:val="24"/>
          <w:szCs w:val="24"/>
          <w:lang w:val="en-US"/>
        </w:rPr>
        <w:t>Kain ini d</w:t>
      </w:r>
      <w:r w:rsidR="00851ACA" w:rsidRPr="0031058F">
        <w:rPr>
          <w:sz w:val="24"/>
          <w:szCs w:val="24"/>
          <w:lang w:val="en-US"/>
        </w:rPr>
        <w:t>apat digunakan sebagai backdrop</w:t>
      </w:r>
      <w:r w:rsidR="00851ACA" w:rsidRPr="0031058F">
        <w:rPr>
          <w:sz w:val="24"/>
          <w:szCs w:val="24"/>
          <w:lang w:val="id-ID"/>
        </w:rPr>
        <w:t>, membuat acara anda terlihat sederhana namun tetap elegan.</w:t>
      </w:r>
    </w:p>
    <w:p w:rsidR="00E205A4" w:rsidRPr="0031058F" w:rsidRDefault="00E205A4" w:rsidP="0031058F">
      <w:pPr>
        <w:spacing w:line="240" w:lineRule="auto"/>
        <w:contextualSpacing/>
        <w:rPr>
          <w:sz w:val="24"/>
          <w:szCs w:val="24"/>
          <w:lang w:val="id-ID"/>
        </w:rPr>
      </w:pPr>
    </w:p>
    <w:p w:rsidR="00E205A4" w:rsidRPr="0031058F" w:rsidRDefault="00E205A4" w:rsidP="0031058F">
      <w:pPr>
        <w:spacing w:line="240" w:lineRule="auto"/>
        <w:contextualSpacing/>
        <w:rPr>
          <w:sz w:val="24"/>
          <w:szCs w:val="24"/>
          <w:lang w:val="id-ID"/>
        </w:rPr>
      </w:pPr>
      <w:r w:rsidRPr="0031058F">
        <w:rPr>
          <w:sz w:val="24"/>
          <w:szCs w:val="24"/>
          <w:lang w:val="id-ID"/>
        </w:rPr>
        <w:t>Harga</w:t>
      </w:r>
    </w:p>
    <w:p w:rsidR="00E205A4" w:rsidRPr="0031058F" w:rsidRDefault="00E205A4" w:rsidP="0031058F">
      <w:pPr>
        <w:spacing w:line="240" w:lineRule="auto"/>
        <w:contextualSpacing/>
        <w:rPr>
          <w:sz w:val="24"/>
          <w:szCs w:val="24"/>
          <w:lang w:val="id-ID"/>
        </w:rPr>
      </w:pPr>
      <w:r w:rsidRPr="0031058F">
        <w:rPr>
          <w:sz w:val="24"/>
          <w:szCs w:val="24"/>
          <w:lang w:val="id-ID"/>
        </w:rPr>
        <w:t>Peavey 50</w:t>
      </w:r>
    </w:p>
    <w:p w:rsidR="00E205A4" w:rsidRPr="0031058F" w:rsidRDefault="00E205A4" w:rsidP="0031058F">
      <w:pPr>
        <w:spacing w:line="240" w:lineRule="auto"/>
        <w:contextualSpacing/>
        <w:rPr>
          <w:sz w:val="24"/>
          <w:szCs w:val="24"/>
          <w:lang w:val="id-ID"/>
        </w:rPr>
      </w:pPr>
      <w:r w:rsidRPr="0031058F">
        <w:rPr>
          <w:sz w:val="24"/>
          <w:szCs w:val="24"/>
          <w:lang w:val="id-ID"/>
        </w:rPr>
        <w:t>Belcat 35</w:t>
      </w:r>
    </w:p>
    <w:p w:rsidR="00E205A4" w:rsidRPr="0031058F" w:rsidRDefault="00E205A4" w:rsidP="0031058F">
      <w:pPr>
        <w:spacing w:line="240" w:lineRule="auto"/>
        <w:contextualSpacing/>
        <w:rPr>
          <w:sz w:val="24"/>
          <w:szCs w:val="24"/>
          <w:lang w:val="id-ID"/>
        </w:rPr>
      </w:pPr>
      <w:r w:rsidRPr="0031058F">
        <w:rPr>
          <w:sz w:val="24"/>
          <w:szCs w:val="24"/>
          <w:lang w:val="id-ID"/>
        </w:rPr>
        <w:t>Cajon 30</w:t>
      </w:r>
    </w:p>
    <w:p w:rsidR="00E205A4" w:rsidRPr="0031058F" w:rsidRDefault="00E205A4" w:rsidP="0031058F">
      <w:pPr>
        <w:spacing w:line="240" w:lineRule="auto"/>
        <w:contextualSpacing/>
        <w:rPr>
          <w:sz w:val="24"/>
          <w:szCs w:val="24"/>
          <w:lang w:val="id-ID"/>
        </w:rPr>
      </w:pPr>
      <w:r w:rsidRPr="0031058F">
        <w:rPr>
          <w:sz w:val="24"/>
          <w:szCs w:val="24"/>
          <w:lang w:val="id-ID"/>
        </w:rPr>
        <w:t xml:space="preserve">Mic 30 </w:t>
      </w:r>
    </w:p>
    <w:p w:rsidR="00E205A4" w:rsidRPr="0031058F" w:rsidRDefault="00E205A4" w:rsidP="0031058F">
      <w:pPr>
        <w:spacing w:line="240" w:lineRule="auto"/>
        <w:contextualSpacing/>
        <w:rPr>
          <w:sz w:val="24"/>
          <w:szCs w:val="24"/>
          <w:lang w:val="id-ID"/>
        </w:rPr>
      </w:pPr>
      <w:r w:rsidRPr="0031058F">
        <w:rPr>
          <w:sz w:val="24"/>
          <w:szCs w:val="24"/>
          <w:lang w:val="id-ID"/>
        </w:rPr>
        <w:t>Stand mic 20</w:t>
      </w:r>
    </w:p>
    <w:p w:rsidR="00E205A4" w:rsidRPr="0031058F" w:rsidRDefault="00E205A4" w:rsidP="0031058F">
      <w:pPr>
        <w:spacing w:line="240" w:lineRule="auto"/>
        <w:contextualSpacing/>
        <w:rPr>
          <w:sz w:val="24"/>
          <w:szCs w:val="24"/>
          <w:lang w:val="id-ID"/>
        </w:rPr>
      </w:pPr>
      <w:r w:rsidRPr="0031058F">
        <w:rPr>
          <w:sz w:val="24"/>
          <w:szCs w:val="24"/>
          <w:lang w:val="id-ID"/>
        </w:rPr>
        <w:t xml:space="preserve">Lampu cabe 35 </w:t>
      </w:r>
    </w:p>
    <w:p w:rsidR="00E205A4" w:rsidRPr="0031058F" w:rsidRDefault="00E205A4" w:rsidP="0031058F">
      <w:pPr>
        <w:spacing w:line="240" w:lineRule="auto"/>
        <w:contextualSpacing/>
        <w:rPr>
          <w:sz w:val="24"/>
          <w:szCs w:val="24"/>
          <w:lang w:val="id-ID"/>
        </w:rPr>
      </w:pPr>
      <w:r w:rsidRPr="0031058F">
        <w:rPr>
          <w:sz w:val="24"/>
          <w:szCs w:val="24"/>
          <w:lang w:val="id-ID"/>
        </w:rPr>
        <w:t>Satu set 1 jt</w:t>
      </w:r>
    </w:p>
    <w:p w:rsidR="00E205A4" w:rsidRPr="0031058F" w:rsidRDefault="00E205A4" w:rsidP="0031058F">
      <w:pPr>
        <w:spacing w:line="240" w:lineRule="auto"/>
        <w:contextualSpacing/>
        <w:rPr>
          <w:sz w:val="24"/>
          <w:szCs w:val="24"/>
          <w:lang w:val="id-ID"/>
        </w:rPr>
      </w:pPr>
      <w:r w:rsidRPr="0031058F">
        <w:rPr>
          <w:sz w:val="24"/>
          <w:szCs w:val="24"/>
          <w:lang w:val="id-ID"/>
        </w:rPr>
        <w:t>Kain item 80</w:t>
      </w:r>
    </w:p>
    <w:p w:rsidR="00E205A4" w:rsidRPr="0031058F" w:rsidRDefault="00E205A4" w:rsidP="0031058F">
      <w:pPr>
        <w:tabs>
          <w:tab w:val="left" w:pos="2805"/>
        </w:tabs>
        <w:spacing w:line="240" w:lineRule="auto"/>
        <w:contextualSpacing/>
        <w:rPr>
          <w:sz w:val="24"/>
          <w:szCs w:val="24"/>
          <w:lang w:val="id-ID"/>
        </w:rPr>
      </w:pPr>
      <w:r w:rsidRPr="0031058F">
        <w:rPr>
          <w:sz w:val="24"/>
          <w:szCs w:val="24"/>
          <w:lang w:val="id-ID"/>
        </w:rPr>
        <w:t>Lampu cabe LED, 35- khusus pribadi punya bang ade, masukin aja di barang tambahan bang</w:t>
      </w:r>
    </w:p>
    <w:p w:rsidR="0031058F" w:rsidRPr="0031058F" w:rsidRDefault="0031058F" w:rsidP="0031058F">
      <w:pPr>
        <w:tabs>
          <w:tab w:val="left" w:pos="2805"/>
        </w:tabs>
        <w:spacing w:line="240" w:lineRule="auto"/>
        <w:contextualSpacing/>
        <w:rPr>
          <w:sz w:val="24"/>
          <w:szCs w:val="24"/>
          <w:lang w:val="id-ID"/>
        </w:rPr>
      </w:pPr>
    </w:p>
    <w:p w:rsidR="0031058F" w:rsidRPr="0031058F" w:rsidRDefault="0031058F" w:rsidP="0031058F">
      <w:pPr>
        <w:tabs>
          <w:tab w:val="left" w:pos="2805"/>
        </w:tabs>
        <w:spacing w:line="240" w:lineRule="auto"/>
        <w:contextualSpacing/>
        <w:rPr>
          <w:sz w:val="24"/>
          <w:szCs w:val="24"/>
          <w:lang w:val="id-ID"/>
        </w:rPr>
      </w:pPr>
    </w:p>
    <w:p w:rsidR="0031058F" w:rsidRPr="0031058F" w:rsidRDefault="0031058F" w:rsidP="0031058F">
      <w:pPr>
        <w:tabs>
          <w:tab w:val="left" w:pos="2805"/>
        </w:tabs>
        <w:spacing w:line="240" w:lineRule="auto"/>
        <w:contextualSpacing/>
        <w:rPr>
          <w:sz w:val="24"/>
          <w:szCs w:val="24"/>
          <w:lang w:val="id-ID"/>
        </w:rPr>
      </w:pP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Speaker aktif dengan kekuatan 400 Watt ini mampu mengeluarkan suara dengan power yang cukup kuat. Mumpuni untuk kebutuhan acara indoor dan semi indoor seperti dalam ruangan kelas atau koridor koridor di IPB.</w:t>
      </w:r>
    </w:p>
    <w:p w:rsidR="0031058F" w:rsidRPr="0031058F" w:rsidRDefault="0031058F" w:rsidP="0031058F">
      <w:pPr>
        <w:tabs>
          <w:tab w:val="left" w:pos="2805"/>
        </w:tabs>
        <w:spacing w:line="240" w:lineRule="auto"/>
        <w:contextualSpacing/>
        <w:rPr>
          <w:sz w:val="24"/>
          <w:szCs w:val="24"/>
          <w:lang w:val="id-ID"/>
        </w:rPr>
      </w:pP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Compact, lightweight 2-way active loudspeaker system.</w:t>
      </w:r>
    </w:p>
    <w:p w:rsidR="0031058F" w:rsidRPr="0031058F" w:rsidRDefault="0031058F" w:rsidP="0031058F">
      <w:pPr>
        <w:tabs>
          <w:tab w:val="left" w:pos="2805"/>
        </w:tabs>
        <w:spacing w:line="240" w:lineRule="auto"/>
        <w:contextualSpacing/>
        <w:rPr>
          <w:sz w:val="24"/>
          <w:szCs w:val="24"/>
          <w:lang w:val="id-ID"/>
        </w:rPr>
      </w:pP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Merk : Samson</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Tipe : AURO D415</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Speaker : 15 Inch extended range low frequency driver.</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lastRenderedPageBreak/>
        <w:t>1.34" (34mm) compression driver with 1" exit.</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Daya keluaran : 400 Watts</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Input : XLR mic input, 1/4" line input.</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Control : Volume control, 2-band equalizer (Bass and Treble Controls).</w:t>
      </w:r>
    </w:p>
    <w:p w:rsidR="0031058F" w:rsidRPr="0031058F" w:rsidRDefault="0031058F" w:rsidP="0031058F">
      <w:pPr>
        <w:tabs>
          <w:tab w:val="left" w:pos="2805"/>
        </w:tabs>
        <w:spacing w:line="240" w:lineRule="auto"/>
        <w:contextualSpacing/>
        <w:rPr>
          <w:sz w:val="24"/>
          <w:szCs w:val="24"/>
          <w:lang w:val="id-ID"/>
        </w:rPr>
      </w:pP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Line output allows daisy chaining of additional speakers.</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Built-in Optimax compressor/limiter with two-stage speaker protection.</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1 3/8" pole mount receptacle.</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Two oversized ergonomic carry handles.</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Dual-angle floor monitor positioning options..</w:t>
      </w:r>
    </w:p>
    <w:p w:rsidR="0031058F" w:rsidRPr="0031058F" w:rsidRDefault="0031058F" w:rsidP="0031058F">
      <w:pPr>
        <w:tabs>
          <w:tab w:val="left" w:pos="2805"/>
        </w:tabs>
        <w:spacing w:line="240" w:lineRule="auto"/>
        <w:contextualSpacing/>
        <w:rPr>
          <w:sz w:val="24"/>
          <w:szCs w:val="24"/>
          <w:lang w:val="id-ID"/>
        </w:rPr>
      </w:pPr>
      <w:r w:rsidRPr="0031058F">
        <w:rPr>
          <w:sz w:val="24"/>
          <w:szCs w:val="24"/>
          <w:lang w:val="id-ID"/>
        </w:rPr>
        <w:t>Solid polypropylene construction.</w:t>
      </w:r>
    </w:p>
    <w:sectPr w:rsidR="0031058F" w:rsidRPr="003105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953" w:rsidRDefault="00B72953">
      <w:r>
        <w:separator/>
      </w:r>
    </w:p>
  </w:endnote>
  <w:endnote w:type="continuationSeparator" w:id="0">
    <w:p w:rsidR="00B72953" w:rsidRDefault="00B72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953" w:rsidRDefault="00B72953">
      <w:r>
        <w:separator/>
      </w:r>
    </w:p>
  </w:footnote>
  <w:footnote w:type="continuationSeparator" w:id="0">
    <w:p w:rsidR="00B72953" w:rsidRDefault="00B729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063250FE"/>
    <w:multiLevelType w:val="multilevel"/>
    <w:tmpl w:val="0000000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CA"/>
    <w:rsid w:val="00024D22"/>
    <w:rsid w:val="0031058F"/>
    <w:rsid w:val="003643C9"/>
    <w:rsid w:val="004C3BF2"/>
    <w:rsid w:val="00684DE5"/>
    <w:rsid w:val="00851ACA"/>
    <w:rsid w:val="00900792"/>
    <w:rsid w:val="00931E50"/>
    <w:rsid w:val="009D1F5E"/>
    <w:rsid w:val="00B72953"/>
    <w:rsid w:val="00C00F28"/>
    <w:rsid w:val="00DE1060"/>
    <w:rsid w:val="00E205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72DC40-6878-4702-8439-7EE8EFCF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GB" w:eastAsia="en-US"/>
    </w:rPr>
  </w:style>
  <w:style w:type="paragraph" w:styleId="Heading1">
    <w:name w:val="heading 1"/>
    <w:basedOn w:val="Normal"/>
    <w:next w:val="Normal"/>
    <w:link w:val="Heading1Char"/>
    <w:uiPriority w:val="9"/>
    <w:qFormat/>
    <w:pPr>
      <w:keepNext/>
      <w:keepLines/>
      <w:spacing w:before="480" w:after="0"/>
      <w:outlineLvl w:val="0"/>
    </w:pPr>
    <w:rPr>
      <w:b/>
      <w:color w:val="365F91"/>
      <w:sz w:val="28"/>
    </w:rPr>
  </w:style>
  <w:style w:type="paragraph" w:styleId="Heading2">
    <w:name w:val="heading 2"/>
    <w:basedOn w:val="Normal"/>
    <w:next w:val="Normal"/>
    <w:link w:val="Heading2Char"/>
    <w:uiPriority w:val="9"/>
    <w:qFormat/>
    <w:pPr>
      <w:keepNext/>
      <w:keepLines/>
      <w:spacing w:before="200" w:after="0"/>
      <w:outlineLvl w:val="1"/>
    </w:pPr>
    <w:rPr>
      <w:b/>
      <w:color w:val="4F81BD"/>
      <w:sz w:val="26"/>
    </w:rPr>
  </w:style>
  <w:style w:type="paragraph" w:styleId="Heading3">
    <w:name w:val="heading 3"/>
    <w:basedOn w:val="Normal"/>
    <w:next w:val="Normal"/>
    <w:link w:val="Heading3Char"/>
    <w:uiPriority w:val="9"/>
    <w:qFormat/>
    <w:pPr>
      <w:keepNext/>
      <w:keepLines/>
      <w:spacing w:before="200" w:after="0"/>
      <w:outlineLvl w:val="2"/>
    </w:pPr>
    <w:rPr>
      <w:b/>
      <w:color w:val="4F81BD"/>
    </w:rPr>
  </w:style>
  <w:style w:type="paragraph" w:styleId="Heading4">
    <w:name w:val="heading 4"/>
    <w:basedOn w:val="Normal"/>
    <w:next w:val="Normal"/>
    <w:link w:val="Heading4Char"/>
    <w:uiPriority w:val="9"/>
    <w:qFormat/>
    <w:pPr>
      <w:keepNext/>
      <w:keepLines/>
      <w:spacing w:before="200" w:after="0"/>
      <w:outlineLvl w:val="3"/>
    </w:pPr>
    <w:rPr>
      <w:b/>
      <w:i/>
      <w:color w:val="4F81BD"/>
    </w:rPr>
  </w:style>
  <w:style w:type="paragraph" w:styleId="Heading5">
    <w:name w:val="heading 5"/>
    <w:basedOn w:val="Normal"/>
    <w:next w:val="Normal"/>
    <w:link w:val="Heading5Char"/>
    <w:uiPriority w:val="9"/>
    <w:qFormat/>
    <w:pPr>
      <w:keepNext/>
      <w:keepLines/>
      <w:spacing w:before="200" w:after="0"/>
      <w:outlineLvl w:val="4"/>
    </w:pPr>
    <w:rPr>
      <w:color w:val="243F60"/>
    </w:rPr>
  </w:style>
  <w:style w:type="paragraph" w:styleId="Heading6">
    <w:name w:val="heading 6"/>
    <w:basedOn w:val="Normal"/>
    <w:next w:val="Normal"/>
    <w:link w:val="Heading6Char"/>
    <w:uiPriority w:val="9"/>
    <w:qFormat/>
    <w:pPr>
      <w:keepNext/>
      <w:keepLines/>
      <w:spacing w:before="200" w:after="0"/>
      <w:outlineLvl w:val="5"/>
    </w:pPr>
    <w:rPr>
      <w:i/>
      <w:color w:val="243F60"/>
    </w:rPr>
  </w:style>
  <w:style w:type="paragraph" w:styleId="Heading7">
    <w:name w:val="heading 7"/>
    <w:basedOn w:val="Normal"/>
    <w:next w:val="Normal"/>
    <w:link w:val="Heading7Char"/>
    <w:uiPriority w:val="9"/>
    <w:qFormat/>
    <w:pPr>
      <w:keepNext/>
      <w:keepLines/>
      <w:spacing w:before="200" w:after="0"/>
      <w:outlineLvl w:val="6"/>
    </w:pPr>
    <w:rPr>
      <w:i/>
      <w:color w:val="404040"/>
    </w:rPr>
  </w:style>
  <w:style w:type="paragraph" w:styleId="Heading8">
    <w:name w:val="heading 8"/>
    <w:basedOn w:val="Normal"/>
    <w:next w:val="Normal"/>
    <w:link w:val="Heading8Char"/>
    <w:uiPriority w:val="9"/>
    <w:qFormat/>
    <w:pPr>
      <w:keepNext/>
      <w:keepLines/>
      <w:spacing w:before="200" w:after="0"/>
      <w:outlineLvl w:val="7"/>
    </w:pPr>
    <w:rPr>
      <w:color w:val="404040"/>
      <w:sz w:val="20"/>
    </w:rPr>
  </w:style>
  <w:style w:type="paragraph" w:styleId="Heading9">
    <w:name w:val="heading 9"/>
    <w:basedOn w:val="Normal"/>
    <w:next w:val="Normal"/>
    <w:link w:val="Heading9Char"/>
    <w:uiPriority w:val="9"/>
    <w:qFormat/>
    <w:pPr>
      <w:keepNext/>
      <w:keepLines/>
      <w:spacing w:before="200" w:after="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after="0" w:line="240" w:lineRule="auto"/>
    </w:pPr>
    <w:rPr>
      <w:rFonts w:ascii="Tahoma" w:hAnsi="Tahoma" w:cs="Tahoma"/>
      <w:sz w:val="16"/>
    </w:rPr>
  </w:style>
  <w:style w:type="character" w:customStyle="1" w:styleId="BalloonTextChar">
    <w:name w:val="Balloon Text Char"/>
    <w:link w:val="BalloonText"/>
    <w:uiPriority w:val="99"/>
    <w:semiHidden/>
    <w:rPr>
      <w:rFonts w:ascii="Tahoma" w:hAnsi="Tahoma" w:cs="Tahoma"/>
      <w:sz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pPr>
  </w:style>
  <w:style w:type="character" w:styleId="FootnoteReference">
    <w:name w:val="footnote reference"/>
    <w:uiPriority w:val="99"/>
    <w:semiHidden/>
    <w:unhideWhenUsed/>
    <w:rPr>
      <w:vertAlign w:val="superscript"/>
    </w:rPr>
  </w:style>
  <w:style w:type="character" w:styleId="Strong">
    <w:name w:val="Strong"/>
    <w:uiPriority w:val="22"/>
    <w:qFormat/>
    <w:rPr>
      <w:b/>
    </w:rPr>
  </w:style>
  <w:style w:type="character" w:styleId="IntenseReference">
    <w:name w:val="Intense Reference"/>
    <w:uiPriority w:val="32"/>
    <w:qFormat/>
    <w:rPr>
      <w:b/>
      <w:smallCaps/>
      <w:color w:val="C0504D"/>
      <w:spacing w:val="5"/>
      <w:u w:val="single"/>
    </w:rPr>
  </w:style>
  <w:style w:type="character" w:customStyle="1" w:styleId="Heading4Char">
    <w:name w:val="Heading 4 Char"/>
    <w:link w:val="Heading4"/>
    <w:uiPriority w:val="9"/>
    <w:rPr>
      <w:rFonts w:ascii="Times New Roman" w:eastAsia="Times New Roman" w:hAnsi="Times New Roman" w:cs="Times New Roman"/>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paragraph" w:styleId="EndnoteText">
    <w:name w:val="endnote text"/>
    <w:basedOn w:val="Normal"/>
    <w:link w:val="EndnoteTextChar"/>
    <w:uiPriority w:val="99"/>
    <w:semiHidden/>
    <w:unhideWhenUsed/>
    <w:pPr>
      <w:spacing w:after="0" w:line="240" w:lineRule="auto"/>
    </w:pPr>
    <w:rPr>
      <w:sz w:val="20"/>
    </w:rPr>
  </w:style>
  <w:style w:type="character" w:styleId="Emphasis">
    <w:name w:val="Emphasis"/>
    <w:uiPriority w:val="20"/>
    <w:qFormat/>
    <w:rPr>
      <w:i/>
    </w:rPr>
  </w:style>
  <w:style w:type="character" w:customStyle="1" w:styleId="FootnoteTextChar">
    <w:name w:val="Footnote Text Char"/>
    <w:link w:val="FootnoteText"/>
    <w:uiPriority w:val="99"/>
    <w:semiHidden/>
    <w:rPr>
      <w:sz w:val="20"/>
    </w:rPr>
  </w:style>
  <w:style w:type="character" w:styleId="BookTitle">
    <w:name w:val="Book Title"/>
    <w:uiPriority w:val="33"/>
    <w:qFormat/>
    <w:rPr>
      <w:b/>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Quote">
    <w:name w:val="Quote"/>
    <w:basedOn w:val="Normal"/>
    <w:next w:val="Normal"/>
    <w:link w:val="QuoteChar"/>
    <w:uiPriority w:val="29"/>
    <w:qFormat/>
    <w:rPr>
      <w:i/>
      <w:color w:val="000000"/>
    </w:rPr>
  </w:style>
  <w:style w:type="character" w:customStyle="1" w:styleId="Heading6Char">
    <w:name w:val="Heading 6 Char"/>
    <w:link w:val="Heading6"/>
    <w:uiPriority w:val="9"/>
    <w:rPr>
      <w:rFonts w:ascii="Times New Roman" w:eastAsia="Times New Roman" w:hAnsi="Times New Roman" w:cs="Times New Roman"/>
      <w:i/>
      <w:color w:val="243F6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SubtleReference">
    <w:name w:val="Subtle Reference"/>
    <w:uiPriority w:val="31"/>
    <w:qFormat/>
    <w:rPr>
      <w:smallCaps/>
      <w:color w:val="C0504D"/>
      <w:u w:val="single"/>
    </w:rPr>
  </w:style>
  <w:style w:type="character" w:customStyle="1" w:styleId="IntenseQuoteChar">
    <w:name w:val="Intense Quote Char"/>
    <w:link w:val="IntenseQuote"/>
    <w:uiPriority w:val="30"/>
    <w:rPr>
      <w:b/>
      <w:i/>
      <w:color w:val="4F81BD"/>
    </w:rPr>
  </w:style>
  <w:style w:type="character" w:customStyle="1" w:styleId="Heading3Char">
    <w:name w:val="Heading 3 Char"/>
    <w:link w:val="Heading3"/>
    <w:uiPriority w:val="9"/>
    <w:rPr>
      <w:rFonts w:ascii="Times New Roman" w:eastAsia="Times New Roman" w:hAnsi="Times New Roman" w:cs="Times New Roman"/>
      <w:b/>
      <w:color w:val="4F81BD"/>
    </w:rPr>
  </w:style>
  <w:style w:type="character" w:customStyle="1" w:styleId="Heading5Char">
    <w:name w:val="Heading 5 Char"/>
    <w:link w:val="Heading5"/>
    <w:uiPriority w:val="9"/>
    <w:rPr>
      <w:rFonts w:ascii="Times New Roman" w:eastAsia="Times New Roman" w:hAnsi="Times New Roman" w:cs="Times New Roman"/>
      <w:color w:val="243F60"/>
    </w:rPr>
  </w:style>
  <w:style w:type="character" w:styleId="IntenseEmphasis">
    <w:name w:val="Intense Emphasis"/>
    <w:uiPriority w:val="21"/>
    <w:qFormat/>
    <w:rPr>
      <w:b/>
      <w:i/>
      <w:color w:val="4F81BD"/>
    </w:rPr>
  </w:style>
  <w:style w:type="paragraph" w:styleId="NoSpacing">
    <w:name w:val="No Spacing"/>
    <w:uiPriority w:val="1"/>
    <w:qFormat/>
    <w:rPr>
      <w:lang w:val="en-GB" w:eastAsia="en-GB"/>
    </w:rPr>
  </w:style>
  <w:style w:type="character" w:styleId="Hyperlink">
    <w:name w:val="Hyperlink"/>
    <w:uiPriority w:val="99"/>
    <w:unhideWhenUsed/>
    <w:rPr>
      <w:color w:val="0000FF"/>
      <w:u w:val="single"/>
    </w:rPr>
  </w:style>
  <w:style w:type="paragraph" w:styleId="Subtitle">
    <w:name w:val="Subtitle"/>
    <w:basedOn w:val="Normal"/>
    <w:next w:val="Normal"/>
    <w:link w:val="SubtitleChar"/>
    <w:uiPriority w:val="11"/>
    <w:qFormat/>
    <w:rPr>
      <w:i/>
      <w:color w:val="4F81BD"/>
      <w:spacing w:val="15"/>
      <w:sz w:val="24"/>
    </w:rPr>
  </w:style>
  <w:style w:type="character" w:customStyle="1" w:styleId="Heading2Char">
    <w:name w:val="Heading 2 Char"/>
    <w:link w:val="Heading2"/>
    <w:uiPriority w:val="9"/>
    <w:rPr>
      <w:rFonts w:ascii="Times New Roman" w:eastAsia="Times New Roman" w:hAnsi="Times New Roman" w:cs="Times New Roman"/>
      <w:b/>
      <w:color w:val="4F81BD"/>
      <w:sz w:val="26"/>
    </w:rPr>
  </w:style>
  <w:style w:type="character" w:customStyle="1" w:styleId="TitleChar">
    <w:name w:val="Title Char"/>
    <w:link w:val="Title"/>
    <w:uiPriority w:val="10"/>
    <w:rPr>
      <w:rFonts w:ascii="Times New Roman" w:eastAsia="Times New Roman" w:hAnsi="Times New Roman" w:cs="Times New Roman"/>
      <w:color w:val="17365D"/>
      <w:spacing w:val="5"/>
      <w:sz w:val="52"/>
    </w:rPr>
  </w:style>
  <w:style w:type="character" w:customStyle="1" w:styleId="Heading7Char">
    <w:name w:val="Heading 7 Char"/>
    <w:link w:val="Heading7"/>
    <w:uiPriority w:val="9"/>
    <w:rPr>
      <w:rFonts w:ascii="Times New Roman" w:eastAsia="Times New Roman" w:hAnsi="Times New Roman" w:cs="Times New Roman"/>
      <w:i/>
      <w:color w:val="404040"/>
    </w:rPr>
  </w:style>
  <w:style w:type="character" w:customStyle="1" w:styleId="Heading9Char">
    <w:name w:val="Heading 9 Char"/>
    <w:link w:val="Heading9"/>
    <w:uiPriority w:val="9"/>
    <w:rPr>
      <w:rFonts w:ascii="Times New Roman" w:eastAsia="Times New Roman" w:hAnsi="Times New Roman" w:cs="Times New Roman"/>
      <w:i/>
      <w:color w:val="404040"/>
      <w:sz w:val="20"/>
    </w:rPr>
  </w:style>
  <w:style w:type="character" w:customStyle="1" w:styleId="Heading8Char">
    <w:name w:val="Heading 8 Char"/>
    <w:link w:val="Heading8"/>
    <w:uiPriority w:val="9"/>
    <w:rPr>
      <w:rFonts w:ascii="Times New Roman" w:eastAsia="Times New Roman" w:hAnsi="Times New Roman" w:cs="Times New Roman"/>
      <w:color w:val="404040"/>
      <w:sz w:val="20"/>
    </w:rPr>
  </w:style>
  <w:style w:type="paragraph" w:styleId="Title">
    <w:name w:val="Title"/>
    <w:basedOn w:val="Normal"/>
    <w:next w:val="Normal"/>
    <w:link w:val="TitleChar"/>
    <w:uiPriority w:val="10"/>
    <w:qFormat/>
    <w:pPr>
      <w:pBdr>
        <w:bottom w:val="single" w:sz="8" w:space="0" w:color="4F81BD"/>
      </w:pBdr>
      <w:spacing w:after="300" w:line="240" w:lineRule="auto"/>
    </w:pPr>
    <w:rPr>
      <w:color w:val="17365D"/>
      <w:spacing w:val="5"/>
      <w:sz w:val="52"/>
    </w:rPr>
  </w:style>
  <w:style w:type="character" w:customStyle="1" w:styleId="Heading1Char">
    <w:name w:val="Heading 1 Char"/>
    <w:link w:val="Heading1"/>
    <w:uiPriority w:val="9"/>
    <w:rPr>
      <w:rFonts w:ascii="Times New Roman" w:eastAsia="Times New Roman" w:hAnsi="Times New Roman" w:cs="Times New Roman"/>
      <w:b/>
      <w:color w:val="365F91"/>
      <w:sz w:val="28"/>
    </w:rPr>
  </w:style>
  <w:style w:type="character" w:customStyle="1" w:styleId="PlainTextChar">
    <w:name w:val="Plain Text Char"/>
    <w:link w:val="PlainText"/>
    <w:uiPriority w:val="99"/>
    <w:rPr>
      <w:rFonts w:ascii="Courier New" w:hAnsi="Courier New" w:cs="Courier New"/>
      <w:sz w:val="21"/>
    </w:rPr>
  </w:style>
  <w:style w:type="character" w:styleId="EndnoteReference">
    <w:name w:val="endnote reference"/>
    <w:uiPriority w:val="99"/>
    <w:semiHidden/>
    <w:unhideWhenUsed/>
    <w:rPr>
      <w:vertAlign w:val="superscript"/>
    </w:rPr>
  </w:style>
  <w:style w:type="character" w:styleId="SubtleEmphasis">
    <w:name w:val="Subtle Emphasis"/>
    <w:uiPriority w:val="19"/>
    <w:qFormat/>
    <w:rPr>
      <w:i/>
      <w:color w:val="808080"/>
    </w:rPr>
  </w:style>
  <w:style w:type="character" w:customStyle="1" w:styleId="SubtitleChar">
    <w:name w:val="Subtitle Char"/>
    <w:link w:val="Subtitle"/>
    <w:uiPriority w:val="11"/>
    <w:rPr>
      <w:rFonts w:ascii="Times New Roman" w:eastAsia="Times New Roman" w:hAnsi="Times New Roman" w:cs="Times New Roman"/>
      <w:i/>
      <w:color w:val="4F81BD"/>
      <w:spacing w:val="15"/>
      <w:sz w:val="24"/>
    </w:rPr>
  </w:style>
  <w:style w:type="character" w:customStyle="1" w:styleId="QuoteChar">
    <w:name w:val="Quote Char"/>
    <w:link w:val="Quote"/>
    <w:uiPriority w:val="29"/>
    <w:rPr>
      <w:i/>
      <w:color w:val="000000"/>
    </w:rPr>
  </w:style>
  <w:style w:type="character" w:customStyle="1" w:styleId="EndnoteTextChar">
    <w:name w:val="Endnote Text Char"/>
    <w:link w:val="EndnoteText"/>
    <w:uiPriority w:val="99"/>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dc:creator>
  <cp:keywords/>
  <cp:lastModifiedBy>Muammar Haikal Perdana</cp:lastModifiedBy>
  <cp:revision>5</cp:revision>
  <dcterms:created xsi:type="dcterms:W3CDTF">2015-04-25T20:24:00Z</dcterms:created>
  <dcterms:modified xsi:type="dcterms:W3CDTF">2015-04-29T04:33:00Z</dcterms:modified>
</cp:coreProperties>
</file>