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66DB" w:rsidRPr="00E766DB" w:rsidRDefault="00E766DB" w:rsidP="00E766DB">
      <w:pPr>
        <w:rPr>
          <w:b/>
        </w:rPr>
      </w:pPr>
      <w:r w:rsidRPr="00E766DB">
        <w:rPr>
          <w:b/>
        </w:rPr>
        <w:t>Supplier References in moonstride (Quotations)</w:t>
      </w:r>
    </w:p>
    <w:p w:rsidR="00E766DB" w:rsidRPr="00E766DB" w:rsidRDefault="00E766DB" w:rsidP="00E766DB">
      <w:r w:rsidRPr="00E766DB">
        <w:rPr>
          <w:i/>
          <w:iCs/>
        </w:rPr>
        <w:t>Track, confirm, and record every supplier interaction, reference, and document in one place for each quote or booking. moonstride brings all supplier confirmations, communications, and references into a streamlined, auditable view.</w:t>
      </w:r>
    </w:p>
    <w:p w:rsidR="00E766DB" w:rsidRPr="00E766DB" w:rsidRDefault="00E766DB" w:rsidP="00E766DB">
      <w:r w:rsidRPr="00E766DB">
        <w:pict>
          <v:rect id="_x0000_i1317" style="width:0;height:1.5pt" o:hralign="center" o:hrstd="t" o:hr="t" fillcolor="#a0a0a0" stroked="f"/>
        </w:pict>
      </w:r>
    </w:p>
    <w:p w:rsidR="00E766DB" w:rsidRPr="00E766DB" w:rsidRDefault="00E766DB" w:rsidP="00E766DB">
      <w:pPr>
        <w:rPr>
          <w:b/>
        </w:rPr>
      </w:pPr>
      <w:r w:rsidRPr="00E766DB">
        <w:rPr>
          <w:b/>
        </w:rPr>
        <w:t>Table of Contents</w:t>
      </w:r>
    </w:p>
    <w:p w:rsidR="00E766DB" w:rsidRPr="00E766DB" w:rsidRDefault="00E766DB" w:rsidP="00E766DB">
      <w:pPr>
        <w:numPr>
          <w:ilvl w:val="0"/>
          <w:numId w:val="11"/>
        </w:numPr>
      </w:pPr>
      <w:r w:rsidRPr="00E766DB">
        <w:t>Supplier References Overview</w:t>
      </w:r>
    </w:p>
    <w:p w:rsidR="00E766DB" w:rsidRPr="00E766DB" w:rsidRDefault="00E766DB" w:rsidP="00E766DB">
      <w:pPr>
        <w:numPr>
          <w:ilvl w:val="0"/>
          <w:numId w:val="11"/>
        </w:numPr>
      </w:pPr>
      <w:r w:rsidRPr="00E766DB">
        <w:t xml:space="preserve">Supplier Confirmation Tab </w:t>
      </w:r>
    </w:p>
    <w:p w:rsidR="00E766DB" w:rsidRPr="00E766DB" w:rsidRDefault="00E766DB" w:rsidP="00E766DB">
      <w:pPr>
        <w:numPr>
          <w:ilvl w:val="1"/>
          <w:numId w:val="11"/>
        </w:numPr>
      </w:pPr>
      <w:r w:rsidRPr="00E766DB">
        <w:t>Table Structure &amp; Navigation</w:t>
      </w:r>
    </w:p>
    <w:p w:rsidR="00E766DB" w:rsidRPr="00E766DB" w:rsidRDefault="00E766DB" w:rsidP="00E766DB">
      <w:pPr>
        <w:numPr>
          <w:ilvl w:val="1"/>
          <w:numId w:val="11"/>
        </w:numPr>
      </w:pPr>
      <w:r w:rsidRPr="00E766DB">
        <w:t>Update Supplier Confirmation Status &amp; Confirmation Number</w:t>
      </w:r>
    </w:p>
    <w:p w:rsidR="00E766DB" w:rsidRPr="00E766DB" w:rsidRDefault="00E766DB" w:rsidP="00E766DB">
      <w:pPr>
        <w:numPr>
          <w:ilvl w:val="1"/>
          <w:numId w:val="11"/>
        </w:numPr>
      </w:pPr>
      <w:r w:rsidRPr="00E766DB">
        <w:t>Add Documents &amp; Request Documents</w:t>
      </w:r>
    </w:p>
    <w:p w:rsidR="00E766DB" w:rsidRPr="00E766DB" w:rsidRDefault="00E766DB" w:rsidP="00E766DB">
      <w:pPr>
        <w:numPr>
          <w:ilvl w:val="1"/>
          <w:numId w:val="11"/>
        </w:numPr>
      </w:pPr>
      <w:r w:rsidRPr="00E766DB">
        <w:t>Email Communication with Supplier</w:t>
      </w:r>
    </w:p>
    <w:p w:rsidR="00E766DB" w:rsidRPr="00E766DB" w:rsidRDefault="00E766DB" w:rsidP="00E766DB">
      <w:pPr>
        <w:numPr>
          <w:ilvl w:val="1"/>
          <w:numId w:val="11"/>
        </w:numPr>
      </w:pPr>
      <w:r w:rsidRPr="00E766DB">
        <w:t>Verify &amp; Confirm Service</w:t>
      </w:r>
    </w:p>
    <w:p w:rsidR="00E766DB" w:rsidRPr="00E766DB" w:rsidRDefault="00E766DB" w:rsidP="00E766DB">
      <w:pPr>
        <w:numPr>
          <w:ilvl w:val="1"/>
          <w:numId w:val="11"/>
        </w:numPr>
      </w:pPr>
      <w:r w:rsidRPr="00E766DB">
        <w:t>View Supplier Information</w:t>
      </w:r>
    </w:p>
    <w:p w:rsidR="00E766DB" w:rsidRPr="00E766DB" w:rsidRDefault="00E766DB" w:rsidP="00E766DB">
      <w:pPr>
        <w:numPr>
          <w:ilvl w:val="1"/>
          <w:numId w:val="11"/>
        </w:numPr>
      </w:pPr>
      <w:r w:rsidRPr="00E766DB">
        <w:t>View History &amp; Email Communication Logs</w:t>
      </w:r>
    </w:p>
    <w:p w:rsidR="00E766DB" w:rsidRPr="00E766DB" w:rsidRDefault="00E766DB" w:rsidP="00E766DB">
      <w:pPr>
        <w:numPr>
          <w:ilvl w:val="1"/>
          <w:numId w:val="11"/>
        </w:numPr>
      </w:pPr>
      <w:r w:rsidRPr="00E766DB">
        <w:t>Manage Service &amp; Supplier Details</w:t>
      </w:r>
    </w:p>
    <w:p w:rsidR="00E766DB" w:rsidRPr="00E766DB" w:rsidRDefault="00E766DB" w:rsidP="00E766DB">
      <w:pPr>
        <w:numPr>
          <w:ilvl w:val="1"/>
          <w:numId w:val="11"/>
        </w:numPr>
      </w:pPr>
      <w:r w:rsidRPr="00E766DB">
        <w:t>Cancelled Services in Supplier Communication</w:t>
      </w:r>
    </w:p>
    <w:p w:rsidR="00E766DB" w:rsidRPr="00E766DB" w:rsidRDefault="00E766DB" w:rsidP="00E766DB">
      <w:pPr>
        <w:numPr>
          <w:ilvl w:val="0"/>
          <w:numId w:val="11"/>
        </w:numPr>
      </w:pPr>
      <w:r w:rsidRPr="00E766DB">
        <w:t xml:space="preserve">Supplier References Tab </w:t>
      </w:r>
    </w:p>
    <w:p w:rsidR="00E766DB" w:rsidRPr="00E766DB" w:rsidRDefault="00E766DB" w:rsidP="00E766DB">
      <w:pPr>
        <w:numPr>
          <w:ilvl w:val="1"/>
          <w:numId w:val="11"/>
        </w:numPr>
      </w:pPr>
      <w:r w:rsidRPr="00E766DB">
        <w:t>Managing PNR &amp; Details by Service Type</w:t>
      </w:r>
    </w:p>
    <w:p w:rsidR="00E766DB" w:rsidRPr="00E766DB" w:rsidRDefault="00E766DB" w:rsidP="00E766DB">
      <w:pPr>
        <w:numPr>
          <w:ilvl w:val="1"/>
          <w:numId w:val="11"/>
        </w:numPr>
      </w:pPr>
      <w:r w:rsidRPr="00E766DB">
        <w:t>Handling “On Request” Status</w:t>
      </w:r>
    </w:p>
    <w:p w:rsidR="00E766DB" w:rsidRPr="00E766DB" w:rsidRDefault="00E766DB" w:rsidP="00E766DB">
      <w:pPr>
        <w:numPr>
          <w:ilvl w:val="0"/>
          <w:numId w:val="11"/>
        </w:numPr>
      </w:pPr>
      <w:r w:rsidRPr="00E766DB">
        <w:t>Confirmation History Tab</w:t>
      </w:r>
    </w:p>
    <w:p w:rsidR="00E766DB" w:rsidRPr="00E766DB" w:rsidRDefault="00E766DB" w:rsidP="00E766DB">
      <w:pPr>
        <w:numPr>
          <w:ilvl w:val="0"/>
          <w:numId w:val="11"/>
        </w:numPr>
      </w:pPr>
      <w:r w:rsidRPr="00E766DB">
        <w:t>See Also</w:t>
      </w:r>
    </w:p>
    <w:p w:rsidR="00E766DB" w:rsidRPr="00E766DB" w:rsidRDefault="00E766DB" w:rsidP="00E766DB">
      <w:r w:rsidRPr="00E766DB">
        <w:pict>
          <v:rect id="_x0000_i1318" style="width:0;height:1.5pt" o:hralign="center" o:hrstd="t" o:hr="t" fillcolor="#a0a0a0" stroked="f"/>
        </w:pict>
      </w:r>
    </w:p>
    <w:p w:rsidR="00E766DB" w:rsidRPr="00E766DB" w:rsidRDefault="00E766DB" w:rsidP="00E766DB">
      <w:pPr>
        <w:rPr>
          <w:b/>
        </w:rPr>
      </w:pPr>
      <w:r w:rsidRPr="00E766DB">
        <w:rPr>
          <w:b/>
        </w:rPr>
        <w:t>1. Supplier References Overview</w:t>
      </w:r>
    </w:p>
    <w:p w:rsidR="00E766DB" w:rsidRPr="00E766DB" w:rsidRDefault="00E766DB" w:rsidP="00E766DB">
      <w:r w:rsidRPr="00E766DB">
        <w:t>Access and manage all supplier reference statuses, confirmation communications, and documents from a single workspace.</w:t>
      </w:r>
    </w:p>
    <w:p w:rsidR="00E766DB" w:rsidRPr="00E766DB" w:rsidRDefault="00E766DB" w:rsidP="00E766DB">
      <w:r w:rsidRPr="00E766DB">
        <w:rPr>
          <w:b/>
        </w:rPr>
        <w:t>Navigation:</w:t>
      </w:r>
      <w:r w:rsidRPr="00E766DB">
        <w:t xml:space="preserve"> CRM → Quotation List → Actions → Supplier References</w:t>
      </w:r>
    </w:p>
    <w:p w:rsidR="00E766DB" w:rsidRPr="00E766DB" w:rsidRDefault="00E766DB" w:rsidP="00E766DB">
      <w:r w:rsidRPr="00E766DB">
        <w:t>The Supplier References section contains three tabs:</w:t>
      </w:r>
    </w:p>
    <w:p w:rsidR="00E766DB" w:rsidRPr="00E766DB" w:rsidRDefault="00E766DB" w:rsidP="00E766DB">
      <w:pPr>
        <w:numPr>
          <w:ilvl w:val="0"/>
          <w:numId w:val="12"/>
        </w:numPr>
      </w:pPr>
      <w:r w:rsidRPr="00E766DB">
        <w:rPr>
          <w:b/>
        </w:rPr>
        <w:t>Supplier Confirmation</w:t>
      </w:r>
    </w:p>
    <w:p w:rsidR="00E766DB" w:rsidRPr="00E766DB" w:rsidRDefault="00E766DB" w:rsidP="00E766DB">
      <w:pPr>
        <w:numPr>
          <w:ilvl w:val="0"/>
          <w:numId w:val="12"/>
        </w:numPr>
      </w:pPr>
      <w:r w:rsidRPr="00E766DB">
        <w:rPr>
          <w:b/>
        </w:rPr>
        <w:t>Supplier References</w:t>
      </w:r>
    </w:p>
    <w:p w:rsidR="00E766DB" w:rsidRPr="00E766DB" w:rsidRDefault="00E766DB" w:rsidP="00E766DB">
      <w:pPr>
        <w:numPr>
          <w:ilvl w:val="0"/>
          <w:numId w:val="12"/>
        </w:numPr>
      </w:pPr>
      <w:r w:rsidRPr="00E766DB">
        <w:rPr>
          <w:b/>
        </w:rPr>
        <w:t>Confirmation History</w:t>
      </w:r>
    </w:p>
    <w:p w:rsidR="00E766DB" w:rsidRPr="00E766DB" w:rsidRDefault="00E766DB" w:rsidP="00E766DB">
      <w:r w:rsidRPr="00E766DB">
        <w:rPr>
          <w:i/>
          <w:iCs/>
        </w:rPr>
        <w:t>See below for a detailed breakdown of each.</w:t>
      </w:r>
    </w:p>
    <w:p w:rsidR="00E766DB" w:rsidRPr="00E766DB" w:rsidRDefault="00E766DB" w:rsidP="00E766DB">
      <w:r w:rsidRPr="00E766DB">
        <w:lastRenderedPageBreak/>
        <w:pict>
          <v:rect id="_x0000_i1319" style="width:0;height:1.5pt" o:hralign="center" o:hrstd="t" o:hr="t" fillcolor="#a0a0a0" stroked="f"/>
        </w:pict>
      </w:r>
    </w:p>
    <w:p w:rsidR="00E766DB" w:rsidRPr="00E766DB" w:rsidRDefault="00E766DB" w:rsidP="00E766DB">
      <w:pPr>
        <w:rPr>
          <w:b/>
        </w:rPr>
      </w:pPr>
      <w:r w:rsidRPr="00E766DB">
        <w:rPr>
          <w:b/>
        </w:rPr>
        <w:t>2. Supplier Confirmation Tab</w:t>
      </w:r>
    </w:p>
    <w:p w:rsidR="00E766DB" w:rsidRPr="00E766DB" w:rsidRDefault="00E766DB" w:rsidP="00E766DB">
      <w:pPr>
        <w:rPr>
          <w:b/>
        </w:rPr>
      </w:pPr>
      <w:r w:rsidRPr="00E766DB">
        <w:rPr>
          <w:b/>
        </w:rPr>
        <w:t>Table Structure &amp; Navigation</w:t>
      </w:r>
    </w:p>
    <w:p w:rsidR="00E766DB" w:rsidRPr="00E766DB" w:rsidRDefault="00E766DB" w:rsidP="00E766DB">
      <w:pPr>
        <w:numPr>
          <w:ilvl w:val="0"/>
          <w:numId w:val="13"/>
        </w:numPr>
      </w:pPr>
      <w:r w:rsidRPr="00E766DB">
        <w:t>The main interface displays a full, searchable list of all services in the quote/booking, each with service type, details, supplier name (with supplier info icon), confirmation status, notes, dates, document links, and email action buttons.</w:t>
      </w:r>
    </w:p>
    <w:p w:rsidR="00E766DB" w:rsidRPr="00E766DB" w:rsidRDefault="00E766DB" w:rsidP="00E766DB">
      <w:pPr>
        <w:numPr>
          <w:ilvl w:val="0"/>
          <w:numId w:val="13"/>
        </w:numPr>
      </w:pPr>
      <w:r w:rsidRPr="00E766DB">
        <w:t xml:space="preserve">Use the </w:t>
      </w:r>
      <w:r w:rsidRPr="00E766DB">
        <w:rPr>
          <w:b/>
        </w:rPr>
        <w:t>View By</w:t>
      </w:r>
      <w:r w:rsidRPr="00E766DB">
        <w:t xml:space="preserve"> toggle (top left) to switch between displaying records by Service or by Supplier.</w:t>
      </w:r>
    </w:p>
    <w:p w:rsidR="00E766DB" w:rsidRPr="00E766DB" w:rsidRDefault="00BA21F1" w:rsidP="00E766DB">
      <w:pPr>
        <w:rPr>
          <w:i/>
          <w:iCs/>
        </w:rPr>
      </w:pPr>
      <w:r w:rsidRPr="00BA21F1">
        <w:rPr>
          <w:i/>
          <w:iCs/>
        </w:rPr>
        <w:t>Screenshot – Supplier References Main Table</w:t>
      </w:r>
      <w:r w:rsidR="00E766DB" w:rsidRPr="00BA21F1">
        <w:rPr>
          <w:i/>
          <w:iCs/>
        </w:rPr>
        <mc:AlternateContent>
          <mc:Choice Requires="wps">
            <w:drawing>
              <wp:inline distT="0" distB="0" distL="0" distR="0">
                <wp:extent cx="304800" cy="304800"/>
                <wp:effectExtent l="0" t="0" r="0" b="0"/>
                <wp:docPr id="1239521910" name="Rectangle 34" descr="Supplier References Main Tab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7FFD0" id="Rectangle 34" o:spid="_x0000_s1026" alt="Supplier References Main Tab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E766DB" w:rsidRPr="00E766DB" w:rsidRDefault="00E766DB" w:rsidP="00E766DB">
      <w:r w:rsidRPr="00E766DB">
        <w:pict>
          <v:rect id="_x0000_i1321" style="width:0;height:1.5pt" o:hralign="center" o:hrstd="t" o:hr="t" fillcolor="#a0a0a0" stroked="f"/>
        </w:pict>
      </w:r>
    </w:p>
    <w:p w:rsidR="00E766DB" w:rsidRPr="00E766DB" w:rsidRDefault="00E766DB" w:rsidP="00E766DB">
      <w:pPr>
        <w:rPr>
          <w:b/>
        </w:rPr>
      </w:pPr>
      <w:r w:rsidRPr="00E766DB">
        <w:rPr>
          <w:b/>
        </w:rPr>
        <w:t>Update Supplier Confirmation Status &amp; Confirmation Number</w:t>
      </w:r>
    </w:p>
    <w:p w:rsidR="00E766DB" w:rsidRPr="00E766DB" w:rsidRDefault="00E766DB" w:rsidP="00E766DB">
      <w:pPr>
        <w:numPr>
          <w:ilvl w:val="0"/>
          <w:numId w:val="14"/>
        </w:numPr>
      </w:pPr>
      <w:r w:rsidRPr="00E766DB">
        <w:t xml:space="preserve">The </w:t>
      </w:r>
      <w:r w:rsidRPr="00E766DB">
        <w:rPr>
          <w:b/>
        </w:rPr>
        <w:t>Status</w:t>
      </w:r>
      <w:r w:rsidRPr="00E766DB">
        <w:t xml:space="preserve"> column displays the current confirmation status for each service.</w:t>
      </w:r>
    </w:p>
    <w:p w:rsidR="00E766DB" w:rsidRDefault="00E766DB" w:rsidP="00E766DB">
      <w:pPr>
        <w:numPr>
          <w:ilvl w:val="0"/>
          <w:numId w:val="14"/>
        </w:numPr>
      </w:pPr>
      <w:r w:rsidRPr="00E766DB">
        <w:t>Click the pen icon to open the update dialog:</w:t>
      </w:r>
    </w:p>
    <w:p w:rsidR="00BA21F1" w:rsidRPr="00E766DB" w:rsidRDefault="00BA21F1" w:rsidP="00BA21F1">
      <w:pPr>
        <w:rPr>
          <w:i/>
          <w:iCs/>
        </w:rPr>
      </w:pPr>
      <w:r w:rsidRPr="00BA21F1">
        <w:rPr>
          <w:i/>
          <w:iCs/>
        </w:rPr>
        <w:t>Screenshot – Update Supplier Confirmation</w:t>
      </w:r>
    </w:p>
    <w:p w:rsidR="00E766DB" w:rsidRPr="00E766DB" w:rsidRDefault="00E766DB" w:rsidP="00E766DB">
      <w:pPr>
        <w:numPr>
          <w:ilvl w:val="0"/>
          <w:numId w:val="15"/>
        </w:numPr>
      </w:pPr>
      <w:r w:rsidRPr="00E766DB">
        <w:t xml:space="preserve">Select the new </w:t>
      </w:r>
      <w:r w:rsidRPr="00E766DB">
        <w:rPr>
          <w:b/>
        </w:rPr>
        <w:t>Service Status</w:t>
      </w:r>
      <w:r w:rsidRPr="00E766DB">
        <w:t xml:space="preserve"> from the dropdown (e.g., Confirmed, Amendment Requested).</w:t>
      </w:r>
    </w:p>
    <w:p w:rsidR="00E766DB" w:rsidRPr="00E766DB" w:rsidRDefault="00E766DB" w:rsidP="00E766DB">
      <w:pPr>
        <w:numPr>
          <w:ilvl w:val="0"/>
          <w:numId w:val="15"/>
        </w:numPr>
      </w:pPr>
      <w:r w:rsidRPr="00E766DB">
        <w:t xml:space="preserve">Add a </w:t>
      </w:r>
      <w:r w:rsidRPr="00E766DB">
        <w:rPr>
          <w:b/>
        </w:rPr>
        <w:t>Confirmation Number</w:t>
      </w:r>
      <w:r w:rsidRPr="00E766DB">
        <w:t xml:space="preserve"> for each passenger if required.</w:t>
      </w:r>
    </w:p>
    <w:p w:rsidR="00E766DB" w:rsidRPr="00E766DB" w:rsidRDefault="00E766DB" w:rsidP="00E766DB">
      <w:pPr>
        <w:numPr>
          <w:ilvl w:val="0"/>
          <w:numId w:val="15"/>
        </w:numPr>
      </w:pPr>
      <w:r w:rsidRPr="00E766DB">
        <w:t xml:space="preserve">Set a </w:t>
      </w:r>
      <w:r w:rsidRPr="00E766DB">
        <w:rPr>
          <w:b/>
        </w:rPr>
        <w:t>Date</w:t>
      </w:r>
      <w:r w:rsidRPr="00E766DB">
        <w:t xml:space="preserve"> for the update.</w:t>
      </w:r>
    </w:p>
    <w:p w:rsidR="00E766DB" w:rsidRPr="00E766DB" w:rsidRDefault="00E766DB" w:rsidP="00E766DB">
      <w:pPr>
        <w:numPr>
          <w:ilvl w:val="0"/>
          <w:numId w:val="15"/>
        </w:numPr>
      </w:pPr>
      <w:r w:rsidRPr="00E766DB">
        <w:t>Optionally, add Notes and attach documents using "Add Documents".</w:t>
      </w:r>
    </w:p>
    <w:p w:rsidR="00E766DB" w:rsidRPr="00E766DB" w:rsidRDefault="00E766DB" w:rsidP="00E766DB">
      <w:pPr>
        <w:numPr>
          <w:ilvl w:val="0"/>
          <w:numId w:val="15"/>
        </w:numPr>
      </w:pPr>
      <w:r w:rsidRPr="00E766DB">
        <w:t xml:space="preserve">Click </w:t>
      </w:r>
      <w:r w:rsidRPr="00E766DB">
        <w:rPr>
          <w:b/>
        </w:rPr>
        <w:t>Save</w:t>
      </w:r>
      <w:r w:rsidRPr="00E766DB">
        <w:t xml:space="preserve"> to update.</w:t>
      </w:r>
    </w:p>
    <w:p w:rsidR="00E766DB" w:rsidRPr="00E766DB" w:rsidRDefault="00E766DB" w:rsidP="00E766DB">
      <w:r w:rsidRPr="00E766DB">
        <w:pict>
          <v:rect id="_x0000_i1323" style="width:0;height:1.5pt" o:hralign="center" o:hrstd="t" o:hr="t" fillcolor="#a0a0a0" stroked="f"/>
        </w:pict>
      </w:r>
    </w:p>
    <w:p w:rsidR="00E766DB" w:rsidRPr="00E766DB" w:rsidRDefault="00E766DB" w:rsidP="00E766DB">
      <w:pPr>
        <w:rPr>
          <w:b/>
        </w:rPr>
      </w:pPr>
      <w:r w:rsidRPr="00E766DB">
        <w:rPr>
          <w:b/>
        </w:rPr>
        <w:t>Add Documents &amp; Request Documents</w:t>
      </w:r>
    </w:p>
    <w:p w:rsidR="00E766DB" w:rsidRPr="00E766DB" w:rsidRDefault="00E766DB" w:rsidP="00E766DB">
      <w:pPr>
        <w:numPr>
          <w:ilvl w:val="0"/>
          <w:numId w:val="16"/>
        </w:numPr>
      </w:pPr>
      <w:r w:rsidRPr="00E766DB">
        <w:t xml:space="preserve">Use the </w:t>
      </w:r>
      <w:r w:rsidRPr="00E766DB">
        <w:rPr>
          <w:b/>
        </w:rPr>
        <w:t>Documents</w:t>
      </w:r>
      <w:r w:rsidRPr="00E766DB">
        <w:t xml:space="preserve"> column ("Request Documents") to upload or download relevant files.</w:t>
      </w:r>
    </w:p>
    <w:p w:rsidR="00E766DB" w:rsidRPr="00E766DB" w:rsidRDefault="00E766DB" w:rsidP="00E766DB">
      <w:pPr>
        <w:numPr>
          <w:ilvl w:val="0"/>
          <w:numId w:val="16"/>
        </w:numPr>
      </w:pPr>
      <w:r w:rsidRPr="00E766DB">
        <w:t>Click the link to open the Uploaded Documents window, where you can view, download, or delete each file. Files show document type, short description, and upload date/time.</w:t>
      </w:r>
    </w:p>
    <w:p w:rsidR="00E766DB" w:rsidRPr="00E766DB" w:rsidRDefault="00BA21F1" w:rsidP="00E766DB">
      <w:pPr>
        <w:rPr>
          <w:i/>
          <w:iCs/>
        </w:rPr>
      </w:pPr>
      <w:r w:rsidRPr="00BA21F1">
        <w:rPr>
          <w:i/>
          <w:iCs/>
        </w:rPr>
        <w:t xml:space="preserve">Screenshot – </w:t>
      </w:r>
      <w:r>
        <w:rPr>
          <w:i/>
          <w:iCs/>
        </w:rPr>
        <w:t>Uploaded Documents Dialog</w:t>
      </w:r>
    </w:p>
    <w:p w:rsidR="00E766DB" w:rsidRPr="00E766DB" w:rsidRDefault="00E766DB" w:rsidP="00E766DB">
      <w:r w:rsidRPr="00E766DB">
        <w:pict>
          <v:rect id="_x0000_i1325" style="width:0;height:1.5pt" o:hralign="center" o:hrstd="t" o:hr="t" fillcolor="#a0a0a0" stroked="f"/>
        </w:pict>
      </w:r>
    </w:p>
    <w:p w:rsidR="00E766DB" w:rsidRPr="00E766DB" w:rsidRDefault="00E766DB" w:rsidP="00E766DB">
      <w:pPr>
        <w:rPr>
          <w:b/>
        </w:rPr>
      </w:pPr>
      <w:r w:rsidRPr="00E766DB">
        <w:rPr>
          <w:b/>
        </w:rPr>
        <w:t>Email Communication with Supplier</w:t>
      </w:r>
    </w:p>
    <w:p w:rsidR="00E766DB" w:rsidRDefault="00E766DB" w:rsidP="00E766DB">
      <w:pPr>
        <w:numPr>
          <w:ilvl w:val="0"/>
          <w:numId w:val="17"/>
        </w:numPr>
      </w:pPr>
      <w:r w:rsidRPr="00E766DB">
        <w:t xml:space="preserve">Click the envelope icon in the </w:t>
      </w:r>
      <w:r w:rsidRPr="00E766DB">
        <w:rPr>
          <w:b/>
        </w:rPr>
        <w:t>Email Communication</w:t>
      </w:r>
      <w:r w:rsidRPr="00E766DB">
        <w:t xml:space="preserve"> column to send an email or confirmation request:</w:t>
      </w:r>
    </w:p>
    <w:p w:rsidR="00BA21F1" w:rsidRPr="00E766DB" w:rsidRDefault="00BA21F1" w:rsidP="00BA21F1">
      <w:r>
        <w:t>Screenshot – Email to Supplier</w:t>
      </w:r>
    </w:p>
    <w:p w:rsidR="00E766DB" w:rsidRPr="00E766DB" w:rsidRDefault="00E766DB" w:rsidP="00E766DB">
      <w:pPr>
        <w:numPr>
          <w:ilvl w:val="0"/>
          <w:numId w:val="18"/>
        </w:numPr>
      </w:pPr>
      <w:r w:rsidRPr="00E766DB">
        <w:t xml:space="preserve">Choose </w:t>
      </w:r>
      <w:r w:rsidRPr="00E766DB">
        <w:rPr>
          <w:b/>
        </w:rPr>
        <w:t>Branding Type</w:t>
      </w:r>
      <w:r w:rsidRPr="00E766DB">
        <w:t xml:space="preserve"> (Client or Sell Channel Branding).</w:t>
      </w:r>
    </w:p>
    <w:p w:rsidR="00E766DB" w:rsidRPr="00E766DB" w:rsidRDefault="00E766DB" w:rsidP="00E766DB">
      <w:pPr>
        <w:numPr>
          <w:ilvl w:val="0"/>
          <w:numId w:val="18"/>
        </w:numPr>
      </w:pPr>
      <w:r w:rsidRPr="00E766DB">
        <w:t xml:space="preserve">Select </w:t>
      </w:r>
      <w:r w:rsidRPr="00E766DB">
        <w:rPr>
          <w:b/>
        </w:rPr>
        <w:t>Email Template</w:t>
      </w:r>
      <w:r w:rsidRPr="00E766DB">
        <w:t xml:space="preserve"> and fill in who the email is from and who it’s to.</w:t>
      </w:r>
    </w:p>
    <w:p w:rsidR="00E766DB" w:rsidRPr="00E766DB" w:rsidRDefault="00E766DB" w:rsidP="00E766DB">
      <w:pPr>
        <w:numPr>
          <w:ilvl w:val="0"/>
          <w:numId w:val="18"/>
        </w:numPr>
      </w:pPr>
      <w:r w:rsidRPr="00E766DB">
        <w:lastRenderedPageBreak/>
        <w:t>Customise the subject, contact details, and attachments.</w:t>
      </w:r>
    </w:p>
    <w:p w:rsidR="00E766DB" w:rsidRPr="00E766DB" w:rsidRDefault="00E766DB" w:rsidP="00E766DB">
      <w:pPr>
        <w:numPr>
          <w:ilvl w:val="0"/>
          <w:numId w:val="18"/>
        </w:numPr>
      </w:pPr>
      <w:r w:rsidRPr="00E766DB">
        <w:t>Attach PDFs and other documents as needed.</w:t>
      </w:r>
    </w:p>
    <w:p w:rsidR="00E766DB" w:rsidRDefault="00E766DB" w:rsidP="00E766DB">
      <w:pPr>
        <w:numPr>
          <w:ilvl w:val="0"/>
          <w:numId w:val="18"/>
        </w:numPr>
      </w:pPr>
      <w:r w:rsidRPr="00E766DB">
        <w:t>For hotel confirmations, confirmation number will be displayed in the email as shown.</w:t>
      </w:r>
    </w:p>
    <w:p w:rsidR="00BA21F1" w:rsidRPr="00E766DB" w:rsidRDefault="00BA21F1" w:rsidP="00BA21F1">
      <w:pPr>
        <w:rPr>
          <w:i/>
          <w:iCs/>
        </w:rPr>
      </w:pPr>
      <w:r w:rsidRPr="00BA21F1">
        <w:rPr>
          <w:i/>
          <w:iCs/>
        </w:rPr>
        <w:t>Screenshot – Email with Confirmation Number</w:t>
      </w:r>
    </w:p>
    <w:p w:rsidR="00E766DB" w:rsidRPr="00E766DB" w:rsidRDefault="00E766DB" w:rsidP="00E766DB">
      <w:pPr>
        <w:numPr>
          <w:ilvl w:val="0"/>
          <w:numId w:val="19"/>
        </w:numPr>
      </w:pPr>
      <w:r w:rsidRPr="00E766DB">
        <w:t>You may choose whether to show cost and/or price in your email to the supplier by ticking the respective checkboxes.</w:t>
      </w:r>
    </w:p>
    <w:p w:rsidR="00E766DB" w:rsidRPr="00E766DB" w:rsidRDefault="00E766DB" w:rsidP="00E766DB">
      <w:pPr>
        <w:numPr>
          <w:ilvl w:val="0"/>
          <w:numId w:val="19"/>
        </w:numPr>
      </w:pPr>
      <w:r w:rsidRPr="00E766DB">
        <w:t>When emailing about amendments or cancellations, all relevant info—including confirmation numbers—is shared.</w:t>
      </w:r>
    </w:p>
    <w:p w:rsidR="00E766DB" w:rsidRPr="00E766DB" w:rsidRDefault="00E766DB" w:rsidP="00E766DB">
      <w:r w:rsidRPr="00E766DB">
        <w:pict>
          <v:rect id="_x0000_i1328" style="width:0;height:1.5pt" o:hralign="center" o:hrstd="t" o:hr="t" fillcolor="#a0a0a0" stroked="f"/>
        </w:pict>
      </w:r>
    </w:p>
    <w:p w:rsidR="00E766DB" w:rsidRPr="00E766DB" w:rsidRDefault="00E766DB" w:rsidP="00E766DB">
      <w:pPr>
        <w:rPr>
          <w:b/>
        </w:rPr>
      </w:pPr>
      <w:r w:rsidRPr="00E766DB">
        <w:rPr>
          <w:b/>
        </w:rPr>
        <w:t>Verify &amp; Confirm Service</w:t>
      </w:r>
    </w:p>
    <w:p w:rsidR="00E766DB" w:rsidRPr="00E766DB" w:rsidRDefault="00E766DB" w:rsidP="00E766DB">
      <w:pPr>
        <w:numPr>
          <w:ilvl w:val="0"/>
          <w:numId w:val="20"/>
        </w:numPr>
      </w:pPr>
      <w:r w:rsidRPr="00E766DB">
        <w:t xml:space="preserve">Use the </w:t>
      </w:r>
      <w:r w:rsidRPr="00E766DB">
        <w:rPr>
          <w:b/>
        </w:rPr>
        <w:t>Verify &amp; Confirm Service</w:t>
      </w:r>
      <w:r w:rsidRPr="00E766DB">
        <w:t xml:space="preserve"> button (bottom left) to check live service availability and prices, and confirm services</w:t>
      </w:r>
      <w:r w:rsidR="003F4738">
        <w:t xml:space="preserve"> with the third-party services</w:t>
      </w:r>
      <w:r w:rsidRPr="00E766DB">
        <w:t>.</w:t>
      </w:r>
    </w:p>
    <w:p w:rsidR="00E766DB" w:rsidRPr="00E766DB" w:rsidRDefault="00BA21F1" w:rsidP="00E766DB">
      <w:r w:rsidRPr="00BA21F1">
        <w:rPr>
          <w:i/>
          <w:iCs/>
        </w:rPr>
        <w:t xml:space="preserve">Screenshot – </w:t>
      </w:r>
      <w:r>
        <w:rPr>
          <w:i/>
          <w:iCs/>
        </w:rPr>
        <w:t>Verify &amp; confirm Service Button</w:t>
      </w:r>
    </w:p>
    <w:p w:rsidR="00E766DB" w:rsidRPr="00E766DB" w:rsidRDefault="00E766DB" w:rsidP="00E766DB">
      <w:pPr>
        <w:numPr>
          <w:ilvl w:val="0"/>
          <w:numId w:val="21"/>
        </w:numPr>
      </w:pPr>
      <w:r w:rsidRPr="00E766DB">
        <w:t xml:space="preserve">If costs or prices have changed, the system highlights this and allows updating of supplier cost and/or customer price. </w:t>
      </w:r>
    </w:p>
    <w:p w:rsidR="00E766DB" w:rsidRPr="00E766DB" w:rsidRDefault="00E766DB" w:rsidP="00E766DB">
      <w:pPr>
        <w:numPr>
          <w:ilvl w:val="1"/>
          <w:numId w:val="21"/>
        </w:numPr>
      </w:pPr>
      <w:r w:rsidRPr="00E766DB">
        <w:t>The “Update Supplier Cost” option ensures both supplier and customer prices match the latest values.</w:t>
      </w:r>
    </w:p>
    <w:p w:rsidR="00BA21F1" w:rsidRPr="00E766DB" w:rsidRDefault="00BA21F1" w:rsidP="00BA21F1">
      <w:r w:rsidRPr="00BA21F1">
        <w:rPr>
          <w:i/>
          <w:iCs/>
        </w:rPr>
        <w:t>Screenshot</w:t>
      </w:r>
      <w:r>
        <w:rPr>
          <w:i/>
          <w:iCs/>
        </w:rPr>
        <w:t xml:space="preserve"> -</w:t>
      </w:r>
      <w:r w:rsidRPr="00BA21F1">
        <w:rPr>
          <w:i/>
          <w:iCs/>
        </w:rPr>
        <w:t xml:space="preserve"> </w:t>
      </w:r>
      <w:r>
        <w:rPr>
          <w:i/>
          <w:iCs/>
        </w:rPr>
        <w:t>Cost Change Verification</w:t>
      </w:r>
    </w:p>
    <w:p w:rsidR="00E766DB" w:rsidRPr="00E766DB" w:rsidRDefault="00E766DB" w:rsidP="00E766DB">
      <w:pPr>
        <w:numPr>
          <w:ilvl w:val="0"/>
          <w:numId w:val="22"/>
        </w:numPr>
      </w:pPr>
      <w:r w:rsidRPr="00E766DB">
        <w:t>If any required passenger or contact details are missing, moonstride prompts you to complete those fields before confirming the service.</w:t>
      </w:r>
    </w:p>
    <w:p w:rsidR="00BA21F1" w:rsidRDefault="00BA21F1" w:rsidP="00BA21F1">
      <w:pPr>
        <w:rPr>
          <w:i/>
          <w:iCs/>
        </w:rPr>
      </w:pPr>
      <w:r w:rsidRPr="00BA21F1">
        <w:rPr>
          <w:i/>
          <w:iCs/>
        </w:rPr>
        <w:t xml:space="preserve">Screenshot </w:t>
      </w:r>
      <w:r>
        <w:rPr>
          <w:i/>
          <w:iCs/>
        </w:rPr>
        <w:t>–</w:t>
      </w:r>
      <w:r w:rsidRPr="00BA21F1">
        <w:rPr>
          <w:i/>
          <w:iCs/>
        </w:rPr>
        <w:t xml:space="preserve"> </w:t>
      </w:r>
      <w:r>
        <w:rPr>
          <w:i/>
          <w:iCs/>
        </w:rPr>
        <w:t>Missing Fields Prompt</w:t>
      </w:r>
    </w:p>
    <w:p w:rsidR="00BA21F1" w:rsidRPr="00E766DB" w:rsidRDefault="00BA21F1" w:rsidP="00BA21F1">
      <w:r w:rsidRPr="00BA21F1">
        <w:rPr>
          <w:i/>
          <w:iCs/>
        </w:rPr>
        <w:t xml:space="preserve">Screenshot </w:t>
      </w:r>
      <w:r>
        <w:rPr>
          <w:i/>
          <w:iCs/>
        </w:rPr>
        <w:t>–</w:t>
      </w:r>
      <w:r w:rsidRPr="00BA21F1">
        <w:rPr>
          <w:i/>
          <w:iCs/>
        </w:rPr>
        <w:t xml:space="preserve"> </w:t>
      </w:r>
      <w:r>
        <w:rPr>
          <w:i/>
          <w:iCs/>
        </w:rPr>
        <w:t>Passenger/Contact Person Details Dialog</w:t>
      </w:r>
    </w:p>
    <w:p w:rsidR="00E766DB" w:rsidRPr="00E766DB" w:rsidRDefault="00E766DB" w:rsidP="00E766DB">
      <w:pPr>
        <w:numPr>
          <w:ilvl w:val="0"/>
          <w:numId w:val="23"/>
        </w:numPr>
      </w:pPr>
      <w:r w:rsidRPr="00E766DB">
        <w:t>For any "On Request" hotel, the status is clearly displayed for fast reference.</w:t>
      </w:r>
    </w:p>
    <w:p w:rsidR="00E766DB" w:rsidRPr="00E766DB" w:rsidRDefault="00E766DB" w:rsidP="00E766DB">
      <w:r w:rsidRPr="00E766DB">
        <w:pict>
          <v:rect id="_x0000_i1334" style="width:0;height:1.5pt" o:hralign="center" o:hrstd="t" o:hr="t" fillcolor="#a0a0a0" stroked="f"/>
        </w:pict>
      </w:r>
    </w:p>
    <w:p w:rsidR="00E766DB" w:rsidRPr="00E766DB" w:rsidRDefault="00E766DB" w:rsidP="00E766DB">
      <w:pPr>
        <w:rPr>
          <w:b/>
        </w:rPr>
      </w:pPr>
      <w:r w:rsidRPr="00E766DB">
        <w:rPr>
          <w:b/>
        </w:rPr>
        <w:t>View Supplier Information</w:t>
      </w:r>
    </w:p>
    <w:p w:rsidR="00E766DB" w:rsidRPr="00E766DB" w:rsidRDefault="00E766DB" w:rsidP="00E766DB">
      <w:pPr>
        <w:numPr>
          <w:ilvl w:val="0"/>
          <w:numId w:val="24"/>
        </w:numPr>
      </w:pPr>
      <w:r w:rsidRPr="00E766DB">
        <w:t xml:space="preserve">Click the information icon next to the </w:t>
      </w:r>
      <w:r w:rsidR="003F4738" w:rsidRPr="00E766DB">
        <w:t>supplier’s</w:t>
      </w:r>
      <w:r w:rsidRPr="00E766DB">
        <w:t xml:space="preserve"> name to see full supplier information, including contact details, booking portal, payment terms, and cancellation policy.</w:t>
      </w:r>
    </w:p>
    <w:p w:rsidR="00E766DB" w:rsidRPr="00E766DB" w:rsidRDefault="00BA21F1" w:rsidP="00E766DB">
      <w:r w:rsidRPr="00BA21F1">
        <w:rPr>
          <w:i/>
          <w:iCs/>
        </w:rPr>
        <w:t xml:space="preserve">Screenshot </w:t>
      </w:r>
      <w:r>
        <w:rPr>
          <w:i/>
          <w:iCs/>
        </w:rPr>
        <w:t>–</w:t>
      </w:r>
      <w:r w:rsidRPr="00BA21F1">
        <w:rPr>
          <w:i/>
          <w:iCs/>
        </w:rPr>
        <w:t xml:space="preserve"> </w:t>
      </w:r>
      <w:r>
        <w:rPr>
          <w:i/>
          <w:iCs/>
        </w:rPr>
        <w:t>Supplier Information Popup</w:t>
      </w:r>
    </w:p>
    <w:p w:rsidR="00E766DB" w:rsidRPr="00E766DB" w:rsidRDefault="00E766DB" w:rsidP="00E766DB">
      <w:r w:rsidRPr="00E766DB">
        <w:pict>
          <v:rect id="_x0000_i1336" style="width:0;height:1.5pt" o:hralign="center" o:hrstd="t" o:hr="t" fillcolor="#a0a0a0" stroked="f"/>
        </w:pict>
      </w:r>
    </w:p>
    <w:p w:rsidR="00E766DB" w:rsidRPr="00E766DB" w:rsidRDefault="00E766DB" w:rsidP="00E766DB">
      <w:pPr>
        <w:rPr>
          <w:b/>
        </w:rPr>
      </w:pPr>
      <w:r w:rsidRPr="00E766DB">
        <w:rPr>
          <w:b/>
        </w:rPr>
        <w:t>View History &amp; Email Communication Logs</w:t>
      </w:r>
    </w:p>
    <w:p w:rsidR="00E766DB" w:rsidRPr="00E766DB" w:rsidRDefault="00E766DB" w:rsidP="00E766DB">
      <w:pPr>
        <w:numPr>
          <w:ilvl w:val="0"/>
          <w:numId w:val="25"/>
        </w:numPr>
      </w:pPr>
      <w:r w:rsidRPr="00E766DB">
        <w:t>Click the “View History” icon in the table to see the full history of confirmation requests, supplier actions, feedback times, and statuses for that service.</w:t>
      </w:r>
    </w:p>
    <w:p w:rsidR="00E766DB" w:rsidRPr="00E766DB" w:rsidRDefault="00E766DB" w:rsidP="00E766DB">
      <w:pPr>
        <w:numPr>
          <w:ilvl w:val="0"/>
          <w:numId w:val="25"/>
        </w:numPr>
      </w:pPr>
      <w:r w:rsidRPr="00E766DB">
        <w:t>The email icon/column logs all email communications for full auditability.</w:t>
      </w:r>
    </w:p>
    <w:p w:rsidR="00E766DB" w:rsidRPr="00E766DB" w:rsidRDefault="00E766DB" w:rsidP="00E766DB">
      <w:r w:rsidRPr="00E766DB">
        <w:pict>
          <v:rect id="_x0000_i1337" style="width:0;height:1.5pt" o:hralign="center" o:hrstd="t" o:hr="t" fillcolor="#a0a0a0" stroked="f"/>
        </w:pict>
      </w:r>
    </w:p>
    <w:p w:rsidR="00E766DB" w:rsidRPr="00E766DB" w:rsidRDefault="00E766DB" w:rsidP="00E766DB">
      <w:pPr>
        <w:rPr>
          <w:b/>
        </w:rPr>
      </w:pPr>
      <w:r w:rsidRPr="00E766DB">
        <w:rPr>
          <w:b/>
        </w:rPr>
        <w:lastRenderedPageBreak/>
        <w:t>Manage Service &amp; Supplier Details</w:t>
      </w:r>
    </w:p>
    <w:p w:rsidR="00E766DB" w:rsidRPr="00E766DB" w:rsidRDefault="00E766DB" w:rsidP="00E766DB">
      <w:pPr>
        <w:numPr>
          <w:ilvl w:val="0"/>
          <w:numId w:val="26"/>
        </w:numPr>
      </w:pPr>
      <w:r w:rsidRPr="00E766DB">
        <w:rPr>
          <w:b/>
        </w:rPr>
        <w:t>Supplier Name</w:t>
      </w:r>
      <w:r w:rsidRPr="00E766DB">
        <w:t xml:space="preserve">: If a booking portal or method is linked to the supplier, a button or URL is listed below their name for quick access. </w:t>
      </w:r>
    </w:p>
    <w:p w:rsidR="00BA21F1" w:rsidRDefault="00E766DB" w:rsidP="00E766DB">
      <w:pPr>
        <w:numPr>
          <w:ilvl w:val="0"/>
          <w:numId w:val="26"/>
        </w:numPr>
      </w:pPr>
      <w:r w:rsidRPr="00E766DB">
        <w:rPr>
          <w:b/>
        </w:rPr>
        <w:t>Service Details</w:t>
      </w:r>
      <w:r w:rsidRPr="00E766DB">
        <w:t xml:space="preserve">: Expand to see detailed service information, including supplements for hotels, or all dates, pickup/drop-offs for transfers. </w:t>
      </w:r>
    </w:p>
    <w:p w:rsidR="00E766DB" w:rsidRPr="00E766DB" w:rsidRDefault="00BA21F1" w:rsidP="003F4738">
      <w:r w:rsidRPr="00BA21F1">
        <w:rPr>
          <w:i/>
          <w:iCs/>
        </w:rPr>
        <w:t xml:space="preserve">Screenshot </w:t>
      </w:r>
      <w:r>
        <w:rPr>
          <w:i/>
          <w:iCs/>
        </w:rPr>
        <w:t>–</w:t>
      </w:r>
      <w:r w:rsidRPr="00BA21F1">
        <w:rPr>
          <w:i/>
          <w:iCs/>
        </w:rPr>
        <w:t xml:space="preserve"> </w:t>
      </w:r>
      <w:r>
        <w:rPr>
          <w:i/>
          <w:iCs/>
        </w:rPr>
        <w:t>Transfer Service Details</w:t>
      </w:r>
    </w:p>
    <w:p w:rsidR="00E766DB" w:rsidRPr="00E766DB" w:rsidRDefault="00E766DB" w:rsidP="00E766DB">
      <w:r w:rsidRPr="00E766DB">
        <w:pict>
          <v:rect id="_x0000_i1340" style="width:0;height:1.5pt" o:hralign="center" o:hrstd="t" o:hr="t" fillcolor="#a0a0a0" stroked="f"/>
        </w:pict>
      </w:r>
    </w:p>
    <w:p w:rsidR="00E766DB" w:rsidRPr="00E766DB" w:rsidRDefault="00E766DB" w:rsidP="00E766DB">
      <w:pPr>
        <w:rPr>
          <w:b/>
        </w:rPr>
      </w:pPr>
      <w:r w:rsidRPr="00E766DB">
        <w:rPr>
          <w:b/>
        </w:rPr>
        <w:t>Cancelled Services in Supplier Communication</w:t>
      </w:r>
    </w:p>
    <w:p w:rsidR="00E766DB" w:rsidRDefault="00E766DB" w:rsidP="00E766DB">
      <w:pPr>
        <w:numPr>
          <w:ilvl w:val="0"/>
          <w:numId w:val="27"/>
        </w:numPr>
      </w:pPr>
      <w:r w:rsidRPr="00E766DB">
        <w:t>For suppliers supplying multiple services (some cancelled), specify whether to include cancelled services in supplier emails using the dropdown in the Email column (All, Excluding Cancelled, or Cancelled only).</w:t>
      </w:r>
    </w:p>
    <w:p w:rsidR="00BA21F1" w:rsidRPr="00E766DB" w:rsidRDefault="00BA21F1" w:rsidP="00BA21F1">
      <w:r w:rsidRPr="00BA21F1">
        <w:rPr>
          <w:i/>
          <w:iCs/>
        </w:rPr>
        <w:t xml:space="preserve">Screenshot </w:t>
      </w:r>
      <w:r>
        <w:rPr>
          <w:i/>
          <w:iCs/>
        </w:rPr>
        <w:t>–</w:t>
      </w:r>
      <w:r w:rsidRPr="00BA21F1">
        <w:rPr>
          <w:i/>
          <w:iCs/>
        </w:rPr>
        <w:t xml:space="preserve"> </w:t>
      </w:r>
      <w:r>
        <w:rPr>
          <w:i/>
          <w:iCs/>
        </w:rPr>
        <w:t>Cancel/Include Cancelled in Supplier Email</w:t>
      </w:r>
    </w:p>
    <w:p w:rsidR="00E766DB" w:rsidRPr="00E766DB" w:rsidRDefault="00E766DB" w:rsidP="00E766DB">
      <w:r w:rsidRPr="00E766DB">
        <w:pict>
          <v:rect id="_x0000_i1342" style="width:0;height:1.5pt" o:hralign="center" o:hrstd="t" o:hr="t" fillcolor="#a0a0a0" stroked="f"/>
        </w:pict>
      </w:r>
    </w:p>
    <w:p w:rsidR="00E766DB" w:rsidRPr="00E766DB" w:rsidRDefault="00E766DB" w:rsidP="00E766DB">
      <w:pPr>
        <w:rPr>
          <w:b/>
        </w:rPr>
      </w:pPr>
      <w:r w:rsidRPr="00E766DB">
        <w:rPr>
          <w:b/>
        </w:rPr>
        <w:t>3. Supplier References Tab</w:t>
      </w:r>
    </w:p>
    <w:p w:rsidR="00E766DB" w:rsidRPr="00E766DB" w:rsidRDefault="00E766DB" w:rsidP="00E766DB">
      <w:pPr>
        <w:numPr>
          <w:ilvl w:val="0"/>
          <w:numId w:val="28"/>
        </w:numPr>
      </w:pPr>
      <w:r w:rsidRPr="00E766DB">
        <w:t>This tab lets you store and review all references, PNR numbers, and contact details for each service.</w:t>
      </w:r>
    </w:p>
    <w:p w:rsidR="00E766DB" w:rsidRPr="00E766DB" w:rsidRDefault="00E766DB" w:rsidP="00E766DB">
      <w:pPr>
        <w:numPr>
          <w:ilvl w:val="0"/>
          <w:numId w:val="28"/>
        </w:numPr>
      </w:pPr>
      <w:r w:rsidRPr="00E766DB">
        <w:t>Use the tabs at the top (Flights, Hotels, Tours/Activities, etc.) to toggle between service types.</w:t>
      </w:r>
    </w:p>
    <w:p w:rsidR="00BA21F1" w:rsidRPr="00E766DB" w:rsidRDefault="00BA21F1" w:rsidP="00BA21F1">
      <w:r w:rsidRPr="00BA21F1">
        <w:rPr>
          <w:i/>
          <w:iCs/>
        </w:rPr>
        <w:t xml:space="preserve">Screenshot </w:t>
      </w:r>
      <w:r>
        <w:rPr>
          <w:i/>
          <w:iCs/>
        </w:rPr>
        <w:t>–</w:t>
      </w:r>
      <w:r w:rsidRPr="00BA21F1">
        <w:rPr>
          <w:i/>
          <w:iCs/>
        </w:rPr>
        <w:t xml:space="preserve"> </w:t>
      </w:r>
      <w:r>
        <w:rPr>
          <w:i/>
          <w:iCs/>
        </w:rPr>
        <w:t>Supplier References – Flights &amp; Hotels</w:t>
      </w:r>
    </w:p>
    <w:p w:rsidR="00E766DB" w:rsidRPr="00E766DB" w:rsidRDefault="00E766DB" w:rsidP="00E766DB">
      <w:pPr>
        <w:numPr>
          <w:ilvl w:val="0"/>
          <w:numId w:val="29"/>
        </w:numPr>
      </w:pPr>
      <w:r w:rsidRPr="00E766DB">
        <w:t>Expand each service to add or edit booking references, outbound/inbound PNRs, airline details, or seat numbers for flight services.</w:t>
      </w:r>
    </w:p>
    <w:p w:rsidR="00E766DB" w:rsidRPr="00E766DB" w:rsidRDefault="00E766DB" w:rsidP="00E766DB">
      <w:pPr>
        <w:numPr>
          <w:ilvl w:val="0"/>
          <w:numId w:val="29"/>
        </w:numPr>
      </w:pPr>
      <w:r w:rsidRPr="00E766DB">
        <w:t xml:space="preserve">Click </w:t>
      </w:r>
      <w:r w:rsidRPr="00E766DB">
        <w:rPr>
          <w:b/>
        </w:rPr>
        <w:t>Save</w:t>
      </w:r>
      <w:r w:rsidRPr="00E766DB">
        <w:t xml:space="preserve"> after updating references.</w:t>
      </w:r>
    </w:p>
    <w:p w:rsidR="00E766DB" w:rsidRPr="00E766DB" w:rsidRDefault="00E766DB" w:rsidP="00E766DB">
      <w:pPr>
        <w:numPr>
          <w:ilvl w:val="0"/>
          <w:numId w:val="29"/>
        </w:numPr>
      </w:pPr>
      <w:r w:rsidRPr="00E766DB">
        <w:t>"On Request" services are highlighted for reference, especially for hotels.</w:t>
      </w:r>
    </w:p>
    <w:p w:rsidR="00E766DB" w:rsidRPr="00E766DB" w:rsidRDefault="00BA21F1" w:rsidP="00E766DB">
      <w:r w:rsidRPr="00BA21F1">
        <w:rPr>
          <w:i/>
          <w:iCs/>
        </w:rPr>
        <w:t xml:space="preserve">Screenshot </w:t>
      </w:r>
      <w:r>
        <w:rPr>
          <w:i/>
          <w:iCs/>
        </w:rPr>
        <w:t>–</w:t>
      </w:r>
      <w:r w:rsidRPr="00BA21F1">
        <w:rPr>
          <w:i/>
          <w:iCs/>
        </w:rPr>
        <w:t xml:space="preserve"> </w:t>
      </w:r>
      <w:r>
        <w:rPr>
          <w:i/>
          <w:iCs/>
        </w:rPr>
        <w:t>On Request Tab Display</w:t>
      </w:r>
    </w:p>
    <w:p w:rsidR="00E766DB" w:rsidRPr="00E766DB" w:rsidRDefault="00E766DB" w:rsidP="00E766DB">
      <w:r w:rsidRPr="00E766DB">
        <w:pict>
          <v:rect id="_x0000_i1345" style="width:0;height:1.5pt" o:hralign="center" o:hrstd="t" o:hr="t" fillcolor="#a0a0a0" stroked="f"/>
        </w:pict>
      </w:r>
    </w:p>
    <w:p w:rsidR="00E766DB" w:rsidRPr="00E766DB" w:rsidRDefault="00E766DB" w:rsidP="00E766DB">
      <w:pPr>
        <w:rPr>
          <w:b/>
        </w:rPr>
      </w:pPr>
      <w:r w:rsidRPr="00E766DB">
        <w:rPr>
          <w:b/>
        </w:rPr>
        <w:t>4. Confirmation History Tab</w:t>
      </w:r>
    </w:p>
    <w:p w:rsidR="00E766DB" w:rsidRPr="00E766DB" w:rsidRDefault="00E766DB" w:rsidP="00E766DB">
      <w:pPr>
        <w:numPr>
          <w:ilvl w:val="0"/>
          <w:numId w:val="30"/>
        </w:numPr>
      </w:pPr>
      <w:r w:rsidRPr="00E766DB">
        <w:t xml:space="preserve">The </w:t>
      </w:r>
      <w:r w:rsidRPr="00E766DB">
        <w:rPr>
          <w:b/>
        </w:rPr>
        <w:t>Confirmation History</w:t>
      </w:r>
      <w:r w:rsidRPr="00E766DB">
        <w:t xml:space="preserve"> tab provides a chronological log of all supplier confirmations and actions for the booking.</w:t>
      </w:r>
    </w:p>
    <w:p w:rsidR="00E766DB" w:rsidRPr="00E766DB" w:rsidRDefault="00E766DB" w:rsidP="00E766DB">
      <w:pPr>
        <w:numPr>
          <w:ilvl w:val="0"/>
          <w:numId w:val="30"/>
        </w:numPr>
      </w:pPr>
      <w:r w:rsidRPr="00E766DB">
        <w:t xml:space="preserve">Data includes request type, supplier, </w:t>
      </w:r>
      <w:r w:rsidR="00BA21F1">
        <w:t>complete service</w:t>
      </w:r>
      <w:r w:rsidRPr="00E766DB">
        <w:t xml:space="preserve"> details (with supplements listed), status, action history (by whom and when), confirmation dates, and a link to download the confirmation document.</w:t>
      </w:r>
    </w:p>
    <w:p w:rsidR="00BA21F1" w:rsidRPr="00E766DB" w:rsidRDefault="00BA21F1" w:rsidP="00BA21F1">
      <w:r w:rsidRPr="00BA21F1">
        <w:rPr>
          <w:i/>
          <w:iCs/>
        </w:rPr>
        <w:t xml:space="preserve">Screenshot </w:t>
      </w:r>
      <w:r>
        <w:rPr>
          <w:i/>
          <w:iCs/>
        </w:rPr>
        <w:t>–</w:t>
      </w:r>
      <w:r w:rsidRPr="00BA21F1">
        <w:rPr>
          <w:i/>
          <w:iCs/>
        </w:rPr>
        <w:t xml:space="preserve"> </w:t>
      </w:r>
      <w:r>
        <w:rPr>
          <w:i/>
          <w:iCs/>
        </w:rPr>
        <w:t>Confirmation History Table</w:t>
      </w:r>
    </w:p>
    <w:p w:rsidR="00E766DB" w:rsidRPr="00E766DB" w:rsidRDefault="00E766DB" w:rsidP="00E766DB">
      <w:pPr>
        <w:numPr>
          <w:ilvl w:val="0"/>
          <w:numId w:val="31"/>
        </w:numPr>
      </w:pPr>
      <w:r w:rsidRPr="00E766DB">
        <w:t>Click the service info icon to expand for detailed view on any entry.</w:t>
      </w:r>
    </w:p>
    <w:p w:rsidR="00E766DB" w:rsidRPr="00E766DB" w:rsidRDefault="00E766DB" w:rsidP="00E766DB">
      <w:r w:rsidRPr="00E766DB">
        <w:pict>
          <v:rect id="_x0000_i1347" style="width:0;height:1.5pt" o:hralign="center" o:hrstd="t" o:hr="t" fillcolor="#a0a0a0" stroked="f"/>
        </w:pict>
      </w:r>
    </w:p>
    <w:p w:rsidR="00E766DB" w:rsidRPr="00E766DB" w:rsidRDefault="00E766DB" w:rsidP="00E766DB">
      <w:pPr>
        <w:rPr>
          <w:b/>
        </w:rPr>
      </w:pPr>
      <w:r w:rsidRPr="00E766DB">
        <w:rPr>
          <w:b/>
        </w:rPr>
        <w:lastRenderedPageBreak/>
        <w:t>5. See Also</w:t>
      </w:r>
    </w:p>
    <w:p w:rsidR="00E766DB" w:rsidRPr="00E766DB" w:rsidRDefault="00E766DB" w:rsidP="00E766DB">
      <w:pPr>
        <w:numPr>
          <w:ilvl w:val="0"/>
          <w:numId w:val="32"/>
        </w:numPr>
      </w:pPr>
      <w:hyperlink r:id="rId5" w:history="1">
        <w:r w:rsidRPr="00E766DB">
          <w:rPr>
            <w:rStyle w:val="Hyperlink"/>
          </w:rPr>
          <w:t>Manage Documentation for Bookings</w:t>
        </w:r>
      </w:hyperlink>
    </w:p>
    <w:p w:rsidR="00E766DB" w:rsidRPr="00E766DB" w:rsidRDefault="00E766DB" w:rsidP="00E766DB">
      <w:pPr>
        <w:numPr>
          <w:ilvl w:val="0"/>
          <w:numId w:val="32"/>
        </w:numPr>
      </w:pPr>
      <w:hyperlink r:id="rId6" w:history="1">
        <w:r w:rsidRPr="00E766DB">
          <w:rPr>
            <w:rStyle w:val="Hyperlink"/>
          </w:rPr>
          <w:t>Quotation and Booking Communication</w:t>
        </w:r>
      </w:hyperlink>
    </w:p>
    <w:p w:rsidR="00E766DB" w:rsidRPr="00E766DB" w:rsidRDefault="00E766DB" w:rsidP="00E766DB">
      <w:pPr>
        <w:numPr>
          <w:ilvl w:val="0"/>
          <w:numId w:val="32"/>
        </w:numPr>
      </w:pPr>
      <w:hyperlink r:id="rId7" w:history="1">
        <w:r w:rsidRPr="00E766DB">
          <w:rPr>
            <w:rStyle w:val="Hyperlink"/>
          </w:rPr>
          <w:t>Service Allocation &amp; Pricing</w:t>
        </w:r>
      </w:hyperlink>
    </w:p>
    <w:p w:rsidR="00E766DB" w:rsidRPr="00E766DB" w:rsidRDefault="00E766DB" w:rsidP="00E766DB">
      <w:pPr>
        <w:numPr>
          <w:ilvl w:val="0"/>
          <w:numId w:val="32"/>
        </w:numPr>
      </w:pPr>
      <w:hyperlink r:id="rId8" w:history="1">
        <w:r w:rsidRPr="00E766DB">
          <w:rPr>
            <w:rStyle w:val="Hyperlink"/>
          </w:rPr>
          <w:t>GDPR and Compliance Audit</w:t>
        </w:r>
      </w:hyperlink>
    </w:p>
    <w:p w:rsidR="00E766DB" w:rsidRPr="00E766DB" w:rsidRDefault="00E766DB" w:rsidP="00E766DB">
      <w:r w:rsidRPr="00E766DB">
        <w:pict>
          <v:rect id="_x0000_i1348" style="width:0;height:1.5pt" o:hralign="center" o:hrstd="t" o:hr="t" fillcolor="#a0a0a0" stroked="f"/>
        </w:pict>
      </w:r>
    </w:p>
    <w:p w:rsidR="00E766DB" w:rsidRPr="00E766DB" w:rsidRDefault="00E766DB" w:rsidP="00E766DB">
      <w:r w:rsidRPr="00E766DB">
        <w:rPr>
          <w:b/>
        </w:rPr>
        <w:t>Summary</w:t>
      </w:r>
    </w:p>
    <w:p w:rsidR="00E766DB" w:rsidRPr="00E766DB" w:rsidRDefault="00E766DB" w:rsidP="00E766DB">
      <w:r w:rsidRPr="00E766DB">
        <w:t>Supplier References in moonstride bring every detail—confirmation status, communication, PNRs, hotel/transfer/tour specific notes, and full documentation—into one clear module. Use the tabs for each aspect, take realtime actions, share or verify details, and always maintain an auditable record with full traceability.</w:t>
      </w:r>
    </w:p>
    <w:p w:rsidR="0028099D" w:rsidRPr="00E766DB" w:rsidRDefault="0028099D" w:rsidP="00E766DB"/>
    <w:sectPr w:rsidR="0028099D" w:rsidRPr="00E76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895"/>
    <w:multiLevelType w:val="multilevel"/>
    <w:tmpl w:val="9DD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8237E"/>
    <w:multiLevelType w:val="multilevel"/>
    <w:tmpl w:val="BCEA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00D91"/>
    <w:multiLevelType w:val="multilevel"/>
    <w:tmpl w:val="4AD4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4154"/>
    <w:multiLevelType w:val="multilevel"/>
    <w:tmpl w:val="FC52A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70FD"/>
    <w:multiLevelType w:val="multilevel"/>
    <w:tmpl w:val="B24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83730"/>
    <w:multiLevelType w:val="multilevel"/>
    <w:tmpl w:val="F0404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B1E96"/>
    <w:multiLevelType w:val="multilevel"/>
    <w:tmpl w:val="11B0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82FC3"/>
    <w:multiLevelType w:val="multilevel"/>
    <w:tmpl w:val="EC72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14610"/>
    <w:multiLevelType w:val="multilevel"/>
    <w:tmpl w:val="0E88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67DA3"/>
    <w:multiLevelType w:val="multilevel"/>
    <w:tmpl w:val="4D0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E5C0E"/>
    <w:multiLevelType w:val="multilevel"/>
    <w:tmpl w:val="B76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E2C65"/>
    <w:multiLevelType w:val="multilevel"/>
    <w:tmpl w:val="9964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55693"/>
    <w:multiLevelType w:val="multilevel"/>
    <w:tmpl w:val="0BBA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764C2"/>
    <w:multiLevelType w:val="multilevel"/>
    <w:tmpl w:val="4BD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152F2"/>
    <w:multiLevelType w:val="multilevel"/>
    <w:tmpl w:val="B8BC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F56E4"/>
    <w:multiLevelType w:val="multilevel"/>
    <w:tmpl w:val="611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230B3"/>
    <w:multiLevelType w:val="multilevel"/>
    <w:tmpl w:val="F20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202CE"/>
    <w:multiLevelType w:val="multilevel"/>
    <w:tmpl w:val="8876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C467A"/>
    <w:multiLevelType w:val="multilevel"/>
    <w:tmpl w:val="DFB2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912F0"/>
    <w:multiLevelType w:val="multilevel"/>
    <w:tmpl w:val="63CC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B2FAA"/>
    <w:multiLevelType w:val="multilevel"/>
    <w:tmpl w:val="A62A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753FF"/>
    <w:multiLevelType w:val="multilevel"/>
    <w:tmpl w:val="6002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A7223"/>
    <w:multiLevelType w:val="multilevel"/>
    <w:tmpl w:val="EEE4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45194"/>
    <w:multiLevelType w:val="multilevel"/>
    <w:tmpl w:val="E198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C57A4"/>
    <w:multiLevelType w:val="multilevel"/>
    <w:tmpl w:val="04EC5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D418EF"/>
    <w:multiLevelType w:val="multilevel"/>
    <w:tmpl w:val="9A38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213D6"/>
    <w:multiLevelType w:val="multilevel"/>
    <w:tmpl w:val="4D3C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B723C4"/>
    <w:multiLevelType w:val="multilevel"/>
    <w:tmpl w:val="9B2A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51240"/>
    <w:multiLevelType w:val="multilevel"/>
    <w:tmpl w:val="931E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3F677F"/>
    <w:multiLevelType w:val="multilevel"/>
    <w:tmpl w:val="9AEE4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145BC"/>
    <w:multiLevelType w:val="multilevel"/>
    <w:tmpl w:val="0284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5C55D5"/>
    <w:multiLevelType w:val="multilevel"/>
    <w:tmpl w:val="1FC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072773">
    <w:abstractNumId w:val="5"/>
  </w:num>
  <w:num w:numId="2" w16cid:durableId="1407149162">
    <w:abstractNumId w:val="9"/>
  </w:num>
  <w:num w:numId="3" w16cid:durableId="2060321324">
    <w:abstractNumId w:val="29"/>
  </w:num>
  <w:num w:numId="4" w16cid:durableId="981274026">
    <w:abstractNumId w:val="3"/>
  </w:num>
  <w:num w:numId="5" w16cid:durableId="190532515">
    <w:abstractNumId w:val="21"/>
  </w:num>
  <w:num w:numId="6" w16cid:durableId="1410538850">
    <w:abstractNumId w:val="30"/>
  </w:num>
  <w:num w:numId="7" w16cid:durableId="346442577">
    <w:abstractNumId w:val="23"/>
  </w:num>
  <w:num w:numId="8" w16cid:durableId="1875576908">
    <w:abstractNumId w:val="4"/>
  </w:num>
  <w:num w:numId="9" w16cid:durableId="1759591062">
    <w:abstractNumId w:val="28"/>
  </w:num>
  <w:num w:numId="10" w16cid:durableId="317617463">
    <w:abstractNumId w:val="12"/>
  </w:num>
  <w:num w:numId="11" w16cid:durableId="2085105978">
    <w:abstractNumId w:val="24"/>
  </w:num>
  <w:num w:numId="12" w16cid:durableId="1274282453">
    <w:abstractNumId w:val="14"/>
  </w:num>
  <w:num w:numId="13" w16cid:durableId="407118245">
    <w:abstractNumId w:val="1"/>
  </w:num>
  <w:num w:numId="14" w16cid:durableId="1201628459">
    <w:abstractNumId w:val="20"/>
  </w:num>
  <w:num w:numId="15" w16cid:durableId="1853228083">
    <w:abstractNumId w:val="31"/>
  </w:num>
  <w:num w:numId="16" w16cid:durableId="1729264164">
    <w:abstractNumId w:val="10"/>
  </w:num>
  <w:num w:numId="17" w16cid:durableId="1487285061">
    <w:abstractNumId w:val="2"/>
  </w:num>
  <w:num w:numId="18" w16cid:durableId="1023021284">
    <w:abstractNumId w:val="11"/>
  </w:num>
  <w:num w:numId="19" w16cid:durableId="778069721">
    <w:abstractNumId w:val="7"/>
  </w:num>
  <w:num w:numId="20" w16cid:durableId="1588811213">
    <w:abstractNumId w:val="18"/>
  </w:num>
  <w:num w:numId="21" w16cid:durableId="1109934674">
    <w:abstractNumId w:val="22"/>
  </w:num>
  <w:num w:numId="22" w16cid:durableId="692732486">
    <w:abstractNumId w:val="27"/>
  </w:num>
  <w:num w:numId="23" w16cid:durableId="1450933148">
    <w:abstractNumId w:val="15"/>
  </w:num>
  <w:num w:numId="24" w16cid:durableId="563875041">
    <w:abstractNumId w:val="26"/>
  </w:num>
  <w:num w:numId="25" w16cid:durableId="1308196833">
    <w:abstractNumId w:val="19"/>
  </w:num>
  <w:num w:numId="26" w16cid:durableId="241841600">
    <w:abstractNumId w:val="6"/>
  </w:num>
  <w:num w:numId="27" w16cid:durableId="696587788">
    <w:abstractNumId w:val="13"/>
  </w:num>
  <w:num w:numId="28" w16cid:durableId="256139428">
    <w:abstractNumId w:val="25"/>
  </w:num>
  <w:num w:numId="29" w16cid:durableId="1373189110">
    <w:abstractNumId w:val="16"/>
  </w:num>
  <w:num w:numId="30" w16cid:durableId="2104836148">
    <w:abstractNumId w:val="8"/>
  </w:num>
  <w:num w:numId="31" w16cid:durableId="1380473351">
    <w:abstractNumId w:val="17"/>
  </w:num>
  <w:num w:numId="32" w16cid:durableId="196018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E7"/>
    <w:rsid w:val="00001EE7"/>
    <w:rsid w:val="000D6753"/>
    <w:rsid w:val="001D6079"/>
    <w:rsid w:val="0028099D"/>
    <w:rsid w:val="003F4738"/>
    <w:rsid w:val="0061573E"/>
    <w:rsid w:val="00BA21F1"/>
    <w:rsid w:val="00E76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CFCD"/>
  <w15:chartTrackingRefBased/>
  <w15:docId w15:val="{2E533297-7618-4A87-A879-6FC4EAA3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1F1"/>
  </w:style>
  <w:style w:type="paragraph" w:styleId="Heading1">
    <w:name w:val="heading 1"/>
    <w:basedOn w:val="Normal"/>
    <w:next w:val="Normal"/>
    <w:link w:val="Heading1Char"/>
    <w:uiPriority w:val="9"/>
    <w:qFormat/>
    <w:rsid w:val="00001E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1E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1E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1E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1E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1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E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1E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1E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1E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1E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1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EE7"/>
    <w:rPr>
      <w:rFonts w:eastAsiaTheme="majorEastAsia" w:cstheme="majorBidi"/>
      <w:color w:val="272727" w:themeColor="text1" w:themeTint="D8"/>
    </w:rPr>
  </w:style>
  <w:style w:type="paragraph" w:styleId="Title">
    <w:name w:val="Title"/>
    <w:basedOn w:val="Normal"/>
    <w:next w:val="Normal"/>
    <w:link w:val="TitleChar"/>
    <w:uiPriority w:val="10"/>
    <w:qFormat/>
    <w:rsid w:val="00001EE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01EE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01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EE7"/>
    <w:pPr>
      <w:spacing w:before="160"/>
      <w:jc w:val="center"/>
    </w:pPr>
    <w:rPr>
      <w:i/>
      <w:iCs/>
      <w:color w:val="404040" w:themeColor="text1" w:themeTint="BF"/>
    </w:rPr>
  </w:style>
  <w:style w:type="character" w:customStyle="1" w:styleId="QuoteChar">
    <w:name w:val="Quote Char"/>
    <w:basedOn w:val="DefaultParagraphFont"/>
    <w:link w:val="Quote"/>
    <w:uiPriority w:val="29"/>
    <w:rsid w:val="00001EE7"/>
    <w:rPr>
      <w:i/>
      <w:iCs/>
      <w:color w:val="404040" w:themeColor="text1" w:themeTint="BF"/>
    </w:rPr>
  </w:style>
  <w:style w:type="paragraph" w:styleId="ListParagraph">
    <w:name w:val="List Paragraph"/>
    <w:basedOn w:val="Normal"/>
    <w:uiPriority w:val="34"/>
    <w:qFormat/>
    <w:rsid w:val="00001EE7"/>
    <w:pPr>
      <w:ind w:left="720"/>
      <w:contextualSpacing/>
    </w:pPr>
  </w:style>
  <w:style w:type="character" w:styleId="IntenseEmphasis">
    <w:name w:val="Intense Emphasis"/>
    <w:basedOn w:val="DefaultParagraphFont"/>
    <w:uiPriority w:val="21"/>
    <w:qFormat/>
    <w:rsid w:val="00001EE7"/>
    <w:rPr>
      <w:i/>
      <w:iCs/>
      <w:color w:val="2F5496" w:themeColor="accent1" w:themeShade="BF"/>
    </w:rPr>
  </w:style>
  <w:style w:type="paragraph" w:styleId="IntenseQuote">
    <w:name w:val="Intense Quote"/>
    <w:basedOn w:val="Normal"/>
    <w:next w:val="Normal"/>
    <w:link w:val="IntenseQuoteChar"/>
    <w:uiPriority w:val="30"/>
    <w:qFormat/>
    <w:rsid w:val="00001E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1EE7"/>
    <w:rPr>
      <w:i/>
      <w:iCs/>
      <w:color w:val="2F5496" w:themeColor="accent1" w:themeShade="BF"/>
    </w:rPr>
  </w:style>
  <w:style w:type="character" w:styleId="IntenseReference">
    <w:name w:val="Intense Reference"/>
    <w:basedOn w:val="DefaultParagraphFont"/>
    <w:uiPriority w:val="32"/>
    <w:qFormat/>
    <w:rsid w:val="00001EE7"/>
    <w:rPr>
      <w:b/>
      <w:bCs w:val="0"/>
      <w:smallCaps/>
      <w:color w:val="2F5496" w:themeColor="accent1" w:themeShade="BF"/>
      <w:spacing w:val="5"/>
    </w:rPr>
  </w:style>
  <w:style w:type="character" w:styleId="Hyperlink">
    <w:name w:val="Hyperlink"/>
    <w:basedOn w:val="DefaultParagraphFont"/>
    <w:uiPriority w:val="99"/>
    <w:unhideWhenUsed/>
    <w:rsid w:val="00001EE7"/>
    <w:rPr>
      <w:color w:val="0563C1" w:themeColor="hyperlink"/>
      <w:u w:val="single"/>
    </w:rPr>
  </w:style>
  <w:style w:type="character" w:styleId="UnresolvedMention">
    <w:name w:val="Unresolved Mention"/>
    <w:basedOn w:val="DefaultParagraphFont"/>
    <w:uiPriority w:val="99"/>
    <w:semiHidden/>
    <w:unhideWhenUsed/>
    <w:rsid w:val="00001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64204">
      <w:bodyDiv w:val="1"/>
      <w:marLeft w:val="0"/>
      <w:marRight w:val="0"/>
      <w:marTop w:val="0"/>
      <w:marBottom w:val="0"/>
      <w:divBdr>
        <w:top w:val="none" w:sz="0" w:space="0" w:color="auto"/>
        <w:left w:val="none" w:sz="0" w:space="0" w:color="auto"/>
        <w:bottom w:val="none" w:sz="0" w:space="0" w:color="auto"/>
        <w:right w:val="none" w:sz="0" w:space="0" w:color="auto"/>
      </w:divBdr>
    </w:div>
    <w:div w:id="1224874861">
      <w:bodyDiv w:val="1"/>
      <w:marLeft w:val="0"/>
      <w:marRight w:val="0"/>
      <w:marTop w:val="0"/>
      <w:marBottom w:val="0"/>
      <w:divBdr>
        <w:top w:val="none" w:sz="0" w:space="0" w:color="auto"/>
        <w:left w:val="none" w:sz="0" w:space="0" w:color="auto"/>
        <w:bottom w:val="none" w:sz="0" w:space="0" w:color="auto"/>
        <w:right w:val="none" w:sz="0" w:space="0" w:color="auto"/>
      </w:divBdr>
    </w:div>
    <w:div w:id="1345327163">
      <w:bodyDiv w:val="1"/>
      <w:marLeft w:val="0"/>
      <w:marRight w:val="0"/>
      <w:marTop w:val="0"/>
      <w:marBottom w:val="0"/>
      <w:divBdr>
        <w:top w:val="none" w:sz="0" w:space="0" w:color="auto"/>
        <w:left w:val="none" w:sz="0" w:space="0" w:color="auto"/>
        <w:bottom w:val="none" w:sz="0" w:space="0" w:color="auto"/>
        <w:right w:val="none" w:sz="0" w:space="0" w:color="auto"/>
      </w:divBdr>
    </w:div>
    <w:div w:id="208274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2</cp:revision>
  <dcterms:created xsi:type="dcterms:W3CDTF">2025-05-19T09:35:00Z</dcterms:created>
  <dcterms:modified xsi:type="dcterms:W3CDTF">2025-05-19T10:22:00Z</dcterms:modified>
</cp:coreProperties>
</file>