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222222"/>
          <w:spacing w:val="14"/>
          <w:sz w:val="40"/>
          <w:szCs w:val="40"/>
        </w:rPr>
        <w:t xml:space="preserve">INGRID PAULINA CASTILLO PÉREZ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C4033"/>
          <w:spacing w:val="10"/>
        </w:rPr>
        <w:t xml:space="preserve">IT Support Specialist | Operación de TI</w:t>
      </w:r>
    </w:p>
    <w:p>
      <w:pPr>
        <w:pBdr>
          <w:bottom w:val="single" w:color="5C4033" w:sz="8" w:space="8"/>
        </w:pBdr>
        <w:spacing w:after="60"/>
        <w:jc w:val="center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CDMX   |   Disponibilidad inmediata   |   55 9192 0047 (WhatsApp)   |   ipcp1101@outlook.com   |   </w:t>
      </w:r>
      <w:hyperlink w:history="1" r:id="rIdpdfl56btk4fmfkz_e6unv">
        <w:r>
          <w:rPr>
            <w:rFonts w:ascii="Calibri" w:cs="Calibri" w:eastAsia="Calibri" w:hAnsi="Calibri"/>
            <w:color w:val="5A5A5A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5C4033" w:sz="4" w:space="4"/>
        </w:pBdr>
        <w:spacing w:after="120" w:before="320"/>
      </w:pPr>
      <w:r>
        <w:rPr>
          <w:rFonts w:ascii="Cambria" w:cs="Cambria" w:eastAsia="Cambria" w:hAnsi="Cambria"/>
          <w:b/>
          <w:bCs/>
          <w:color w:val="5C4033"/>
          <w:spacing w:val="12"/>
          <w:sz w:val="22"/>
          <w:szCs w:val="22"/>
        </w:rPr>
        <w:t xml:space="preserve">PERFIL PROFESIONAL</w:t>
      </w:r>
    </w:p>
    <w:p>
      <w:pPr>
        <w:spacing w:after="100"/>
        <w:jc w:val="both"/>
      </w:pPr>
      <w:r>
        <w:rPr>
          <w:rFonts w:ascii="Calibri" w:cs="Calibri" w:eastAsia="Calibri" w:hAnsi="Calibri"/>
          <w:color w:val="222222"/>
        </w:rPr>
        <w:t xml:space="preserve">Cuento con experiencia en </w:t>
      </w:r>
      <w:r>
        <w:rPr>
          <w:rFonts w:ascii="Calibri" w:cs="Calibri" w:eastAsia="Calibri" w:hAnsi="Calibri"/>
          <w:color w:val="222222"/>
          <w:b/>
          <w:bCs/>
        </w:rPr>
        <w:t xml:space="preserve">soporte y operación de TI</w:t>
      </w:r>
      <w:r>
        <w:rPr>
          <w:rFonts w:ascii="Calibri" w:cs="Calibri" w:eastAsia="Calibri" w:hAnsi="Calibri"/>
          <w:color w:val="222222"/>
        </w:rPr>
        <w:t xml:space="preserve">, brindando atención a usuarios y soluciones a </w:t>
      </w:r>
      <w:r>
        <w:rPr>
          <w:rFonts w:ascii="Calibri" w:cs="Calibri" w:eastAsia="Calibri" w:hAnsi="Calibri"/>
          <w:color w:val="222222"/>
          <w:b/>
          <w:bCs/>
        </w:rPr>
        <w:t xml:space="preserve">incidencias de hardware, software y plataformas corporativas</w:t>
      </w:r>
      <w:r>
        <w:rPr>
          <w:rFonts w:ascii="Calibri" w:cs="Calibri" w:eastAsia="Calibri" w:hAnsi="Calibri"/>
          <w:color w:val="222222"/>
        </w:rPr>
        <w:t xml:space="preserve">. A lo largo de mi experiencia he desarrollado habilidades para </w:t>
      </w:r>
      <w:r>
        <w:rPr>
          <w:rFonts w:ascii="Calibri" w:cs="Calibri" w:eastAsia="Calibri" w:hAnsi="Calibri"/>
          <w:color w:val="222222"/>
          <w:b/>
          <w:bCs/>
        </w:rPr>
        <w:t xml:space="preserve">administrar equipos, accesos y activos tecnológicos</w:t>
      </w:r>
      <w:r>
        <w:rPr>
          <w:rFonts w:ascii="Calibri" w:cs="Calibri" w:eastAsia="Calibri" w:hAnsi="Calibri"/>
          <w:color w:val="222222"/>
        </w:rPr>
        <w:t xml:space="preserve">, así como para documentar y dar seguimiento a distintos requerimientos. Me caracterizo por ser </w:t>
      </w:r>
      <w:r>
        <w:rPr>
          <w:rFonts w:ascii="Calibri" w:cs="Calibri" w:eastAsia="Calibri" w:hAnsi="Calibri"/>
          <w:color w:val="222222"/>
          <w:b/>
          <w:bCs/>
        </w:rPr>
        <w:t xml:space="preserve">organizada, analítica y resolutiva</w:t>
      </w:r>
      <w:r>
        <w:rPr>
          <w:rFonts w:ascii="Calibri" w:cs="Calibri" w:eastAsia="Calibri" w:hAnsi="Calibri"/>
          <w:color w:val="222222"/>
        </w:rPr>
        <w:t xml:space="preserve">, con facilidad para adaptarme, aprender nuevas herramientas y contribuir a la mejora de los procesos tecnológicos.</w:t>
      </w:r>
    </w:p>
    <w:p>
      <w:pPr>
        <w:pBdr>
          <w:bottom w:val="single" w:color="5C4033" w:sz="4" w:space="4"/>
        </w:pBdr>
        <w:spacing w:after="120" w:before="320"/>
      </w:pPr>
      <w:r>
        <w:rPr>
          <w:rFonts w:ascii="Cambria" w:cs="Cambria" w:eastAsia="Cambria" w:hAnsi="Cambria"/>
          <w:b/>
          <w:bCs/>
          <w:color w:val="5C4033"/>
          <w:spacing w:val="12"/>
          <w:sz w:val="22"/>
          <w:szCs w:val="22"/>
        </w:rPr>
        <w:t xml:space="preserve">EXPERIENCIA PROFESIONAL</w:t>
      </w:r>
    </w:p>
    <w:p>
      <w:pPr>
        <w:tabs>
          <w:tab w:val="right" w:pos="10080"/>
        </w:tabs>
        <w:spacing w:after="7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Grupo Médico Delihealths</w:t>
      </w:r>
      <w:r>
        <w:rPr>
          <w:rFonts w:ascii="Calibri" w:cs="Calibri" w:eastAsia="Calibri" w:hAnsi="Calibri"/>
          <w:i/>
          <w:iCs/>
          <w:color w:val="7F7F7F"/>
          <w:sz w:val="21"/>
          <w:szCs w:val="21"/>
        </w:rPr>
        <w:t xml:space="preserve"> / Soporte Técnico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Jun 2025 – Ago 2026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Soporte técnico y gestión de incidencias: Atención, diagnóstico, seguimiento y resolución de incidencias de hardware, software,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Microsoft 365, conectividad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periféricos y plataformas corporativas para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usuarios y sedes remotas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Administración de equipos e inventario tecnológico: Gestión del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ciclo de vida de equipos de cómputo y dispositivos móviles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incluyendo asignaciones, altas, bajas, resguardos, inventarios, validación física y funcional, movimientos entre sedes y recuperación de activos.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Administración de usuarios, accesos y permisos: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Creación, modificación y baja de cuentas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; administración de permisos, credenciales, accesos a plataformas internas y soporte a procesos de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autenticación y recuperación de cuentas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Onboarding y offboarding tecnológico: Preparación y entrega de equipos, configuración de accesos y herramientas para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nuevos ingresos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así como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revocación de accesos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recuperación de activos y cierre tecnológico en procesos de baja.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Administración y soporte de plataformas corporativas: Soporte operativo a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Microsoft 365, Teams, Outlook, OneDrive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Nimbo, Monday.com, Metabase/Estela, Odoo, sistemas administrativos Aspel y otras herramientas internas.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Diagnóstico y mantenimiento de equipos: Evaluación de fallas de hardware y software,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reinstalación y recuperación de sistemas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gestión de controladores,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respaldos, clonación de discos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configuración de periféricos y validaciones posteriores a mantenimiento.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Gestión documental y control de activos: Elaboración y seguimiento de responsivas, registros de asignación, evidencias fotográficas,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reportes técnicos, documentación de incidencias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y actualización de bases de datos de inventario y credenciales.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Seguimiento a proveedores y servicios tecnológicos: Coordinación de soporte con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proveedores externos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seguimiento de garantías, adquisición o sustitución de componentes, líneas y dispositivos de telecomunicaciones y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escalamiento de incidencias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Análisis, seguimiento y mejora de procesos: Creación y mantenimiento de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formularios, tableros, controles y reportes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para seguimiento de incidencias, equipos, accesos y operación; identificación de discrepancias y riesgos relacionados con inventarios y cumplimiento de procesos.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Coordinación y seguimiento interdepartamental: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Comunicación con distintos equipos, responsables y usuarios para atender requerimientos tecnológicos, dar seguimiento a incidencias y asegurar la correcta ejecución de procesos internos.</w:t>
      </w:r>
    </w:p>
    <w:p>
      <w:pPr>
        <w:tabs>
          <w:tab w:val="right" w:pos="10080"/>
        </w:tabs>
        <w:spacing w:after="7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Casa Financiera</w:t>
      </w:r>
      <w:r>
        <w:rPr>
          <w:rFonts w:ascii="Calibri" w:cs="Calibri" w:eastAsia="Calibri" w:hAnsi="Calibri"/>
          <w:i/>
          <w:iCs/>
          <w:color w:val="7F7F7F"/>
          <w:sz w:val="21"/>
          <w:szCs w:val="21"/>
        </w:rPr>
        <w:t xml:space="preserve"> / Analista de Datos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Jul 2024 – Jun 2025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Gestión y análisis de solicitudes de crédito hipotecario, validando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información personal, financiera y documental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para procesos de precalificación y aprobación.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Análisis de expedientes conforme a políticas bancarias y gestión de casos en plataformas de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Scotiabank, Banamex, HSBC, Banorte y Santander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Seguimiento de precalificación, aprobación y avalúo; integración documental, carga de expedientes y atención de observaciones de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mesas de control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Gestión directa con instituciones bancarias para aclaraciones y reconsideración de casos, sustentando solicitudes mediante análisis de expedientes.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Creación y administración de una base de seguimiento de </w:t>
      </w:r>
      <w:r>
        <w:rPr>
          <w:rFonts w:ascii="Calibri" w:cs="Calibri" w:eastAsia="Calibri" w:hAnsi="Calibri"/>
          <w:color w:val="222222"/>
          <w:sz w:val="19"/>
          <w:szCs w:val="19"/>
          <w:b/>
          <w:bCs/>
        </w:rPr>
        <w:t xml:space="preserve">más de 2,000 registros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controlando folios, banco, estatus, documentación y resultados; comunicación continua con brokers hipotecarios.</w:t>
      </w:r>
    </w:p>
    <w:p>
      <w:pPr>
        <w:pBdr>
          <w:bottom w:val="single" w:color="5C4033" w:sz="4" w:space="4"/>
        </w:pBdr>
        <w:spacing w:after="120" w:before="320"/>
      </w:pPr>
      <w:r>
        <w:rPr>
          <w:rFonts w:ascii="Cambria" w:cs="Cambria" w:eastAsia="Cambria" w:hAnsi="Cambria"/>
          <w:b/>
          <w:bCs/>
          <w:color w:val="5C4033"/>
          <w:spacing w:val="12"/>
          <w:sz w:val="22"/>
          <w:szCs w:val="22"/>
        </w:rPr>
        <w:t xml:space="preserve">CURSOS Y CERTIFICACIONES</w:t>
      </w:r>
    </w:p>
    <w:p>
      <w:pPr>
        <w:tabs>
          <w:tab w:val="right" w:pos="10080"/>
        </w:tabs>
        <w:spacing w:after="7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Cisco Network Academy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Introducción a IoT (Febrero, 2023)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Introducción a Packet Tracer (Febrero, 2023)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Introducción a la Ciberseguridad (Marzo, 2024)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Curso CCNA V.7 (Marzo, 2024)</w:t>
      </w:r>
    </w:p>
    <w:p>
      <w:pPr>
        <w:tabs>
          <w:tab w:val="right" w:pos="10080"/>
        </w:tabs>
        <w:spacing w:after="7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International Youth Foundation, CECATI 162</w:t>
      </w:r>
      <w:r>
        <w:rPr>
          <w:rFonts w:ascii="Calibri" w:cs="Calibri" w:eastAsia="Calibri" w:hAnsi="Calibri"/>
          <w:i/>
          <w:iCs/>
          <w:color w:val="7F7F7F"/>
          <w:sz w:val="21"/>
          <w:szCs w:val="21"/>
        </w:rPr>
        <w:t xml:space="preserve"> / Soporte TI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Aspectos básicos de la asistencia técnica (Abril, 2021)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Los bits y bytes de las redes informáticas (Abril, 2021)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Sistemas operativos y tu: Convertirse en un superusuario (Mayo, 2021)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Administración de sistemas y servicios de infraestructura de TI (Mayo, 2021)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Seguridad Informática: Defensa contra las artes oscuras digitales (Junio, 2021)</w:t>
      </w:r>
    </w:p>
    <w:p>
      <w:pPr>
        <w:pBdr>
          <w:bottom w:val="single" w:color="5C4033" w:sz="4" w:space="4"/>
        </w:pBdr>
        <w:spacing w:after="120" w:before="320"/>
      </w:pPr>
      <w:r>
        <w:rPr>
          <w:rFonts w:ascii="Cambria" w:cs="Cambria" w:eastAsia="Cambria" w:hAnsi="Cambria"/>
          <w:b/>
          <w:bCs/>
          <w:color w:val="5C4033"/>
          <w:spacing w:val="12"/>
          <w:sz w:val="22"/>
          <w:szCs w:val="22"/>
        </w:rPr>
        <w:t xml:space="preserve">EDUCACIÓN</w:t>
      </w:r>
    </w:p>
    <w:p>
      <w:pPr>
        <w:tabs>
          <w:tab w:val="right" w:pos="1008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</w:rPr>
        <w:t xml:space="preserve">Técnico en Telecomunicaciones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2011-2017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Centro de Estudios Científicos y Tecnológicos No. 11 “Wilfrido Massieu”, Instituto Politécnico Nacional</w:t>
      </w:r>
    </w:p>
    <w:p>
      <w:pPr>
        <w:tabs>
          <w:tab w:val="right" w:pos="1008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</w:rPr>
        <w:t xml:space="preserve">Ingeniería en Comunicaciones y Electrónica, Especialidad en Comunicaciones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2017-2024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Escuela Superior de Ingeniería Mecánica y Eléctrica, Unidad Culhuacán, Instituto Politécnico Nacional. Pasante: servicio social concluido, titulación en trámite.</w:t>
      </w:r>
    </w:p>
    <w:p>
      <w:pPr>
        <w:pBdr>
          <w:bottom w:val="single" w:color="5C4033" w:sz="4" w:space="4"/>
        </w:pBdr>
        <w:spacing w:after="120" w:before="320"/>
      </w:pPr>
      <w:r>
        <w:rPr>
          <w:rFonts w:ascii="Cambria" w:cs="Cambria" w:eastAsia="Cambria" w:hAnsi="Cambria"/>
          <w:b/>
          <w:bCs/>
          <w:color w:val="5C4033"/>
          <w:spacing w:val="12"/>
          <w:sz w:val="22"/>
          <w:szCs w:val="22"/>
        </w:rPr>
        <w:t xml:space="preserve">COMPETENCIAS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Idiomas:  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Español: Nativo  •  Inglés: Básico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Habilidades:  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Comunicación asertiva  •  Trabajo en equipo  •  Empatía  •  Adaptabilidad  •  Pensamiento crítico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Software:  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Microsoft Office  •  Windows  •  Linux (CMD, Powershell)  •  Azure  •  PnetLab  •  Cisco Packet Tracer  •  Wireshark  •  eNSP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Equipos de red:  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Aplicación de diseño y administración de red  •  Manejo de router Huawei y Cisco  •  Manejo de switches  •  Configuración de equipos de red tipo estrella  •  Aplicación de protocolos de red: TCP/IP, VLAN, WLAN, NAT, DHCP, DNS, OSPF, RIP  •  Cableado estructurado de red básico horizontal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dfl56btk4fmfkz_e6unv" Type="http://schemas.openxmlformats.org/officeDocument/2006/relationships/hyperlink" Target="https://www.linkedin.com/in/ingrid-paulina-castillo-p%C3%A9rez-588a4121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2026-09-14T03:26:38.831Z</dcterms:created>
  <dcterms:modified xsi:type="dcterms:W3CDTF">2026-09-14T03:26:38.834Z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