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EE 417 - Stereo Vision with Deep Learning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Barış Bakırdöven        İpek Akkuş       Ozan Parlayan</w:t>
      </w:r>
    </w:p>
    <w:p w:rsidR="00000000" w:rsidDel="00000000" w:rsidP="00000000" w:rsidRDefault="00000000" w:rsidRPr="00000000" w14:paraId="00000004">
      <w:pPr>
        <w:widowControl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29028 </w:t>
        <w:tab/>
        <w:t xml:space="preserve">        30800 </w:t>
        <w:tab/>
        <w:t xml:space="preserve">           29283</w:t>
      </w:r>
    </w:p>
    <w:p w:rsidR="00000000" w:rsidDel="00000000" w:rsidP="00000000" w:rsidRDefault="00000000" w:rsidRPr="00000000" w14:paraId="0000000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This repository contains all resources for the EE 417 final project, which explores classical and deep learning-based stereo depth estimation methods, including HITNet and StereoNet variants.</w:t>
      </w:r>
    </w:p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both"/>
        <w:rPr>
          <w:b w:val="1"/>
          <w:color w:val="1155cc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https://drive.google.com/drive/folders/1b9jX9jD3jS7GXJQG9c7owQVCR3NEA-vP?usp=sharing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rjqp1am07h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Folder &amp; File Structure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widowControl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py21hhi5i0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Codes/</w:t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Contains all the implementation notebooks and scripts: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Classical Approach.m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MATLAB code for the classical stereo baseline using SGBM.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StereoNet Approach.ipynb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Main notebook for all StereoNet variants (Tiny CNN, U-Net, ResNet).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Hybrid Approach.ipynb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Combines geometry-based initialization with CNN-based refinement.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HITNET V1 Approach.ipynb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Implements the original HITNet model with different encoders.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HITNet-V2/</w:t>
      </w:r>
      <w:r w:rsidDel="00000000" w:rsidR="00000000" w:rsidRPr="00000000">
        <w:rPr>
          <w:rtl w:val="0"/>
        </w:rPr>
        <w:t xml:space="preserve">: Contains updated models and cropped input experiments with custom encoder.</w:t>
      </w:r>
    </w:p>
    <w:p w:rsidR="00000000" w:rsidDel="00000000" w:rsidP="00000000" w:rsidRDefault="00000000" w:rsidRPr="00000000" w14:paraId="00000013">
      <w:pPr>
        <w:widowControl w:val="0"/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To run any notebook, one must adjust the dataset paths locally based on their directory structure.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widowControl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u380b663u3g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Datasets/</w:t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Used datasets are 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KITTI 2012 / 2015 dataset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Middlebury stereo dataset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sure to manually download and place them in appropriate subdirectories.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w0lei19djqa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 Images/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Includes all disparity outputs grouped by model: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Classical SGBM outputs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classic/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HITNet variant outputs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hitnet_unet/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hitnet_mobilenet/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hitnet_custom/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hitnetv2/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StereoNet variant outputs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stero_unet/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stero_resnet/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stero_custom/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stereo_resnet_obj_map/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widowControl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4j9qvt213x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Video Presentation/</w:t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Contains three video files presenting parts of the project: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01_Barış.mp4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02_İpek.mp4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03_Ozan.mp4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For coherent video flow, one must follow this order while watching.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widowControl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ndeo8v2wwk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EE 417 - Final Presentation.pptx</w:t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PowerPoint slide we used in the video recordings, which explains the project’s methodology, implementation, evaluation, and discussion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widowControl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5g2ew66rk49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EE 417 - Final Report.pdf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full project report covering methodology, implementations, and results.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widowControl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nx9f79jtpk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README.md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file. Provides navigation help for the project structure.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hc0pp3u83s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NOTE: Running the Code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Make sure to: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Update dataset paths inside the notebooks before running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appropriate dependencies for deep learning libraries (e.g., TensorFlow, OpenCV)</w:t>
        <w:br w:type="textWrapping"/>
      </w:r>
    </w:p>
    <w:p w:rsidR="00000000" w:rsidDel="00000000" w:rsidP="00000000" w:rsidRDefault="00000000" w:rsidRPr="00000000" w14:paraId="0000002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b9jX9jD3jS7GXJQG9c7owQVCR3NEA-v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