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4E79"/>
          <w:sz w:val="60"/>
        </w:rPr>
        <w:t>Manual de Operación</w:t>
      </w:r>
    </w:p>
    <w:p>
      <w:pPr>
        <w:jc w:val="center"/>
      </w:pPr>
      <w:r>
        <w:rPr>
          <w:b/>
          <w:color w:val="555555"/>
          <w:sz w:val="36"/>
        </w:rPr>
        <w:t>Flujo completo en iErp — Insermed</w:t>
      </w:r>
    </w:p>
    <w:p>
      <w:pPr>
        <w:spacing w:before="800"/>
        <w:jc w:val="center"/>
      </w:pPr>
      <w:r>
        <w:rPr>
          <w:i/>
          <w:sz w:val="26"/>
        </w:rPr>
        <w:t>Guía paso a paso para usuarios</w:t>
      </w:r>
    </w:p>
    <w:p>
      <w:pPr>
        <w:spacing w:before="3600"/>
        <w:jc w:val="center"/>
      </w:pPr>
      <w:r>
        <w:rPr>
          <w:color w:val="555555"/>
          <w:sz w:val="22"/>
        </w:rPr>
        <w:t>Versión 2.0  ·  Junio 2026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spacing w:after="120"/>
      </w:pPr>
      <w:r>
        <w:rPr>
          <w:b w:val="0"/>
          <w:i w:val="0"/>
          <w:sz w:val="22"/>
        </w:rPr>
        <w:t>Este manual describe el flujo operativo completo dentro de iErp para la empresa Insermed: desde que se da de alta un producto, se compra, se recibe en almacén, se vende a un cliente y finalmente se cobra y se factura. Está pensado para que cualquier usuario nuevo pueda seguir el proceso de principio a fin.</w:t>
      </w:r>
    </w:p>
    <w:p>
      <w:pPr>
        <w:spacing w:after="120"/>
      </w:pPr>
      <w:r>
        <w:rPr>
          <w:b w:val="0"/>
          <w:i w:val="0"/>
          <w:sz w:val="22"/>
        </w:rPr>
        <w:t>El sistema es multiempresa: cada usuario ve únicamente las empresas y sucursales que tiene asignadas, y dentro de ellas solo los módulos y pantallas que su administrador le habilitó.</w:t>
      </w:r>
    </w:p>
    <w:p>
      <w:pPr>
        <w:pStyle w:val="Heading2"/>
      </w:pPr>
      <w:r>
        <w:t>Mapa general del flujo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5E3F0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4320"/>
            <w:shd w:val="clear" w:fill="D5E3F0"/>
          </w:tcPr>
          <w:p>
            <w:r>
              <w:rPr>
                <w:b/>
              </w:rPr>
              <w:t>Secuencia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Compras</w:t>
            </w:r>
          </w:p>
        </w:tc>
        <w:tc>
          <w:tcPr>
            <w:tcW w:type="dxa" w:w="4320"/>
          </w:tcPr>
          <w:p>
            <w:r>
              <w:t>Orden de compra → Recepción de mercancía → Existencias en almacén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Ventas</w:t>
            </w:r>
          </w:p>
        </w:tc>
        <w:tc>
          <w:tcPr>
            <w:tcW w:type="dxa" w:w="4320"/>
          </w:tcPr>
          <w:p>
            <w:r>
              <w:t>Cotización → Pedido → Entrega de mercancía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Cirugías</w:t>
            </w:r>
          </w:p>
        </w:tc>
        <w:tc>
          <w:tcPr>
            <w:tcW w:type="dxa" w:w="4320"/>
          </w:tcPr>
          <w:p>
            <w:r>
              <w:t>Solicitud → Surtir cajas → Regreso de inventario → Finalizar → Liquidar (pedido)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Finanzas</w:t>
            </w:r>
          </w:p>
        </w:tc>
        <w:tc>
          <w:tcPr>
            <w:tcW w:type="dxa" w:w="4320"/>
          </w:tcPr>
          <w:p>
            <w:r>
              <w:t>Cuenta por cobrar → Cobro (pago) → Facturación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1"/>
      </w:pPr>
      <w:r>
        <w:t>2. Acceso al sistema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Ingresar a la plataforma</w:t>
      </w:r>
    </w:p>
    <w:p>
      <w:pPr>
        <w:spacing w:after="160"/>
        <w:ind w:left="504"/>
      </w:pPr>
      <w:r>
        <w:rPr>
          <w:sz w:val="21"/>
        </w:rPr>
        <w:t>Abre el navegador y entra a la dirección de la empresa (por ejemplo, el subdominio asignado a Insermed). Escribe tu usuario y contraseña.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Primer ingreso</w:t>
      </w:r>
    </w:p>
    <w:p>
      <w:pPr>
        <w:spacing w:after="160"/>
        <w:ind w:left="504"/>
      </w:pPr>
      <w:r>
        <w:rPr>
          <w:sz w:val="21"/>
        </w:rPr>
        <w:t>Si es la primera vez, el sistema te pedirá cambiar tu contraseña. Define una nueva y vuelve a iniciar sesión.</w:t>
      </w:r>
    </w:p>
    <w:p>
      <w:pPr>
        <w:spacing w:after="40"/>
      </w:pPr>
      <w:r>
        <w:rPr>
          <w:b/>
          <w:color w:val="1F4E79"/>
        </w:rPr>
        <w:t xml:space="preserve">Paso 3. </w:t>
      </w:r>
      <w:r>
        <w:rPr>
          <w:b/>
        </w:rPr>
        <w:t>Seleccionar empresa y sucursal</w:t>
      </w:r>
    </w:p>
    <w:p>
      <w:pPr>
        <w:spacing w:after="160"/>
        <w:ind w:left="504"/>
      </w:pPr>
      <w:r>
        <w:rPr>
          <w:sz w:val="21"/>
        </w:rPr>
        <w:t>Si tienes acceso a más de una empresa o sucursal, elígela en la parte superior. Todo lo que captures se guarda en la sucursal activa.</w:t>
      </w:r>
    </w:p>
    <w:p>
      <w:pPr>
        <w:spacing w:after="160"/>
        <w:ind w:left="288"/>
      </w:pPr>
      <w:r>
        <w:rPr>
          <w:b/>
          <w:color w:val="B06A00"/>
        </w:rPr>
        <w:t xml:space="preserve">Nota: </w:t>
      </w:r>
      <w:r>
        <w:rPr>
          <w:i/>
          <w:sz w:val="21"/>
        </w:rPr>
        <w:t>Si no ves un módulo en el menú lateral, es porque no lo tienes habilitado. Pídelo a tu administrador.</w:t>
      </w:r>
    </w:p>
    <w:p>
      <w:pPr>
        <w:pStyle w:val="Heading1"/>
      </w:pPr>
      <w:r>
        <w:t>3. Catálogo de productos</w:t>
      </w:r>
    </w:p>
    <w:p>
      <w:pPr>
        <w:spacing w:after="120"/>
      </w:pPr>
      <w:r>
        <w:rPr>
          <w:b w:val="0"/>
          <w:i w:val="0"/>
          <w:sz w:val="22"/>
        </w:rPr>
        <w:t>Antes de comprar o vender, el producto debe existir en el catálogo. Esto se hace en el módulo de Inventarios → Productos.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Crear el producto</w:t>
      </w:r>
    </w:p>
    <w:p>
      <w:pPr>
        <w:spacing w:after="160"/>
        <w:ind w:left="504"/>
      </w:pPr>
      <w:r>
        <w:rPr>
          <w:sz w:val="21"/>
        </w:rPr>
        <w:t>Captura nombre, SKU, clase y grupo. La clase y el grupo sirven para organizar y filtrar después.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Definir si es inventariable o servicio</w:t>
      </w:r>
    </w:p>
    <w:p>
      <w:pPr>
        <w:spacing w:after="160"/>
        <w:ind w:left="504"/>
      </w:pPr>
      <w:r>
        <w:rPr>
          <w:sz w:val="21"/>
        </w:rPr>
        <w:t>Marca si el producto es un servicio. Los servicios NO requieren recepción en almacén ni manejan existencias.</w:t>
      </w:r>
    </w:p>
    <w:p>
      <w:pPr>
        <w:spacing w:after="40"/>
      </w:pPr>
      <w:r>
        <w:rPr>
          <w:b/>
          <w:color w:val="1F4E79"/>
        </w:rPr>
        <w:t xml:space="preserve">Paso 3. </w:t>
      </w:r>
      <w:r>
        <w:rPr>
          <w:b/>
        </w:rPr>
        <w:t>Asignar el margen</w:t>
      </w:r>
    </w:p>
    <w:p>
      <w:pPr>
        <w:spacing w:after="160"/>
        <w:ind w:left="504"/>
      </w:pPr>
      <w:r>
        <w:rPr>
          <w:sz w:val="21"/>
        </w:rPr>
        <w:t>Cada producto tiene un margen por defecto (15%). El precio de venta se calcula como costo ÷ (1 − margen/100). Puedes ajustarlo después en cada pedido.</w:t>
      </w:r>
    </w:p>
    <w:p>
      <w:pPr>
        <w:spacing w:after="40"/>
      </w:pPr>
      <w:r>
        <w:rPr>
          <w:b/>
          <w:color w:val="1F4E79"/>
        </w:rPr>
        <w:t xml:space="preserve">Paso 4. </w:t>
      </w:r>
      <w:r>
        <w:rPr>
          <w:b/>
        </w:rPr>
        <w:t>Guardar</w:t>
      </w:r>
    </w:p>
    <w:p>
      <w:pPr>
        <w:spacing w:after="160"/>
        <w:ind w:left="504"/>
      </w:pPr>
      <w:r>
        <w:rPr>
          <w:sz w:val="21"/>
        </w:rPr>
        <w:t>El producto queda disponible para compras y ventas.</w:t>
      </w:r>
    </w:p>
    <w:p>
      <w:pPr>
        <w:spacing w:after="160"/>
        <w:ind w:left="288"/>
      </w:pPr>
      <w:r>
        <w:rPr>
          <w:b/>
          <w:color w:val="B06A00"/>
        </w:rPr>
        <w:t xml:space="preserve">Nota: </w:t>
      </w:r>
      <w:r>
        <w:rPr>
          <w:i/>
          <w:sz w:val="21"/>
        </w:rPr>
        <w:t>El margen y los costos solo los ven el dueño y los superusuarios. El personal de ventas ve el precio, no la ganancia.</w:t>
      </w:r>
    </w:p>
    <w:p>
      <w:pPr>
        <w:pStyle w:val="Heading1"/>
      </w:pPr>
      <w:r>
        <w:t>4. Compras (entrada de mercancía)</w:t>
      </w:r>
    </w:p>
    <w:p>
      <w:pPr>
        <w:pStyle w:val="Heading2"/>
      </w:pPr>
      <w:r>
        <w:t>4.1 Crear la orden de compra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Nueva orden de compra</w:t>
      </w:r>
    </w:p>
    <w:p>
      <w:pPr>
        <w:spacing w:after="160"/>
        <w:ind w:left="504"/>
      </w:pPr>
      <w:r>
        <w:rPr>
          <w:sz w:val="21"/>
        </w:rPr>
        <w:t>Entra a Compras → Nueva orden. Selecciona el proveedor.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Agregar productos</w:t>
      </w:r>
    </w:p>
    <w:p>
      <w:pPr>
        <w:spacing w:after="160"/>
        <w:ind w:left="504"/>
      </w:pPr>
      <w:r>
        <w:rPr>
          <w:sz w:val="21"/>
        </w:rPr>
        <w:t>Agrega las partidas: producto, cantidad y costo unitario.</w:t>
      </w:r>
    </w:p>
    <w:p>
      <w:pPr>
        <w:spacing w:after="40"/>
      </w:pPr>
      <w:r>
        <w:rPr>
          <w:b/>
          <w:color w:val="1F4E79"/>
        </w:rPr>
        <w:t xml:space="preserve">Paso 3. </w:t>
      </w:r>
      <w:r>
        <w:rPr>
          <w:b/>
        </w:rPr>
        <w:t>Guardar la orden</w:t>
      </w:r>
    </w:p>
    <w:p>
      <w:pPr>
        <w:spacing w:after="160"/>
        <w:ind w:left="504"/>
      </w:pPr>
      <w:r>
        <w:rPr>
          <w:sz w:val="21"/>
        </w:rPr>
        <w:t>La orden queda registrada con su folio. Puedes consultarla en el listado, donde las filas se expanden para ver el detalle.</w:t>
      </w:r>
    </w:p>
    <w:p>
      <w:pPr>
        <w:pStyle w:val="Heading2"/>
      </w:pPr>
      <w:r>
        <w:t>4.2 Recibir la mercancía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Abrir la orden</w:t>
      </w:r>
    </w:p>
    <w:p>
      <w:pPr>
        <w:spacing w:after="160"/>
        <w:ind w:left="504"/>
      </w:pPr>
      <w:r>
        <w:rPr>
          <w:sz w:val="21"/>
        </w:rPr>
        <w:t>Desde el detalle de la orden, usa 'Recibir mercancía'.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Confirmar cantidades</w:t>
      </w:r>
    </w:p>
    <w:p>
      <w:pPr>
        <w:spacing w:after="160"/>
        <w:ind w:left="504"/>
      </w:pPr>
      <w:r>
        <w:rPr>
          <w:sz w:val="21"/>
        </w:rPr>
        <w:t>Indica cuánto llegó. Las existencias se suman automáticamente al almacén de la sucursal.</w:t>
      </w:r>
    </w:p>
    <w:p>
      <w:pPr>
        <w:spacing w:after="160"/>
        <w:ind w:left="288"/>
      </w:pPr>
      <w:r>
        <w:rPr>
          <w:b/>
          <w:color w:val="B06A00"/>
        </w:rPr>
        <w:t xml:space="preserve">Nota: </w:t>
      </w:r>
      <w:r>
        <w:rPr>
          <w:i/>
          <w:sz w:val="21"/>
        </w:rPr>
        <w:t>Los productos de servicio aparecen como recibidos automáticamente: no necesitan recepción física y no causan ruido en el inventario.</w:t>
      </w:r>
    </w:p>
    <w:p>
      <w:pPr>
        <w:pStyle w:val="Heading2"/>
      </w:pPr>
      <w:r>
        <w:t>4.3 Productos de uso personal</w:t>
      </w:r>
    </w:p>
    <w:p>
      <w:pPr>
        <w:spacing w:after="120"/>
      </w:pPr>
      <w:r>
        <w:rPr>
          <w:b w:val="0"/>
          <w:i w:val="0"/>
          <w:sz w:val="22"/>
        </w:rPr>
        <w:t>Si una compra es para uso personal (no para venta), puedes sacarla del inventario comercial sin borrar el registro.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Configurar el almacén de uso personal</w:t>
      </w:r>
    </w:p>
    <w:p>
      <w:pPr>
        <w:spacing w:after="160"/>
        <w:ind w:left="504"/>
      </w:pPr>
      <w:r>
        <w:rPr>
          <w:sz w:val="21"/>
        </w:rPr>
        <w:t>Una sola vez: en el catálogo de almacenes, marca un almacén con la casilla 'es uso personal'.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Marcar la orden como uso personal</w:t>
      </w:r>
    </w:p>
    <w:p>
      <w:pPr>
        <w:spacing w:after="160"/>
        <w:ind w:left="504"/>
      </w:pPr>
      <w:r>
        <w:rPr>
          <w:sz w:val="21"/>
        </w:rPr>
        <w:t>En la orden, da clic en 'Uso personal'. El sistema mueve esas existencias al almacén marcado y permaneces en la misma pantalla.</w:t>
      </w:r>
    </w:p>
    <w:p>
      <w:pPr>
        <w:pStyle w:val="Heading1"/>
      </w:pPr>
      <w:r>
        <w:t>5. Ventas (salida de mercancía)</w:t>
      </w:r>
    </w:p>
    <w:p>
      <w:pPr>
        <w:pStyle w:val="Heading2"/>
      </w:pPr>
      <w:r>
        <w:t>5.1 Cotización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Nueva cotización</w:t>
      </w:r>
    </w:p>
    <w:p>
      <w:pPr>
        <w:spacing w:after="160"/>
        <w:ind w:left="504"/>
      </w:pPr>
      <w:r>
        <w:rPr>
          <w:sz w:val="21"/>
        </w:rPr>
        <w:t>Entra a Ventas → Cotizaciones → Nueva. Selecciona el cliente.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Agregar productos</w:t>
      </w:r>
    </w:p>
    <w:p>
      <w:pPr>
        <w:spacing w:after="160"/>
        <w:ind w:left="504"/>
      </w:pPr>
      <w:r>
        <w:rPr>
          <w:sz w:val="21"/>
        </w:rPr>
        <w:t>Al elegir un producto verás cuántas unidades hay en inventario. Puedes priorizar los que tienen existencia o los no inventariables.</w:t>
      </w:r>
    </w:p>
    <w:p>
      <w:pPr>
        <w:spacing w:after="40"/>
      </w:pPr>
      <w:r>
        <w:rPr>
          <w:b/>
          <w:color w:val="1F4E79"/>
        </w:rPr>
        <w:t xml:space="preserve">Paso 3. </w:t>
      </w:r>
      <w:r>
        <w:rPr>
          <w:b/>
        </w:rPr>
        <w:t>Revisar precio y margen</w:t>
      </w:r>
    </w:p>
    <w:p>
      <w:pPr>
        <w:spacing w:after="160"/>
        <w:ind w:left="504"/>
      </w:pPr>
      <w:r>
        <w:rPr>
          <w:sz w:val="21"/>
        </w:rPr>
        <w:t>El precio se sugiere a partir del margen. El dueño/superusuario ve el panel de ganancia (costo, venta, ganancia y margen).</w:t>
      </w:r>
    </w:p>
    <w:p>
      <w:pPr>
        <w:spacing w:after="40"/>
      </w:pPr>
      <w:r>
        <w:rPr>
          <w:b/>
          <w:color w:val="1F4E79"/>
        </w:rPr>
        <w:t xml:space="preserve">Paso 4. </w:t>
      </w:r>
      <w:r>
        <w:rPr>
          <w:b/>
        </w:rPr>
        <w:t>Guardar la cotización</w:t>
      </w:r>
    </w:p>
    <w:p>
      <w:pPr>
        <w:spacing w:after="160"/>
        <w:ind w:left="504"/>
      </w:pPr>
      <w:r>
        <w:rPr>
          <w:sz w:val="21"/>
        </w:rPr>
        <w:t>Queda como borrador para enviarla al cliente.</w:t>
      </w:r>
    </w:p>
    <w:p>
      <w:pPr>
        <w:pStyle w:val="Heading2"/>
      </w:pPr>
      <w:r>
        <w:t>5.2 Convertir a pedido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Generar el pedido</w:t>
      </w:r>
    </w:p>
    <w:p>
      <w:pPr>
        <w:spacing w:after="160"/>
        <w:ind w:left="504"/>
      </w:pPr>
      <w:r>
        <w:rPr>
          <w:sz w:val="21"/>
        </w:rPr>
        <w:t>Cuando el cliente acepta, convierte la cotización en pedido.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Confirmar partidas y precios</w:t>
      </w:r>
    </w:p>
    <w:p>
      <w:pPr>
        <w:spacing w:after="160"/>
        <w:ind w:left="504"/>
      </w:pPr>
      <w:r>
        <w:rPr>
          <w:sz w:val="21"/>
        </w:rPr>
        <w:t>Ajusta cantidades, precios o márgenes si hace falta. El total se recalcula solo.</w:t>
      </w:r>
    </w:p>
    <w:p>
      <w:pPr>
        <w:pStyle w:val="Heading2"/>
      </w:pPr>
      <w:r>
        <w:t>5.3 Entregar la mercancía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Registrar la entrega</w:t>
      </w:r>
    </w:p>
    <w:p>
      <w:pPr>
        <w:spacing w:after="160"/>
        <w:ind w:left="504"/>
      </w:pPr>
      <w:r>
        <w:rPr>
          <w:sz w:val="21"/>
        </w:rPr>
        <w:t>Desde el pedido, usa 'Entregar mercancía'. Las existencias se descuentan del almacén.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Entregas parciales de servicios</w:t>
      </w:r>
    </w:p>
    <w:p>
      <w:pPr>
        <w:spacing w:after="160"/>
        <w:ind w:left="504"/>
      </w:pPr>
      <w:r>
        <w:rPr>
          <w:sz w:val="21"/>
        </w:rPr>
        <w:t>En proyectos de servicio puedes entregar por partes (por ejemplo, 50% anticipo, 25% beta, 25% producción).</w:t>
      </w:r>
    </w:p>
    <w:p>
      <w:pPr>
        <w:pStyle w:val="Heading2"/>
      </w:pPr>
      <w:r>
        <w:t>5.4 Cancelar una venta</w:t>
      </w:r>
    </w:p>
    <w:p>
      <w:pPr>
        <w:spacing w:after="120"/>
      </w:pPr>
      <w:r>
        <w:rPr>
          <w:b w:val="0"/>
          <w:i w:val="0"/>
          <w:sz w:val="22"/>
        </w:rPr>
        <w:t>Solo el dueño puede cancelar una venta ya entregada.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Cancelar con reversa</w:t>
      </w:r>
    </w:p>
    <w:p>
      <w:pPr>
        <w:spacing w:after="160"/>
        <w:ind w:left="504"/>
      </w:pPr>
      <w:r>
        <w:rPr>
          <w:sz w:val="21"/>
        </w:rPr>
        <w:t>Al cancelar, el inventario se regresa al almacén y la cuenta por cobrar se cancela.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Registrar el motivo</w:t>
      </w:r>
    </w:p>
    <w:p>
      <w:pPr>
        <w:spacing w:after="160"/>
        <w:ind w:left="504"/>
      </w:pPr>
      <w:r>
        <w:rPr>
          <w:sz w:val="21"/>
        </w:rPr>
        <w:t>Captura la razón de cancelación; queda en la bitácora del pedido junto con las observaciones.</w:t>
      </w:r>
    </w:p>
    <w:p>
      <w:pPr>
        <w:spacing w:after="160"/>
        <w:ind w:left="288"/>
      </w:pPr>
      <w:r>
        <w:rPr>
          <w:b/>
          <w:color w:val="B06A00"/>
        </w:rPr>
        <w:t xml:space="preserve">Nota: </w:t>
      </w:r>
      <w:r>
        <w:rPr>
          <w:i/>
          <w:sz w:val="21"/>
        </w:rPr>
        <w:t>Todas las confirmaciones del sistema usan ventanas estilizadas; las acciones peligrosas (cancelar) muestran un aviso en rojo antes de continuar.</w:t>
      </w:r>
    </w:p>
    <w:p>
      <w:r>
        <w:br w:type="page"/>
      </w:r>
    </w:p>
    <w:p>
      <w:pPr>
        <w:pStyle w:val="Heading1"/>
      </w:pPr>
      <w:r>
        <w:t>6. Flujo de cirugías (Insermed)</w:t>
      </w:r>
    </w:p>
    <w:p>
      <w:pPr>
        <w:spacing w:after="120"/>
      </w:pPr>
      <w:r>
        <w:rPr>
          <w:b w:val="0"/>
          <w:i w:val="0"/>
          <w:sz w:val="22"/>
        </w:rPr>
        <w:t>Este es el flujo central de Insermed: se envía material (cajas/kits) a un hospital para una cirugía, regresa lo que no se usó, y solo se le cobra al cliente el consumo real (consumibles usados) más la renta del instrumental retornable. El sistema descuenta y regresa inventario automáticamente en cada paso y, al final, genera el pedido y la cuenta por cobrar.</w:t>
      </w:r>
    </w:p>
    <w:p>
      <w:pPr>
        <w:pStyle w:val="Heading2"/>
      </w:pPr>
      <w:r>
        <w:t>Estados de una solicitud de cirugía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5E3F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  <w:shd w:val="clear" w:fill="D5E3F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Solicitada</w:t>
            </w:r>
          </w:p>
        </w:tc>
        <w:tc>
          <w:tcPr>
            <w:tcW w:type="dxa" w:w="4320"/>
          </w:tcPr>
          <w:p>
            <w:r>
              <w:t>Se capturó la cirugía, aún no sale material.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Surtida</w:t>
            </w:r>
          </w:p>
        </w:tc>
        <w:tc>
          <w:tcPr>
            <w:tcW w:type="dxa" w:w="4320"/>
          </w:tcPr>
          <w:p>
            <w:r>
              <w:t>Ya se enviaron una o más cajas al hospital.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 facturar</w:t>
            </w:r>
          </w:p>
        </w:tc>
        <w:tc>
          <w:tcPr>
            <w:tcW w:type="dxa" w:w="4320"/>
          </w:tcPr>
          <w:p>
            <w:r>
              <w:t>Regresó el material y almacén finalizó; falta generar el pedido.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Liquidada</w:t>
            </w:r>
          </w:p>
        </w:tc>
        <w:tc>
          <w:tcPr>
            <w:tcW w:type="dxa" w:w="4320"/>
          </w:tcPr>
          <w:p>
            <w:r>
              <w:t>Ventas generó el pedido y la cuenta por cobrar.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Cancelada</w:t>
            </w:r>
          </w:p>
        </w:tc>
        <w:tc>
          <w:tcPr>
            <w:tcW w:type="dxa" w:w="4320"/>
          </w:tcPr>
          <w:p>
            <w:r>
              <w:t>Solicitud anulada (solo antes de surtir).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2"/>
      </w:pPr>
      <w:r>
        <w:t>6.1 Catálogos previos (una sola vez)</w:t>
      </w:r>
    </w:p>
    <w:p>
      <w:pPr>
        <w:spacing w:after="120"/>
      </w:pPr>
      <w:r>
        <w:rPr>
          <w:b w:val="0"/>
          <w:i w:val="0"/>
          <w:sz w:val="22"/>
        </w:rPr>
        <w:t>Antes de operar cirugías deben existir estos catálogos en el módulo de Cirugías e Inventarios:</w:t>
      </w:r>
    </w:p>
    <w:p>
      <w:pPr>
        <w:pStyle w:val="ListBullet"/>
        <w:spacing w:after="60"/>
      </w:pPr>
      <w:r>
        <w:t>Doctores y Hospitales (Cirugías → Doctores / Hospitales). Se pueden cargar de forma masiva con la plantilla Excel.</w:t>
      </w:r>
    </w:p>
    <w:p>
      <w:pPr>
        <w:pStyle w:val="ListBullet"/>
        <w:spacing w:after="60"/>
      </w:pPr>
      <w:r>
        <w:t>Productos marcados como retornables (instrumental que regresa) o consumibles (lo que se gasta y se cobra).</w:t>
      </w:r>
    </w:p>
    <w:p>
      <w:pPr>
        <w:pStyle w:val="ListBullet"/>
        <w:spacing w:after="60"/>
      </w:pPr>
      <w:r>
        <w:t>Cajas / kits armados con su contenido (ver 6.2).</w:t>
      </w:r>
    </w:p>
    <w:p>
      <w:pPr>
        <w:pStyle w:val="Heading2"/>
      </w:pPr>
      <w:r>
        <w:t>6.2 Armado de cajas</w:t>
      </w:r>
    </w:p>
    <w:p>
      <w:pPr>
        <w:spacing w:after="120"/>
      </w:pPr>
      <w:r>
        <w:rPr>
          <w:b w:val="0"/>
          <w:i w:val="0"/>
          <w:sz w:val="22"/>
        </w:rPr>
        <w:t>Una caja es un contenedor físico identificable que sale y regresa muchas veces. Puede basarse en una plantilla (Kit) o armarse libre.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Definir la receta de la caja</w:t>
      </w:r>
    </w:p>
    <w:p>
      <w:pPr>
        <w:spacing w:after="160"/>
        <w:ind w:left="504"/>
      </w:pPr>
      <w:r>
        <w:rPr>
          <w:sz w:val="21"/>
        </w:rPr>
        <w:t>Indica qué productos debe contener y, por cada uno, si es retornable (herramienta/renta que regresa) o consumible (se gasta y se cobra).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Cargar el material a la caja</w:t>
      </w:r>
    </w:p>
    <w:p>
      <w:pPr>
        <w:spacing w:after="160"/>
        <w:ind w:left="504"/>
      </w:pPr>
      <w:r>
        <w:rPr>
          <w:sz w:val="21"/>
        </w:rPr>
        <w:t>Se surte físicamente el contenido; el stock queda dentro de la ubicación de la caja. La caja pasa a estado 'Disponible'.</w:t>
      </w:r>
    </w:p>
    <w:p>
      <w:pPr>
        <w:spacing w:after="160"/>
        <w:ind w:left="288"/>
      </w:pPr>
      <w:r>
        <w:rPr>
          <w:b/>
          <w:color w:val="B06A00"/>
        </w:rPr>
        <w:t xml:space="preserve">Nota: </w:t>
      </w:r>
      <w:r>
        <w:rPr>
          <w:i/>
          <w:sz w:val="21"/>
        </w:rPr>
        <w:t>Las cajas pueden ser propias o de consignación (de un tercero/consignante). Una salida lleva stock todo propio o todo a consignación, sin mezclar.</w:t>
      </w:r>
    </w:p>
    <w:p>
      <w:pPr>
        <w:pStyle w:val="Heading2"/>
      </w:pPr>
      <w:r>
        <w:t>6.3 Solicitud de cirugía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Nueva solicitud</w:t>
      </w:r>
    </w:p>
    <w:p>
      <w:pPr>
        <w:spacing w:after="160"/>
        <w:ind w:left="504"/>
      </w:pPr>
      <w:r>
        <w:rPr>
          <w:sz w:val="21"/>
        </w:rPr>
        <w:t>Cirugías → Solicitudes → Nueva. Captura paciente (referencia, sin datos sensibles), doctor, hospital y fecha de cirugía.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Indicar el cliente a facturar</w:t>
      </w:r>
    </w:p>
    <w:p>
      <w:pPr>
        <w:spacing w:after="160"/>
        <w:ind w:left="504"/>
      </w:pPr>
      <w:r>
        <w:rPr>
          <w:sz w:val="21"/>
        </w:rPr>
        <w:t>Selecciona el cliente al que se le liquidará la cirugía. La solicitud queda en estado 'Solicitada'.</w:t>
      </w:r>
    </w:p>
    <w:p>
      <w:pPr>
        <w:pStyle w:val="Heading2"/>
      </w:pPr>
      <w:r>
        <w:t>6.4 Surtir (enviar la caja a la cirugía)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Elegir la caja disponible</w:t>
      </w:r>
    </w:p>
    <w:p>
      <w:pPr>
        <w:spacing w:after="160"/>
        <w:ind w:left="504"/>
      </w:pPr>
      <w:r>
        <w:rPr>
          <w:sz w:val="21"/>
        </w:rPr>
        <w:t>Desde el detalle de la solicitud, selecciona una caja disponible de la sucursal y da 'Surtir'.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Salida automática</w:t>
      </w:r>
    </w:p>
    <w:p>
      <w:pPr>
        <w:spacing w:after="160"/>
        <w:ind w:left="504"/>
      </w:pPr>
      <w:r>
        <w:rPr>
          <w:sz w:val="21"/>
        </w:rPr>
        <w:t>La caja sale con TODO su contenido actual; el sistema descuenta ese stock del inventario y registra la salida con trazabilidad (lote/serie). Puedes enviar varias cajas a la misma cirugía.</w:t>
      </w:r>
    </w:p>
    <w:p>
      <w:pPr>
        <w:spacing w:after="160"/>
      </w:pPr>
      <w:r>
        <w:rPr>
          <w:b w:val="0"/>
          <w:i w:val="0"/>
          <w:sz w:val="22"/>
        </w:rPr>
        <w:t>La solicitud pasa a 'Surtida' y la caja queda 'En campo (hospital)'.</w:t>
      </w:r>
    </w:p>
    <w:p>
      <w:pPr>
        <w:pStyle w:val="Heading2"/>
      </w:pPr>
      <w:r>
        <w:t>6.5 Regreso de inventario</w:t>
      </w:r>
    </w:p>
    <w:p>
      <w:pPr>
        <w:spacing w:after="120"/>
      </w:pPr>
      <w:r>
        <w:rPr>
          <w:b w:val="0"/>
          <w:i w:val="0"/>
          <w:sz w:val="22"/>
        </w:rPr>
        <w:t>Cuando la caja vuelve del hospital, se captura qué regresó. El consumo se calcula solo: consumo = enviado − regresado.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Abrir el regreso de la caja</w:t>
      </w:r>
    </w:p>
    <w:p>
      <w:pPr>
        <w:spacing w:after="160"/>
        <w:ind w:left="504"/>
      </w:pPr>
      <w:r>
        <w:rPr>
          <w:sz w:val="21"/>
        </w:rPr>
        <w:t>En el detalle de la solicitud, entra a 'Regreso' de la caja correspondiente.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Capturar lo retornado por producto</w:t>
      </w:r>
    </w:p>
    <w:p>
      <w:pPr>
        <w:spacing w:after="160"/>
        <w:ind w:left="504"/>
      </w:pPr>
      <w:r>
        <w:rPr>
          <w:sz w:val="21"/>
        </w:rPr>
        <w:t>Por cada renglón, anota cuánto regresó. Lo retornado vuelve al inventario a su ubicación de origen; lo no retornado queda como consumo.</w:t>
      </w:r>
    </w:p>
    <w:p>
      <w:pPr>
        <w:spacing w:after="40"/>
      </w:pPr>
      <w:r>
        <w:rPr>
          <w:b/>
          <w:color w:val="1F4E79"/>
        </w:rPr>
        <w:t xml:space="preserve">Paso 3. </w:t>
      </w:r>
      <w:r>
        <w:rPr>
          <w:b/>
        </w:rPr>
        <w:t>Marcar lo cobrable</w:t>
      </w:r>
    </w:p>
    <w:p>
      <w:pPr>
        <w:spacing w:after="160"/>
        <w:ind w:left="504"/>
      </w:pPr>
      <w:r>
        <w:rPr>
          <w:sz w:val="21"/>
        </w:rPr>
        <w:t>Indica qué consumo se le cobra al cliente. El instrumental retornable que regresó no se cobra (solo se cobra su renta).</w:t>
      </w:r>
    </w:p>
    <w:p>
      <w:pPr>
        <w:spacing w:after="40"/>
      </w:pPr>
      <w:r>
        <w:rPr>
          <w:b/>
          <w:color w:val="1F4E79"/>
        </w:rPr>
        <w:t xml:space="preserve">Paso 4. </w:t>
      </w:r>
      <w:r>
        <w:rPr>
          <w:b/>
        </w:rPr>
        <w:t>Guardar</w:t>
      </w:r>
    </w:p>
    <w:p>
      <w:pPr>
        <w:spacing w:after="160"/>
        <w:ind w:left="504"/>
      </w:pPr>
      <w:r>
        <w:rPr>
          <w:sz w:val="21"/>
        </w:rPr>
        <w:t>La caja queda 'Retornada' y el consumo listo para liquidar.</w:t>
      </w:r>
    </w:p>
    <w:p>
      <w:pPr>
        <w:spacing w:after="160"/>
        <w:ind w:left="288"/>
      </w:pPr>
      <w:r>
        <w:rPr>
          <w:b/>
          <w:color w:val="B06A00"/>
        </w:rPr>
        <w:t xml:space="preserve">Nota: </w:t>
      </w:r>
      <w:r>
        <w:rPr>
          <w:i/>
          <w:sz w:val="21"/>
        </w:rPr>
        <w:t>Hasta no registrar el regreso de cada caja, la cirugía no se puede finalizar ni facturar.</w:t>
      </w:r>
    </w:p>
    <w:p>
      <w:pPr>
        <w:pStyle w:val="Heading2"/>
      </w:pPr>
      <w:r>
        <w:t>6.6 Finalizar (almacén)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Confirmar y finalizar</w:t>
      </w:r>
    </w:p>
    <w:p>
      <w:pPr>
        <w:spacing w:after="160"/>
        <w:ind w:left="504"/>
      </w:pPr>
      <w:r>
        <w:rPr>
          <w:sz w:val="21"/>
        </w:rPr>
        <w:t>Almacén revisa el consumo (puede corregir la referencia del paciente) y da 'Finalizar'.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Liberación de cajas</w:t>
      </w:r>
    </w:p>
    <w:p>
      <w:pPr>
        <w:spacing w:after="160"/>
        <w:ind w:left="504"/>
      </w:pPr>
      <w:r>
        <w:rPr>
          <w:sz w:val="21"/>
        </w:rPr>
        <w:t>El sistema libera las cajas (vuelven a 'Disponible') y deja la cirugía en 'Por facturar'. Aquí NO se toca dinero todavía.</w:t>
      </w:r>
    </w:p>
    <w:p>
      <w:pPr>
        <w:pStyle w:val="Heading2"/>
      </w:pPr>
      <w:r>
        <w:t>6.7 Liquidar (ventas genera el pedido)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Generar el pedido de la cirugía</w:t>
      </w:r>
    </w:p>
    <w:p>
      <w:pPr>
        <w:spacing w:after="160"/>
        <w:ind w:left="504"/>
      </w:pPr>
      <w:r>
        <w:rPr>
          <w:sz w:val="21"/>
        </w:rPr>
        <w:t>Ventas toma la cirugía 'Por facturar' y la liquida. Se crea un pedido (folio tipo SUC-CX-00001) ya marcado como entregado.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Qué se factura</w:t>
      </w:r>
    </w:p>
    <w:p>
      <w:pPr>
        <w:spacing w:after="160"/>
        <w:ind w:left="504"/>
      </w:pPr>
      <w:r>
        <w:rPr>
          <w:sz w:val="21"/>
        </w:rPr>
        <w:t>El pedido incluye: renta de cada instrumental retornable + el consumo de los consumibles usados. Los extras y comisiones se agregan después en el pedido (los extras solo en Insermed).</w:t>
      </w:r>
    </w:p>
    <w:p>
      <w:pPr>
        <w:spacing w:after="40"/>
      </w:pPr>
      <w:r>
        <w:rPr>
          <w:b/>
          <w:color w:val="1F4E79"/>
        </w:rPr>
        <w:t xml:space="preserve">Paso 3. </w:t>
      </w:r>
      <w:r>
        <w:rPr>
          <w:b/>
        </w:rPr>
        <w:t>Cuenta por cobrar</w:t>
      </w:r>
    </w:p>
    <w:p>
      <w:pPr>
        <w:spacing w:after="160"/>
        <w:ind w:left="504"/>
      </w:pPr>
      <w:r>
        <w:rPr>
          <w:sz w:val="21"/>
        </w:rPr>
        <w:t>Se genera automáticamente la cuenta por cobrar y la cirugía queda 'Liquidada'. De aquí sigue el flujo normal de Finanzas (cobro y facturación, secciones 7 en adelante).</w:t>
      </w:r>
    </w:p>
    <w:p>
      <w:r>
        <w:br w:type="page"/>
      </w:r>
    </w:p>
    <w:p>
      <w:pPr>
        <w:pStyle w:val="Heading1"/>
      </w:pPr>
      <w:r>
        <w:t>7. Finanzas (cobro y facturación)</w:t>
      </w:r>
    </w:p>
    <w:p>
      <w:pPr>
        <w:spacing w:after="120"/>
      </w:pPr>
      <w:r>
        <w:rPr>
          <w:b w:val="0"/>
          <w:i w:val="0"/>
          <w:sz w:val="22"/>
        </w:rPr>
        <w:t>En iErp el cobro y la facturación son cosas distintas: un pedido puede estar cobrado pero no facturado, o facturado y aún por cobrar.</w:t>
      </w:r>
    </w:p>
    <w:p>
      <w:pPr>
        <w:pStyle w:val="Heading2"/>
      </w:pPr>
      <w:r>
        <w:t>7.1 Cuentas por cobrar</w:t>
      </w:r>
    </w:p>
    <w:p>
      <w:pPr>
        <w:spacing w:after="120"/>
      </w:pPr>
      <w:r>
        <w:rPr>
          <w:b w:val="0"/>
          <w:i w:val="0"/>
          <w:sz w:val="22"/>
        </w:rPr>
        <w:t>En Finanzas → Cuentas por cobrar verás los indicadores clave:</w:t>
      </w:r>
    </w:p>
    <w:p>
      <w:pPr>
        <w:pStyle w:val="ListBullet"/>
        <w:spacing w:after="60"/>
      </w:pPr>
      <w:r>
        <w:t>Total por cobrar</w:t>
      </w:r>
    </w:p>
    <w:p>
      <w:pPr>
        <w:pStyle w:val="ListBullet"/>
        <w:spacing w:after="60"/>
      </w:pPr>
      <w:r>
        <w:t>Pendiente de facturar</w:t>
      </w:r>
    </w:p>
    <w:p>
      <w:pPr>
        <w:pStyle w:val="ListBullet"/>
        <w:spacing w:after="60"/>
      </w:pPr>
      <w:r>
        <w:t>Por cobrar sin facturar</w:t>
      </w:r>
    </w:p>
    <w:p>
      <w:pPr>
        <w:pStyle w:val="ListBullet"/>
        <w:spacing w:after="60"/>
      </w:pPr>
      <w:r>
        <w:t>Facturado por cobrar</w:t>
      </w:r>
    </w:p>
    <w:p>
      <w:pPr>
        <w:spacing w:after="160"/>
      </w:pPr>
      <w:r>
        <w:rPr>
          <w:b w:val="0"/>
          <w:i w:val="0"/>
          <w:sz w:val="22"/>
        </w:rPr>
        <w:t>Cada cuenta muestra una etiqueta de estatus de facturación. Las cuentas canceladas no se toman en cuenta ni se pueden seleccionar.</w:t>
      </w:r>
    </w:p>
    <w:p>
      <w:pPr>
        <w:pStyle w:val="Heading2"/>
      </w:pPr>
      <w:r>
        <w:t>7.2 Registrar un cobro (pago)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Abrir la cuenta por cobrar</w:t>
      </w:r>
    </w:p>
    <w:p>
      <w:pPr>
        <w:spacing w:after="160"/>
        <w:ind w:left="504"/>
      </w:pPr>
      <w:r>
        <w:rPr>
          <w:sz w:val="21"/>
        </w:rPr>
        <w:t>Selecciona la cuenta del cliente.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Registrar el pago</w:t>
      </w:r>
    </w:p>
    <w:p>
      <w:pPr>
        <w:spacing w:after="160"/>
        <w:ind w:left="504"/>
      </w:pPr>
      <w:r>
        <w:rPr>
          <w:sz w:val="21"/>
        </w:rPr>
        <w:t>Captura el monto recibido. En la pantalla de Pagos los ingresos y egresos se muestran por separado.</w:t>
      </w:r>
    </w:p>
    <w:p>
      <w:pPr>
        <w:pStyle w:val="Heading2"/>
      </w:pPr>
      <w:r>
        <w:t>7.3 Generar el Excel para facturar</w:t>
      </w:r>
    </w:p>
    <w:p>
      <w:pPr>
        <w:spacing w:after="120"/>
      </w:pPr>
      <w:r>
        <w:rPr>
          <w:b w:val="0"/>
          <w:i w:val="0"/>
          <w:sz w:val="22"/>
        </w:rPr>
        <w:t>Para pedir la factura al contador: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Seleccionar cuentas pendientes</w:t>
      </w:r>
    </w:p>
    <w:p>
      <w:pPr>
        <w:spacing w:after="160"/>
        <w:ind w:left="504"/>
      </w:pPr>
      <w:r>
        <w:rPr>
          <w:sz w:val="21"/>
        </w:rPr>
        <w:t>Marca las cuentas por cobrar pendientes y no canceladas.</w:t>
      </w:r>
    </w:p>
    <w:p>
      <w:pPr>
        <w:spacing w:after="40"/>
      </w:pPr>
      <w:r>
        <w:rPr>
          <w:b/>
          <w:color w:val="1F4E79"/>
        </w:rPr>
        <w:t xml:space="preserve">Paso 2. </w:t>
      </w:r>
      <w:r>
        <w:rPr>
          <w:b/>
        </w:rPr>
        <w:t>Generar Excel</w:t>
      </w:r>
    </w:p>
    <w:p>
      <w:pPr>
        <w:spacing w:after="160"/>
        <w:ind w:left="504"/>
      </w:pPr>
      <w:r>
        <w:rPr>
          <w:sz w:val="21"/>
        </w:rPr>
        <w:t>El sistema descarga un archivo con cliente, RFC, producto, descripción, cantidad, precio unitario, IVA y total.</w:t>
      </w:r>
    </w:p>
    <w:p>
      <w:pPr>
        <w:spacing w:after="40"/>
      </w:pPr>
      <w:r>
        <w:rPr>
          <w:b/>
          <w:color w:val="1F4E79"/>
        </w:rPr>
        <w:t xml:space="preserve">Paso 3. </w:t>
      </w:r>
      <w:r>
        <w:rPr>
          <w:b/>
        </w:rPr>
        <w:t>Anticipos prorrateados</w:t>
      </w:r>
    </w:p>
    <w:p>
      <w:pPr>
        <w:spacing w:after="160"/>
        <w:ind w:left="504"/>
      </w:pPr>
      <w:r>
        <w:rPr>
          <w:sz w:val="21"/>
        </w:rPr>
        <w:t>Si la cuenta es un anticipo (por ejemplo 50%), el Excel trae solo la parte proporcional, no el pedido completo.</w:t>
      </w:r>
    </w:p>
    <w:p>
      <w:pPr>
        <w:pStyle w:val="Heading2"/>
      </w:pPr>
      <w:r>
        <w:t>7.4 Estados de cuenta por cliente</w:t>
      </w:r>
    </w:p>
    <w:p>
      <w:pPr>
        <w:spacing w:after="40"/>
      </w:pPr>
      <w:r>
        <w:rPr>
          <w:b/>
          <w:color w:val="1F4E79"/>
        </w:rPr>
        <w:t xml:space="preserve">Paso 1. </w:t>
      </w:r>
      <w:r>
        <w:rPr>
          <w:b/>
        </w:rPr>
        <w:t>Consultar el estado de cuenta</w:t>
      </w:r>
    </w:p>
    <w:p>
      <w:pPr>
        <w:spacing w:after="160"/>
        <w:ind w:left="504"/>
      </w:pPr>
      <w:r>
        <w:rPr>
          <w:sz w:val="21"/>
        </w:rPr>
        <w:t>En Finanzas → Estados de cuenta, elige el cliente para ver cuánto debe y cuánto ha pagado.</w:t>
      </w:r>
    </w:p>
    <w:p>
      <w:pPr>
        <w:pStyle w:val="Heading1"/>
      </w:pPr>
      <w:r>
        <w:t>8. Tablero ejecutivo</w:t>
      </w:r>
    </w:p>
    <w:p>
      <w:pPr>
        <w:spacing w:after="120"/>
      </w:pPr>
      <w:r>
        <w:rPr>
          <w:b w:val="0"/>
          <w:i w:val="0"/>
          <w:sz w:val="22"/>
        </w:rPr>
        <w:t>El dashboard ejecutivo resume la operación: ventas, cuentas por cobrar, pendientes de facturar y ganancia. Los indicadores financieros y de ganancia solo son visibles para el dueño y los superusuarios.</w:t>
      </w:r>
    </w:p>
    <w:p>
      <w:pPr>
        <w:pStyle w:val="Heading1"/>
      </w:pPr>
      <w:r>
        <w:t>9. Resumen del flujo de Insermed</w:t>
      </w:r>
    </w:p>
    <w:p>
      <w:pPr>
        <w:spacing w:after="40"/>
      </w:pPr>
      <w:r>
        <w:rPr>
          <w:b/>
          <w:i w:val="0"/>
          <w:sz w:val="22"/>
        </w:rPr>
        <w:t>Ruta comercial estándar:</w:t>
      </w:r>
    </w:p>
    <w:p>
      <w:pPr>
        <w:pStyle w:val="ListNumber"/>
        <w:spacing w:after="80"/>
      </w:pPr>
      <w:r>
        <w:t>Doy de alta el producto (clase, grupo, margen; servicio o inventariable).</w:t>
      </w:r>
    </w:p>
    <w:p>
      <w:pPr>
        <w:pStyle w:val="ListNumber"/>
        <w:spacing w:after="80"/>
      </w:pPr>
      <w:r>
        <w:t>Hago la orden de compra y recibo la mercancía → entra al almacén.</w:t>
      </w:r>
    </w:p>
    <w:p>
      <w:pPr>
        <w:pStyle w:val="ListNumber"/>
        <w:spacing w:after="80"/>
      </w:pPr>
      <w:r>
        <w:t>Cotizo al cliente y convierto la cotización en pedido.</w:t>
      </w:r>
    </w:p>
    <w:p>
      <w:pPr>
        <w:pStyle w:val="ListNumber"/>
        <w:spacing w:after="80"/>
      </w:pPr>
      <w:r>
        <w:t>Entrego la mercancía → sale del almacén.</w:t>
      </w:r>
    </w:p>
    <w:p>
      <w:pPr>
        <w:pStyle w:val="ListNumber"/>
        <w:spacing w:after="80"/>
      </w:pPr>
      <w:r>
        <w:t>Se genera la cuenta por cobrar.</w:t>
      </w:r>
    </w:p>
    <w:p>
      <w:pPr>
        <w:pStyle w:val="ListNumber"/>
        <w:spacing w:after="80"/>
      </w:pPr>
      <w:r>
        <w:t>Registro el cobro cuando el cliente paga.</w:t>
      </w:r>
    </w:p>
    <w:p>
      <w:pPr>
        <w:pStyle w:val="ListNumber"/>
        <w:spacing w:after="80"/>
      </w:pPr>
      <w:r>
        <w:t>Genero el Excel y pido la factura al contador.</w:t>
      </w:r>
    </w:p>
    <w:p>
      <w:pPr>
        <w:pStyle w:val="ListNumber"/>
        <w:spacing w:after="80"/>
      </w:pPr>
      <w:r>
        <w:t>Reviso estados de cuenta y el tablero ejecutivo.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/>
          <w:i w:val="0"/>
          <w:sz w:val="22"/>
        </w:rPr>
        <w:t>Ruta de cirugía (Insermed):</w:t>
      </w:r>
    </w:p>
    <w:p>
      <w:pPr>
        <w:pStyle w:val="ListNumber"/>
        <w:spacing w:after="80"/>
      </w:pPr>
      <w:r>
        <w:t>Creo la solicitud de cirugía (paciente, doctor, hospital, cliente a facturar).</w:t>
      </w:r>
    </w:p>
    <w:p>
      <w:pPr>
        <w:pStyle w:val="ListNumber"/>
        <w:spacing w:after="80"/>
      </w:pPr>
      <w:r>
        <w:t>Surto: envío la(s) caja(s) con su contenido → se descuenta inventario.</w:t>
      </w:r>
    </w:p>
    <w:p>
      <w:pPr>
        <w:pStyle w:val="ListNumber"/>
        <w:spacing w:after="80"/>
      </w:pPr>
      <w:r>
        <w:t>Registro el regreso de cada caja: lo retornado vuelve al almacén, lo no retornado es consumo.</w:t>
      </w:r>
    </w:p>
    <w:p>
      <w:pPr>
        <w:pStyle w:val="ListNumber"/>
        <w:spacing w:after="80"/>
      </w:pPr>
      <w:r>
        <w:t>Almacén finaliza → libera las cajas y deja la cirugía 'Por facturar'.</w:t>
      </w:r>
    </w:p>
    <w:p>
      <w:pPr>
        <w:pStyle w:val="ListNumber"/>
        <w:spacing w:after="80"/>
      </w:pPr>
      <w:r>
        <w:t>Ventas liquida → genera el pedido (renta de retornables + consumibles usados) y la cuenta por cobrar.</w:t>
      </w:r>
    </w:p>
    <w:p>
      <w:pPr>
        <w:pStyle w:val="ListNumber"/>
        <w:spacing w:after="80"/>
      </w:pPr>
      <w:r>
        <w:t>Sigo con el cobro y la facturación normales (sección 7).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jc w:val="center"/>
      </w:pPr>
      <w:r>
        <w:rPr>
          <w:i/>
          <w:color w:val="555555"/>
          <w:sz w:val="18"/>
        </w:rPr>
        <w:t>iErp · Manual de operación Insermed · Documento interno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