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Leveraging AWS SageMaker in SAELAR and SOPRA</w:t>
      </w:r>
    </w:p>
    <w:p>
      <w:r>
        <w:t>Date: February 13, 2026</w:t>
      </w:r>
    </w:p>
    <w:p/>
    <w:p>
      <w:pPr>
        <w:pStyle w:val="Heading1"/>
      </w:pPr>
      <w:r>
        <w:t>SageMaker vs. Bedrock (Current Setup)</w:t>
      </w:r>
    </w:p>
    <w:p>
      <w:r>
        <w:t>SAELAR and SOPRA currently use AWS Bedrock for AI. Here's how SageMaker differs and when it adds value: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Bedrock (Current)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SageMaker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Invoke pre-built models via API</w:t>
            </w:r>
          </w:p>
        </w:tc>
        <w:tc>
          <w:tcPr>
            <w:tcW w:type="dxa" w:w="2880"/>
          </w:tcPr>
          <w:p>
            <w:r>
              <w:t>Train, fine-tune, and host custom models</w:t>
            </w:r>
          </w:p>
        </w:tc>
      </w:tr>
      <w:tr>
        <w:tc>
          <w:tcPr>
            <w:tcW w:type="dxa" w:w="2880"/>
          </w:tcPr>
          <w:p>
            <w:r>
              <w:t>Ops Burden</w:t>
            </w:r>
          </w:p>
        </w:tc>
        <w:tc>
          <w:tcPr>
            <w:tcW w:type="dxa" w:w="2880"/>
          </w:tcPr>
          <w:p>
            <w:r>
              <w:t>Zero — fully managed</w:t>
            </w:r>
          </w:p>
        </w:tc>
        <w:tc>
          <w:tcPr>
            <w:tcW w:type="dxa" w:w="2880"/>
          </w:tcPr>
          <w:p>
            <w:r>
              <w:t>You manage endpoints, scaling, updates</w:t>
            </w:r>
          </w:p>
        </w:tc>
      </w:tr>
      <w:tr>
        <w:tc>
          <w:tcPr>
            <w:tcW w:type="dxa" w:w="2880"/>
          </w:tcPr>
          <w:p>
            <w:r>
              <w:t>Flexibility</w:t>
            </w:r>
          </w:p>
        </w:tc>
        <w:tc>
          <w:tcPr>
            <w:tcW w:type="dxa" w:w="2880"/>
          </w:tcPr>
          <w:p>
            <w:r>
              <w:t>Fixed model catalog</w:t>
            </w:r>
          </w:p>
        </w:tc>
        <w:tc>
          <w:tcPr>
            <w:tcW w:type="dxa" w:w="2880"/>
          </w:tcPr>
          <w:p>
            <w:r>
              <w:t>Any custom or fine-tuned model</w:t>
            </w:r>
          </w:p>
        </w:tc>
      </w:tr>
      <w:tr>
        <w:tc>
          <w:tcPr>
            <w:tcW w:type="dxa" w:w="2880"/>
          </w:tcPr>
          <w:p>
            <w:r>
              <w:t>Cost Model</w:t>
            </w:r>
          </w:p>
        </w:tc>
        <w:tc>
          <w:tcPr>
            <w:tcW w:type="dxa" w:w="2880"/>
          </w:tcPr>
          <w:p>
            <w:r>
              <w:t>Pay per token</w:t>
            </w:r>
          </w:p>
        </w:tc>
        <w:tc>
          <w:tcPr>
            <w:tcW w:type="dxa" w:w="2880"/>
          </w:tcPr>
          <w:p>
            <w:r>
              <w:t>Instance hours + inference</w:t>
            </w:r>
          </w:p>
        </w:tc>
      </w:tr>
    </w:tbl>
    <w:p/>
    <w:p>
      <w:pPr>
        <w:pStyle w:val="Heading1"/>
      </w:pPr>
      <w:r>
        <w:t>Ways to Leverage SageMaker in SAELAR/SOPRA</w:t>
      </w:r>
    </w:p>
    <w:p>
      <w:pPr>
        <w:pStyle w:val="Heading2"/>
      </w:pPr>
      <w:r>
        <w:t>1. Fine-Tuned Models for Domain-Specific Tasks</w:t>
      </w:r>
    </w:p>
    <w:p>
      <w:r>
        <w:t>Train or fine-tune a model on your organization's compliance language. Use your own POA&amp;M templates, SSP narrative formats, and risk acceptance examples so the model speaks your vocabulary.</w:t>
      </w:r>
    </w:p>
    <w:p>
      <w:r>
        <w:t>Examples:</w:t>
      </w:r>
    </w:p>
    <w:p>
      <w:pPr>
        <w:pStyle w:val="ListBullet"/>
      </w:pPr>
      <w:r>
        <w:t>POA&amp;M language from past assessments</w:t>
      </w:r>
    </w:p>
    <w:p>
      <w:pPr>
        <w:pStyle w:val="ListBullet"/>
      </w:pPr>
      <w:r>
        <w:t>SSP control implementation narratives</w:t>
      </w:r>
    </w:p>
    <w:p>
      <w:pPr>
        <w:pStyle w:val="ListBullet"/>
      </w:pPr>
      <w:r>
        <w:t>Risk acceptance justifications and compensating controls</w:t>
      </w:r>
    </w:p>
    <w:p>
      <w:r>
        <w:t>Integration: Add a SageMaker runtime client; when a specific feature (e.g., POA&amp;M generation) is triggered, call your SageMaker endpoint instead of Bedrock. Same prompts, different inference backend.</w:t>
      </w:r>
    </w:p>
    <w:p/>
    <w:p>
      <w:pPr>
        <w:pStyle w:val="Heading2"/>
      </w:pPr>
      <w:r>
        <w:t>2. SageMaker JumpStart for Model Hosting</w:t>
      </w:r>
    </w:p>
    <w:p>
      <w:r>
        <w:t>Use JumpStart to deploy foundation models or Hugging Face models that aren't yet in Bedrock. Useful if you need a specific model, different region, or more control over deployment.</w:t>
      </w:r>
    </w:p>
    <w:p>
      <w:r>
        <w:t>Integration: Invoke the JumpStart endpoint instead of Bedrock when that model is preferred.</w:t>
      </w:r>
    </w:p>
    <w:p/>
    <w:p>
      <w:pPr>
        <w:pStyle w:val="Heading2"/>
      </w:pPr>
      <w:r>
        <w:t>3. Custom Compliance / Mapping Models</w:t>
      </w:r>
    </w:p>
    <w:p>
      <w:r>
        <w:t>Train dedicated models for structured, repetitive compliance 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Training 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2880"/>
          </w:tcPr>
          <w:p>
            <w:r>
              <w:t>STIG → NIST mapping</w:t>
            </w:r>
          </w:p>
        </w:tc>
        <w:tc>
          <w:tcPr>
            <w:tcW w:type="dxa" w:w="2880"/>
          </w:tcPr>
          <w:p>
            <w:r>
              <w:t>Historical STIG findings + NIST control labels</w:t>
            </w:r>
          </w:p>
        </w:tc>
        <w:tc>
          <w:tcPr>
            <w:tcW w:type="dxa" w:w="2880"/>
          </w:tcPr>
          <w:p>
            <w:r>
              <w:t>More accurate, consistent mapping</w:t>
            </w:r>
          </w:p>
        </w:tc>
      </w:tr>
      <w:tr>
        <w:tc>
          <w:tcPr>
            <w:tcW w:type="dxa" w:w="2880"/>
          </w:tcPr>
          <w:p>
            <w:r>
              <w:t>Evidence sufficiency</w:t>
            </w:r>
          </w:p>
        </w:tc>
        <w:tc>
          <w:tcPr>
            <w:tcW w:type="dxa" w:w="2880"/>
          </w:tcPr>
          <w:p>
            <w:r>
              <w:t>Past evidence + control pass/fail outcomes</w:t>
            </w:r>
          </w:p>
        </w:tc>
        <w:tc>
          <w:tcPr>
            <w:tcW w:type="dxa" w:w="2880"/>
          </w:tcPr>
          <w:p>
            <w:r>
              <w:t>Automated triage of evidence quality</w:t>
            </w:r>
          </w:p>
        </w:tc>
      </w:tr>
      <w:tr>
        <w:tc>
          <w:tcPr>
            <w:tcW w:type="dxa" w:w="2880"/>
          </w:tcPr>
          <w:p>
            <w:r>
              <w:t>Control inheritance</w:t>
            </w:r>
          </w:p>
        </w:tc>
        <w:tc>
          <w:tcPr>
            <w:tcW w:type="dxa" w:w="2880"/>
          </w:tcPr>
          <w:p>
            <w:r>
              <w:t>System boundaries + control types</w:t>
            </w:r>
          </w:p>
        </w:tc>
        <w:tc>
          <w:tcPr>
            <w:tcW w:type="dxa" w:w="2880"/>
          </w:tcPr>
          <w:p>
            <w:r>
              <w:t>Consistent Inherited/Common/System-Specific classification</w:t>
            </w:r>
          </w:p>
        </w:tc>
      </w:tr>
    </w:tbl>
    <w:p/>
    <w:p>
      <w:pPr>
        <w:pStyle w:val="Heading2"/>
      </w:pPr>
      <w:r>
        <w:t>4. Hybrid Bedrock + SageMaker</w:t>
      </w:r>
    </w:p>
    <w:p>
      <w:r>
        <w:t>Use the right engine for each use case: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Engine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General chat, remediation suggestions</w:t>
            </w:r>
          </w:p>
        </w:tc>
        <w:tc>
          <w:tcPr>
            <w:tcW w:type="dxa" w:w="2160"/>
          </w:tcPr>
          <w:p>
            <w:r>
              <w:t>Bedrock</w:t>
            </w:r>
          </w:p>
        </w:tc>
        <w:tc>
          <w:tcPr>
            <w:tcW w:type="dxa" w:w="2160"/>
          </w:tcPr>
          <w:p>
            <w:r>
              <w:t>Fast, managed, good default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Org-specific POA&amp;M/SSP language</w:t>
            </w:r>
          </w:p>
        </w:tc>
        <w:tc>
          <w:tcPr>
            <w:tcW w:type="dxa" w:w="2160"/>
          </w:tcPr>
          <w:p>
            <w:r>
              <w:t>SageMaker</w:t>
            </w:r>
          </w:p>
        </w:tc>
        <w:tc>
          <w:tcPr>
            <w:tcW w:type="dxa" w:w="2160"/>
          </w:tcPr>
          <w:p>
            <w:r>
              <w:t>Fine-tuned on your templates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STIG/NIST mapping</w:t>
            </w:r>
          </w:p>
        </w:tc>
        <w:tc>
          <w:tcPr>
            <w:tcW w:type="dxa" w:w="2160"/>
          </w:tcPr>
          <w:p>
            <w:r>
              <w:t>SageMaker</w:t>
            </w:r>
          </w:p>
        </w:tc>
        <w:tc>
          <w:tcPr>
            <w:tcW w:type="dxa" w:w="2160"/>
          </w:tcPr>
          <w:p>
            <w:r>
              <w:t>Domain-specific classifier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Batch SSP narratives (200 controls)</w:t>
            </w:r>
          </w:p>
        </w:tc>
        <w:tc>
          <w:tcPr>
            <w:tcW w:type="dxa" w:w="2160"/>
          </w:tcPr>
          <w:p>
            <w:r>
              <w:t>SageMaker Batch Transform</w:t>
            </w:r>
          </w:p>
        </w:tc>
        <w:tc>
          <w:tcPr>
            <w:tcW w:type="dxa" w:w="2160"/>
          </w:tcPr>
          <w:p>
            <w:r>
              <w:t>Offline bulk processing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5. Batch Processing</w:t>
      </w:r>
    </w:p>
    <w:p>
      <w:r>
        <w:t>Use SageMaker Batch Transform for offline, bulk inference. Generate SSP narratives for 200 controls overnight, analyze hundreds of evidence artifacts in batch, or map historical findings to controls.</w:t>
      </w:r>
    </w:p>
    <w:p>
      <w:r>
        <w:t>Integration: Trigger a batch job; results land in S3. SAELAR/SOPRA can read from S3 or a queue instead of real-time inference.</w:t>
      </w:r>
    </w:p>
    <w:p/>
    <w:p>
      <w:pPr>
        <w:pStyle w:val="Heading2"/>
      </w:pPr>
      <w:r>
        <w:t>6. Reinforcement / Continuous Learning</w:t>
      </w:r>
    </w:p>
    <w:p>
      <w:r>
        <w:t>Learn from user behavior: when users edit AI-generated POA&amp;M entries, accept or reject risk justifications, or mark evidence as sufficient. Use that feedback to fine-tune models periodically.</w:t>
      </w:r>
    </w:p>
    <w:p/>
    <w:p>
      <w:pPr>
        <w:pStyle w:val="Heading1"/>
      </w:pPr>
      <w:r>
        <w:t>Practical Integration Options</w:t>
      </w:r>
    </w:p>
    <w:p>
      <w:pPr>
        <w:pStyle w:val="Heading2"/>
      </w:pPr>
      <w:r>
        <w:t>Option A — Add SageMaker as Alternative Backend</w:t>
      </w:r>
    </w:p>
    <w:p>
      <w:r>
        <w:t>Add a config flag: USE_SAGEMAKER_ENDPOINT = True/False. When True, route AI requests to your SageMaker endpoint instead of Bedrock. Fall back to Bedrock if the endpoint is unavailable.</w:t>
      </w:r>
    </w:p>
    <w:p/>
    <w:p>
      <w:pPr>
        <w:pStyle w:val="Heading2"/>
      </w:pPr>
      <w:r>
        <w:t>Option B — Use SageMaker for Specific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SageMaker Option</w:t>
            </w:r>
          </w:p>
        </w:tc>
      </w:tr>
      <w:tr>
        <w:tc>
          <w:tcPr>
            <w:tcW w:type="dxa" w:w="2880"/>
          </w:tcPr>
          <w:p>
            <w:r>
              <w:t>POA&amp;M Generation</w:t>
            </w:r>
          </w:p>
        </w:tc>
        <w:tc>
          <w:tcPr>
            <w:tcW w:type="dxa" w:w="2880"/>
          </w:tcPr>
          <w:p>
            <w:r>
              <w:t>Bedrock</w:t>
            </w:r>
          </w:p>
        </w:tc>
        <w:tc>
          <w:tcPr>
            <w:tcW w:type="dxa" w:w="2880"/>
          </w:tcPr>
          <w:p>
            <w:r>
              <w:t>Fine-tuned model on your POA&amp;M format</w:t>
            </w:r>
          </w:p>
        </w:tc>
      </w:tr>
      <w:tr>
        <w:tc>
          <w:tcPr>
            <w:tcW w:type="dxa" w:w="2880"/>
          </w:tcPr>
          <w:p>
            <w:r>
              <w:t>STIG Mapping</w:t>
            </w:r>
          </w:p>
        </w:tc>
        <w:tc>
          <w:tcPr>
            <w:tcW w:type="dxa" w:w="2880"/>
          </w:tcPr>
          <w:p>
            <w:r>
              <w:t>Bedrock</w:t>
            </w:r>
          </w:p>
        </w:tc>
        <w:tc>
          <w:tcPr>
            <w:tcW w:type="dxa" w:w="2880"/>
          </w:tcPr>
          <w:p>
            <w:r>
              <w:t>Trained classifier on your mapping history</w:t>
            </w:r>
          </w:p>
        </w:tc>
      </w:tr>
      <w:tr>
        <w:tc>
          <w:tcPr>
            <w:tcW w:type="dxa" w:w="2880"/>
          </w:tcPr>
          <w:p>
            <w:r>
              <w:t>Evidence Analysis</w:t>
            </w:r>
          </w:p>
        </w:tc>
        <w:tc>
          <w:tcPr>
            <w:tcW w:type="dxa" w:w="2880"/>
          </w:tcPr>
          <w:p>
            <w:r>
              <w:t>Bedrock</w:t>
            </w:r>
          </w:p>
        </w:tc>
        <w:tc>
          <w:tcPr>
            <w:tcW w:type="dxa" w:w="2880"/>
          </w:tcPr>
          <w:p>
            <w:r>
              <w:t>Model trained on past audit evidence outcomes</w:t>
            </w:r>
          </w:p>
        </w:tc>
      </w:tr>
      <w:tr>
        <w:tc>
          <w:tcPr>
            <w:tcW w:type="dxa" w:w="2880"/>
          </w:tcPr>
          <w:p>
            <w:r>
              <w:t>Chad (general chat)</w:t>
            </w:r>
          </w:p>
        </w:tc>
        <w:tc>
          <w:tcPr>
            <w:tcW w:type="dxa" w:w="2880"/>
          </w:tcPr>
          <w:p>
            <w:r>
              <w:t>Bedrock</w:t>
            </w:r>
          </w:p>
        </w:tc>
        <w:tc>
          <w:tcPr>
            <w:tcW w:type="dxa" w:w="2880"/>
          </w:tcPr>
          <w:p>
            <w:r>
              <w:t>Keep Bedrock — general purpose</w:t>
            </w:r>
          </w:p>
        </w:tc>
      </w:tr>
    </w:tbl>
    <w:p/>
    <w:p>
      <w:pPr>
        <w:pStyle w:val="Heading1"/>
      </w:pPr>
      <w:r>
        <w:t>Considerations</w:t>
      </w:r>
    </w:p>
    <w:p>
      <w:r>
        <w:t>Cost: SageMaker adds endpoint + instance costs; Bedrock is pay-per-token. Ops: SageMaker requires endpoint deployment, monitoring, scaling. Data: Fine-tuning needs labeled data (POA&amp;M examples, SSP narratives). Latency: SageMaker endpoints can have cold starts; use provisioned concurrency for real-time UX. Air-gapped / GovCloud: SageMaker can run in VPC with no public endpoint — useful for air-gapped or FedRAMP High.</w:t>
      </w:r>
    </w:p>
    <w:p/>
    <w:p>
      <w:pPr>
        <w:pStyle w:val="Heading1"/>
      </w:pPr>
      <w:r>
        <w:t>Recommended Approach</w:t>
      </w:r>
    </w:p>
    <w:p>
      <w:r>
        <w:t>Start with Bedrock (keep current). Identify 1–2 high-value, repetitive tasks (e.g., STIG mapping, POA&amp;M format). Gather training data. Pilot a SageMaker endpoint for that task. If quality improves meaningfully, roll out. Use SageMaker only where it clearly beats Bedrock — don't over-engineer.</w:t>
      </w:r>
    </w:p>
    <w:p/>
    <w:p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