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April 23, 2025</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color w:val="ff0000"/>
          <w:sz w:val="24"/>
          <w:szCs w:val="24"/>
        </w:rPr>
      </w:pPr>
      <w:bookmarkStart w:colFirst="0" w:colLast="0" w:name="_heading=h.zdux0bsffop6" w:id="0"/>
      <w:bookmarkEnd w:id="0"/>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MEMORANDUM FOR: </w:t>
        <w:tab/>
      </w:r>
      <w:r w:rsidDel="00000000" w:rsidR="00000000" w:rsidRPr="00000000">
        <w:rPr>
          <w:rFonts w:ascii="Times New Roman" w:cs="Times New Roman" w:eastAsia="Times New Roman" w:hAnsi="Times New Roman"/>
          <w:sz w:val="24"/>
          <w:szCs w:val="24"/>
          <w:rtl w:val="0"/>
        </w:rPr>
        <w:t xml:space="preserve">Nancy Majorwer</w:t>
      </w:r>
    </w:p>
    <w:p w:rsidR="00000000" w:rsidDel="00000000" w:rsidP="00000000" w:rsidRDefault="00000000" w:rsidRPr="00000000" w14:paraId="00000005">
      <w:pPr>
        <w:spacing w:after="0" w:line="240" w:lineRule="auto"/>
        <w:ind w:left="288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NOAA Chief Information Officer and Director, High Performance Computing and Communications (Acting) </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Manan Dalal</w:t>
        <w:tab/>
      </w:r>
    </w:p>
    <w:p w:rsidR="00000000" w:rsidDel="00000000" w:rsidP="00000000" w:rsidRDefault="00000000" w:rsidRPr="00000000" w14:paraId="00000008">
      <w:pPr>
        <w:spacing w:after="0" w:line="240" w:lineRule="auto"/>
        <w:ind w:firstLine="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Assistant Chief Information Officer - Satellites</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w:t>
        <w:tab/>
        <w:tab/>
        <w:tab/>
      </w:r>
      <w:r w:rsidDel="00000000" w:rsidR="00000000" w:rsidRPr="00000000">
        <w:rPr>
          <w:rFonts w:ascii="Times New Roman" w:cs="Times New Roman" w:eastAsia="Times New Roman" w:hAnsi="Times New Roman"/>
          <w:sz w:val="24"/>
          <w:szCs w:val="24"/>
          <w:rtl w:val="0"/>
        </w:rPr>
        <w:t xml:space="preserve">Kumar Machado</w:t>
      </w:r>
    </w:p>
    <w:p w:rsidR="00000000" w:rsidDel="00000000" w:rsidP="00000000" w:rsidRDefault="00000000" w:rsidRPr="00000000" w14:paraId="0000000C">
      <w:pPr>
        <w:spacing w:after="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System Owner, NOAA5006 NESDIS Cloud System Development &amp; Sandbox Subsystem (NCSDEV)</w:t>
        <w:br w:type="textWrapping"/>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t>Subject: Request for Acceptance of Risk (AOR) for Potential Data Leakage/Spillage During Sandbox Testing of SAELAR and SOPRA</w:t>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memorandum serves as the official document to record the request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color w:val="000000"/>
          <w:sz w:val="24"/>
          <w:szCs w:val="24"/>
          <w:rtl w:val="0"/>
        </w:rPr>
        <w:t xml:space="preserve"> risk acceptance for the</w:t>
      </w:r>
      <w:r w:rsidDel="00000000" w:rsidR="00000000" w:rsidRPr="00000000">
        <w:rPr>
          <w:rFonts w:ascii="Times New Roman" w:cs="Times New Roman" w:eastAsia="Times New Roman" w:hAnsi="Times New Roman"/>
          <w:sz w:val="24"/>
          <w:szCs w:val="24"/>
          <w:rtl w:val="0"/>
        </w:rPr>
        <w:t xml:space="preserve"> use of sensitive Controlled Unclassified Information (CUI) TSC scan data in NOAA5006  Amazon Web Services (AWS) Cyber Security Tools Analysis (CSTA) cloud sandbox environment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1">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Background</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bookmarkStart w:colFirst="0" w:colLast="0" w:name="_heading=h.vaws7uchybbu" w:id="1"/>
      <w:bookmarkEnd w:id="1"/>
      <w:r w:rsidDel="00000000" w:rsidR="00000000" w:rsidRPr="00000000">
        <w:rPr>
          <w:rFonts w:ascii="Times New Roman" w:cs="Times New Roman" w:eastAsia="Times New Roman" w:hAnsi="Times New Roman"/>
          <w:sz w:val="24"/>
          <w:szCs w:val="24"/>
          <w:rtl w:val="0"/>
        </w:rPr>
        <w:t xml:space="preserve">The Security Architecture &amp; Evaluation (SAE) Team at the Office of Satellite and Product Operations (OSPO) obtained funding and access for a sandbox environment, provisioned by the National Environmental Satellite, Data, and Information Service (NESDIS) Innovation Hub (NIH) on NOAA5006. The purpose of this environment is for SAE to provision infrastructure, evaluate different AWS-native tools, and automate mission-critical functions. The OSPO Security Management Center (SMC) currently leverages the TSC API within the cloud environment to automate the generation of the Binding Operational Directive (BOD) 22-01 reporting, which includes references to device vulnerability data and their respective internet protocol (IP) addresses. </w:t>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Current Status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TSC API is currently in use within an AWS-based CSTA sandbox environment provisioned by the NESDIS Innovation Hub (NIH). This environment was established specifically for prototyping, automation, and tool evaluation by evaluator consultants. It is important to note that this sandbox is not governed by the same Enterprise Storage Solution (ESS) controls applied to the development (DEV) and production (PROD) environments.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CUI scan data from TSC is being ingested into this environment for automation testing purposes. However, the TSC API does not support end-to-end encryption, and current security group configurations allow for wildcard or open access, which does not restrict inbound traffic to specific IPs, subnets, or known security groups. Additionally, secrets stored in AWS Secrets Manager may be accessed by users or services with assigned “execute” permissions, which could present a risk if those permissions are not appropriately scoped.</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sandbox operates within a shared Virtual Private Cloud (VPC), accessible by NIH administrators and selected NOAA personnel. While AWS CloudTrail is enabled to log all access and role assumption events, and Common Access Card (CAC)-based Single Sign-On (SSO) is required for account-level authentication, the overall security posture remains less restrictive than enterprise environments. Access to the VPC is gated via bastion host configuration or AWS CloudShell, and external access is further limited through Fortinet firewall policies, which only permit traffic from IP addresses within the Enterprise Remote Access Virtual Private Network (ERAV) range. External environments governed under the Federal Information Security Modernization Act (FISMA) are not permitted to route traffic into this sandbox environment.</w:t>
      </w:r>
    </w:p>
    <w:p w:rsidR="00000000" w:rsidDel="00000000" w:rsidP="00000000" w:rsidRDefault="00000000" w:rsidRPr="00000000" w14:paraId="0000001C">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Risk Description:</w:t>
      </w:r>
    </w:p>
    <w:p w:rsidR="00000000" w:rsidDel="00000000" w:rsidP="00000000" w:rsidRDefault="00000000" w:rsidRPr="00000000" w14:paraId="0000001D">
      <w:pPr>
        <w:spacing w:after="240" w:before="240" w:line="259.2000000000001" w:lineRule="auto"/>
        <w:rPr>
          <w:rFonts w:ascii="Times New Roman" w:cs="Times New Roman" w:eastAsia="Times New Roman" w:hAnsi="Times New Roman"/>
          <w:sz w:val="24"/>
          <w:szCs w:val="24"/>
        </w:rPr>
      </w:pPr>
      <w:r>
        <w:t>1. AI Model Interaction Exposure (Bedrock/Ollama): User prompts and AI responses sent to AWS Bedrock or local Ollama may include sensitive assessment context, system names, account identifiers, or remediation details. Cloud providers may retain or log this data. Even with local Ollama, prompts and responses may be written to disk or logs during testing.</w:t>
      </w:r>
    </w:p>
    <w:p w:rsidR="00000000" w:rsidDel="00000000" w:rsidP="00000000" w:rsidRDefault="00000000" w:rsidRPr="00000000" w14:paraId="0000001E">
      <w:pPr>
        <w:numPr>
          <w:ilvl w:val="0"/>
          <w:numId w:val="2"/>
        </w:numPr>
        <w:spacing w:after="100" w:line="259.2000000000001" w:lineRule="auto"/>
        <w:ind w:left="720" w:hanging="360"/>
        <w:rPr>
          <w:rFonts w:ascii="Times New Roman" w:cs="Times New Roman" w:eastAsia="Times New Roman" w:hAnsi="Times New Roman"/>
          <w:sz w:val="24"/>
          <w:szCs w:val="24"/>
        </w:rPr>
      </w:pPr>
      <w:r>
        <w:t>2. AWS Credentials in Assessment Flows: SAELAR prompts for IAM access keys, secret keys, and account IDs when configuring AWS-based assessments. These values may be stored in session state, logs, or temporary files. In a sandbox environment, test credentials should be used rather than production credentials.</w:t>
      </w:r>
    </w:p>
    <w:p w:rsidR="00000000" w:rsidDel="00000000" w:rsidP="00000000" w:rsidRDefault="00000000" w:rsidRPr="00000000" w14:paraId="0000001F">
      <w:pPr>
        <w:numPr>
          <w:ilvl w:val="0"/>
          <w:numId w:val="2"/>
        </w:numPr>
        <w:spacing w:after="100" w:line="259.2000000000001" w:lineRule="auto"/>
        <w:ind w:left="720" w:hanging="360"/>
        <w:rPr>
          <w:rFonts w:ascii="Times New Roman" w:cs="Times New Roman" w:eastAsia="Times New Roman" w:hAnsi="Times New Roman"/>
          <w:sz w:val="24"/>
          <w:szCs w:val="24"/>
        </w:rPr>
      </w:pPr>
      <w:r>
        <w:t>3. Third-Party API and External Service Transmission: Integration with CISA KEV, Nessus, Splunk, and similar services transmits product names, CVE identifiers, and other context over the network. Third-party providers may log requests and responses. Data may pass through ngrok or other tunneling services with their own logging and retention policies.</w:t>
      </w:r>
    </w:p>
    <w:p w:rsidR="00000000" w:rsidDel="00000000" w:rsidP="00000000" w:rsidRDefault="00000000" w:rsidRPr="00000000" w14:paraId="00000020">
      <w:pPr>
        <w:numPr>
          <w:ilvl w:val="0"/>
          <w:numId w:val="2"/>
        </w:numPr>
        <w:spacing w:after="100" w:line="259.2000000000001" w:lineRule="auto"/>
        <w:ind w:left="720" w:hanging="360"/>
        <w:rPr>
          <w:rFonts w:ascii="Times New Roman" w:cs="Times New Roman" w:eastAsia="Times New Roman" w:hAnsi="Times New Roman"/>
          <w:sz w:val="24"/>
          <w:szCs w:val="24"/>
        </w:rPr>
      </w:pPr>
      <w:r>
        <w:t>4. Exported Documents and Reports: SSPs, POA&amp;Ms, risk assessments, and other exports may contain system names, owners, findings, remediation details, and organizational information. These files may be stored on local or shared drives in the sandbox with less restrictive access controls than production environments.</w:t>
      </w:r>
    </w:p>
    <w:p w:rsidR="00000000" w:rsidDel="00000000" w:rsidP="00000000" w:rsidRDefault="00000000" w:rsidRPr="00000000" w14:paraId="00000021">
      <w:pPr>
        <w:numPr>
          <w:ilvl w:val="0"/>
          <w:numId w:val="2"/>
        </w:numPr>
        <w:spacing w:after="100" w:line="259.2000000000001" w:lineRule="auto"/>
        <w:ind w:left="720" w:hanging="360"/>
        <w:rPr>
          <w:rFonts w:ascii="Times New Roman" w:cs="Times New Roman" w:eastAsia="Times New Roman" w:hAnsi="Times New Roman"/>
          <w:sz w:val="24"/>
          <w:szCs w:val="24"/>
        </w:rPr>
      </w:pPr>
      <w:r>
        <w:t>5. Authentication and Configuration Data at Rest: User credentials (hashed) and API tokens are stored in configuration files such as .nist_users.json and application settings. These files may be backed up, copied, or accessible to other processes or users on the same sandbox host.</w:t>
      </w:r>
    </w:p>
    <w:p w:rsidR="00000000" w:rsidDel="00000000" w:rsidP="00000000" w:rsidRDefault="00000000" w:rsidRPr="00000000" w14:paraId="00000022">
      <w:pPr>
        <w:rPr>
          <w:rFonts w:ascii="Times New Roman" w:cs="Times New Roman" w:eastAsia="Times New Roman" w:hAnsi="Times New Roman"/>
          <w:sz w:val="24"/>
          <w:szCs w:val="24"/>
        </w:rPr>
      </w:pPr>
    </w:p>
    <w:tbl>
      <w:tblPr>
        <w:tblStyle w:val="Table1"/>
        <w:tblW w:w="891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5850"/>
        <w:tblGridChange w:id="0">
          <w:tblGrid>
            <w:gridCol w:w="3060"/>
            <w:gridCol w:w="58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23">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LOW   </w:t>
            </w:r>
            <w:sdt>
              <w:sdtPr>
                <w:id w:val="-5500802"/>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MODERATE   </w:t>
            </w:r>
            <w:sdt>
              <w:sdtPr>
                <w:id w:val="-307764958"/>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HIGH  </w:t>
            </w:r>
            <w:sdt>
              <w:sdtPr>
                <w:id w:val="62603974"/>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25">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LOW  </w:t>
            </w:r>
            <w:sdt>
              <w:sdtPr>
                <w:id w:val="-1178067219"/>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MODERATE   </w:t>
            </w:r>
            <w:sdt>
              <w:sdtPr>
                <w:id w:val="-609625360"/>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HIGH  </w:t>
            </w:r>
            <w:sdt>
              <w:sdtPr>
                <w:id w:val="-2112443541"/>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27">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Overall Risk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LOW  </w:t>
            </w:r>
            <w:sdt>
              <w:sdtPr>
                <w:id w:val="1640197358"/>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MODERATE   </w:t>
            </w:r>
            <w:sdt>
              <w:sdtPr>
                <w:id w:val="1735376721"/>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HIGH  </w:t>
            </w:r>
            <w:sdt>
              <w:sdtPr>
                <w:id w:val="2065766804"/>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u w:val="single"/>
        </w:rPr>
      </w:pPr>
    </w:p>
    <w:p w:rsidR="00000000" w:rsidDel="00000000" w:rsidP="00000000" w:rsidRDefault="00000000" w:rsidRPr="00000000" w14:paraId="0000002B">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Remediation:</w:t>
      </w:r>
    </w:p>
    <w:p w:rsidR="00000000" w:rsidDel="00000000" w:rsidP="00000000" w:rsidRDefault="00000000" w:rsidRPr="00000000" w14:paraId="0000002C">
      <w:pPr>
        <w:widowControl w:val="0"/>
        <w:spacing w:after="100" w:before="0" w:line="240" w:lineRule="auto"/>
        <w:rPr>
          <w:rFonts w:ascii="Times New Roman" w:cs="Times New Roman" w:eastAsia="Times New Roman" w:hAnsi="Times New Roman"/>
          <w:sz w:val="24"/>
          <w:szCs w:val="24"/>
        </w:rPr>
      </w:pPr>
      <w:r>
        <w:t>1. Replace SHA-256 password hashing with bcrypt or argon2 for credential storage.</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t>2. Implement session-scoped credential handling; avoid persisting AWS keys to disk. Use AWS credential chain or temporary session tokens where possible.</w:t>
      </w:r>
    </w:p>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Remediation Costs and Schedule:</w:t>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u w:val="single"/>
        </w:rPr>
      </w:pPr>
      <w:r>
        <w:t>Estimated effort: 40–80 hours development and testing. Timeline: 2–4 months following AOR approval, contingent on resource availability. Costs may include engineering labor, potential migration to managed secrets services, and validation testing. A reassessment will be conducted upon completion of remediation.</w:t>
      </w:r>
    </w:p>
    <w:tbl>
      <w:tblPr>
        <w:tblStyle w:val="Table2"/>
        <w:tblW w:w="882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5850"/>
        <w:tblGridChange w:id="0">
          <w:tblGrid>
            <w:gridCol w:w="2970"/>
            <w:gridCol w:w="58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30">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Remediation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32">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Remediation 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N/A</w:t>
            </w:r>
            <w:r w:rsidDel="00000000" w:rsidR="00000000" w:rsidRPr="00000000">
              <w:rPr>
                <w:rtl w:val="0"/>
              </w:rPr>
            </w:r>
          </w:p>
        </w:tc>
      </w:tr>
    </w:tbl>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8"/>
          <w:szCs w:val="28"/>
          <w:u w:val="single"/>
        </w:rPr>
      </w:pP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Mitigating Factors:</w:t>
      </w:r>
      <w:r w:rsidDel="00000000" w:rsidR="00000000" w:rsidRPr="00000000">
        <w:rPr>
          <w:rtl w:val="0"/>
        </w:rPr>
      </w:r>
    </w:p>
    <w:p w:rsidR="00000000" w:rsidDel="00000000" w:rsidP="00000000" w:rsidRDefault="00000000" w:rsidRPr="00000000" w14:paraId="00000036">
      <w:pPr>
        <w:numPr>
          <w:ilvl w:val="0"/>
          <w:numId w:val="1"/>
        </w:numPr>
        <w:spacing w:after="0" w:before="240" w:line="240" w:lineRule="auto"/>
        <w:ind w:left="720" w:hanging="360"/>
        <w:rPr>
          <w:rFonts w:ascii="Times New Roman" w:cs="Times New Roman" w:eastAsia="Times New Roman" w:hAnsi="Times New Roman"/>
          <w:sz w:val="24"/>
          <w:szCs w:val="24"/>
        </w:rPr>
      </w:pPr>
      <w:r>
        <w:rPr>
          <w:b/>
        </w:rPr>
        <w:t>1. AI Model Interaction Exposure</w:t>
        <w:br/>
      </w:r>
      <w:r>
        <w:t>Use air-gapped Ollama (SAELAR_AIRGAPPED=true) for testing when feasible to keep prompts and responses on-premises. When using Bedrock, restrict prompts to synthetic or de-identified data only. Avoid pasting production system names or real account identifiers into AI conversations.</w:t>
      </w:r>
    </w:p>
    <w:p w:rsidR="00000000" w:rsidDel="00000000" w:rsidP="00000000" w:rsidRDefault="00000000" w:rsidRPr="00000000" w14:paraId="00000037">
      <w:pPr>
        <w:numPr>
          <w:ilvl w:val="1"/>
          <w:numId w:val="1"/>
        </w:numPr>
        <w:spacing w:after="40" w:before="40" w:line="240" w:lineRule="auto"/>
        <w:ind w:left="1440" w:hanging="360"/>
        <w:rPr>
          <w:rFonts w:ascii="Times New Roman" w:cs="Times New Roman" w:eastAsia="Times New Roman" w:hAnsi="Times New Roman"/>
          <w:sz w:val="24"/>
          <w:szCs w:val="24"/>
        </w:rPr>
      </w:pPr>
      <w:r>
        <w:rPr>
          <w:b/>
        </w:rPr>
        <w:t>2. AWS Credentials in Assessment Flows</w:t>
        <w:br/>
      </w:r>
      <w:r>
        <w:t>Dedicated test IAM users and roles with minimal permissions (read-only where possible) will be used for sandbox assessments. No production credentials will be entered. Test credentials will be rotated or deleted after the testing period.</w:t>
      </w:r>
    </w:p>
    <w:p w:rsidR="00000000" w:rsidDel="00000000" w:rsidP="00000000" w:rsidRDefault="00000000" w:rsidRPr="00000000" w14:paraId="00000038">
      <w:pPr>
        <w:numPr>
          <w:ilvl w:val="1"/>
          <w:numId w:val="1"/>
        </w:numPr>
        <w:spacing w:after="40" w:before="40" w:line="240" w:lineRule="auto"/>
        <w:ind w:left="1440" w:hanging="360"/>
        <w:rPr>
          <w:rFonts w:ascii="Times New Roman" w:cs="Times New Roman" w:eastAsia="Times New Roman" w:hAnsi="Times New Roman"/>
          <w:sz w:val="24"/>
          <w:szCs w:val="24"/>
        </w:rPr>
      </w:pPr>
      <w:r>
        <w:rPr>
          <w:b/>
        </w:rPr>
        <w:t>3. Third-Party API and External Service Transmission</w:t>
        <w:br/>
      </w:r>
      <w:r>
        <w:t>Sandbox or trial API keys will be used for Nessus, Splunk, and similar integrations where available. Network egress from the sandbox can be restricted to approved endpoints. CISA KEV and similar public APIs transmit only product/CVE identifiers, not organization-specific data.</w:t>
      </w:r>
    </w:p>
    <w:p w:rsidR="00000000" w:rsidDel="00000000" w:rsidP="00000000" w:rsidRDefault="00000000" w:rsidRPr="00000000" w14:paraId="00000039">
      <w:pPr>
        <w:numPr>
          <w:ilvl w:val="1"/>
          <w:numId w:val="1"/>
        </w:numPr>
        <w:spacing w:after="40" w:before="40" w:line="240" w:lineRule="auto"/>
        <w:ind w:left="1440" w:hanging="360"/>
        <w:rPr>
          <w:rFonts w:ascii="Times New Roman" w:cs="Times New Roman" w:eastAsia="Times New Roman" w:hAnsi="Times New Roman"/>
          <w:sz w:val="24"/>
          <w:szCs w:val="24"/>
          <w:u w:val="none"/>
        </w:rPr>
      </w:pPr>
      <w:r>
        <w:rPr>
          <w:b/>
        </w:rPr>
        <w:t>4. Exported Documents and Reports</w:t>
        <w:br/>
      </w:r>
      <w:r>
        <w:t>Sandbox storage will be isolated from production systems. Exports will use synthetic system names, placeholder owners, and de-identified findings. Access to sandbox file shares will be limited to authorized testers. Exported files will be purged at the end of the testing period.</w:t>
      </w:r>
    </w:p>
    <w:p w:rsidR="00000000" w:rsidDel="00000000" w:rsidP="00000000" w:rsidRDefault="00000000" w:rsidRPr="00000000" w14:paraId="0000003A">
      <w:pPr>
        <w:numPr>
          <w:ilvl w:val="1"/>
          <w:numId w:val="1"/>
        </w:numPr>
        <w:spacing w:after="40" w:before="40" w:line="240" w:lineRule="auto"/>
        <w:ind w:left="1440" w:hanging="360"/>
        <w:rPr>
          <w:rFonts w:ascii="Times New Roman" w:cs="Times New Roman" w:eastAsia="Times New Roman" w:hAnsi="Times New Roman"/>
          <w:sz w:val="24"/>
          <w:szCs w:val="24"/>
          <w:u w:val="none"/>
        </w:rPr>
      </w:pPr>
      <w:r>
        <w:rPr>
          <w:b/>
        </w:rPr>
        <w:t>5. Authentication and Configuration Data at Rest</w:t>
        <w:br/>
      </w:r>
      <w:r>
        <w:t>Restrictive file permissions (e.g., 600) on credential and configuration files. Sandbox hosts will be dedicated to testing and not used for production workloads. No automated backups of sandbox credential files; if backups exist, they will be excluded from off-site replication.</w:t>
      </w:r>
    </w:p>
    <w:p w:rsidR="00000000" w:rsidDel="00000000" w:rsidP="00000000" w:rsidRDefault="00000000" w:rsidRPr="00000000" w14:paraId="0000003B">
      <w:pPr>
        <w:numPr>
          <w:ilvl w:val="0"/>
          <w:numId w:val="1"/>
        </w:numPr>
        <w:spacing w:after="0" w:before="40" w:line="240" w:lineRule="auto"/>
        <w:ind w:left="720" w:hanging="360"/>
        <w:rPr>
          <w:rFonts w:ascii="Times New Roman" w:cs="Times New Roman" w:eastAsia="Times New Roman" w:hAnsi="Times New Roman"/>
          <w:sz w:val="24"/>
          <w:szCs w:val="24"/>
        </w:rPr>
      </w:pP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3E">
      <w:pPr>
        <w:numPr>
          <w:ilvl w:val="0"/>
          <w:numId w:val="1"/>
        </w:numPr>
        <w:spacing w:after="0" w:before="40" w:line="240" w:lineRule="auto"/>
        <w:ind w:left="720" w:hanging="360"/>
        <w:rPr>
          <w:rFonts w:ascii="Times New Roman" w:cs="Times New Roman" w:eastAsia="Times New Roman" w:hAnsi="Times New Roman"/>
          <w:sz w:val="24"/>
          <w:szCs w:val="24"/>
        </w:rPr>
      </w:pP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2">
      <w:pPr>
        <w:numPr>
          <w:ilvl w:val="0"/>
          <w:numId w:val="1"/>
        </w:numPr>
        <w:spacing w:after="0" w:before="40" w:line="240" w:lineRule="auto"/>
        <w:ind w:left="720" w:hanging="360"/>
        <w:rPr>
          <w:rFonts w:ascii="Times New Roman" w:cs="Times New Roman" w:eastAsia="Times New Roman" w:hAnsi="Times New Roman"/>
          <w:sz w:val="24"/>
          <w:szCs w:val="24"/>
        </w:rPr>
      </w:pP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5">
      <w:pPr>
        <w:numPr>
          <w:ilvl w:val="0"/>
          <w:numId w:val="1"/>
        </w:numPr>
        <w:spacing w:after="0" w:before="40" w:line="240" w:lineRule="auto"/>
        <w:ind w:left="720" w:hanging="360"/>
        <w:rPr>
          <w:rFonts w:ascii="Times New Roman" w:cs="Times New Roman" w:eastAsia="Times New Roman" w:hAnsi="Times New Roman"/>
          <w:sz w:val="24"/>
          <w:szCs w:val="24"/>
        </w:rPr>
      </w:pP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p>
    <w:p w:rsidR="00000000" w:rsidDel="00000000" w:rsidP="00000000" w:rsidRDefault="00000000" w:rsidRPr="00000000" w14:paraId="00000049">
      <w:pPr>
        <w:numPr>
          <w:ilvl w:val="0"/>
          <w:numId w:val="1"/>
        </w:numPr>
        <w:spacing w:after="0" w:before="40" w:line="240" w:lineRule="auto"/>
        <w:ind w:left="720" w:hanging="360"/>
        <w:rPr>
          <w:rFonts w:ascii="Times New Roman" w:cs="Times New Roman" w:eastAsia="Times New Roman" w:hAnsi="Times New Roman"/>
          <w:sz w:val="24"/>
          <w:szCs w:val="24"/>
        </w:rPr>
      </w:pPr>
    </w:p>
    <w:p w:rsidR="00000000" w:rsidDel="00000000" w:rsidP="00000000" w:rsidRDefault="00000000" w:rsidRPr="00000000" w14:paraId="0000004A">
      <w:pPr>
        <w:numPr>
          <w:ilvl w:val="1"/>
          <w:numId w:val="1"/>
        </w:numPr>
        <w:spacing w:after="40" w:before="40" w:line="240" w:lineRule="auto"/>
        <w:ind w:left="1440" w:hanging="360"/>
        <w:rPr>
          <w:rFonts w:ascii="Times New Roman" w:cs="Times New Roman" w:eastAsia="Times New Roman" w:hAnsi="Times New Roman"/>
          <w:sz w:val="24"/>
          <w:szCs w:val="24"/>
        </w:rPr>
      </w:pPr>
    </w:p>
    <w:p w:rsidR="00000000" w:rsidDel="00000000" w:rsidP="00000000" w:rsidRDefault="00000000" w:rsidRPr="00000000" w14:paraId="0000004B">
      <w:pPr>
        <w:numPr>
          <w:ilvl w:val="2"/>
          <w:numId w:val="1"/>
        </w:numPr>
        <w:spacing w:after="40" w:before="40" w:line="240" w:lineRule="auto"/>
        <w:ind w:left="2160" w:hanging="360"/>
        <w:rPr>
          <w:rFonts w:ascii="Times New Roman" w:cs="Times New Roman" w:eastAsia="Times New Roman" w:hAnsi="Times New Roman"/>
          <w:sz w:val="24"/>
          <w:szCs w:val="24"/>
        </w:rPr>
      </w:pPr>
    </w:p>
    <w:p w:rsidR="00000000" w:rsidDel="00000000" w:rsidP="00000000" w:rsidRDefault="00000000" w:rsidRPr="00000000" w14:paraId="0000004C">
      <w:pPr>
        <w:numPr>
          <w:ilvl w:val="2"/>
          <w:numId w:val="1"/>
        </w:numPr>
        <w:spacing w:after="40" w:before="40" w:line="240" w:lineRule="auto"/>
        <w:ind w:left="2160" w:hanging="360"/>
        <w:rPr>
          <w:rFonts w:ascii="Times New Roman" w:cs="Times New Roman" w:eastAsia="Times New Roman" w:hAnsi="Times New Roman"/>
          <w:sz w:val="24"/>
          <w:szCs w:val="24"/>
        </w:rPr>
      </w:pPr>
    </w:p>
    <w:p w:rsidR="00000000" w:rsidDel="00000000" w:rsidP="00000000" w:rsidRDefault="00000000" w:rsidRPr="00000000" w14:paraId="0000004D">
      <w:pPr>
        <w:spacing w:after="40" w:before="40" w:line="240" w:lineRule="auto"/>
        <w:rPr>
          <w:rFonts w:ascii="Times New Roman" w:cs="Times New Roman" w:eastAsia="Times New Roman" w:hAnsi="Times New Roman"/>
          <w:sz w:val="24"/>
          <w:szCs w:val="24"/>
        </w:rPr>
      </w:pPr>
    </w:p>
    <w:p w:rsidR="00000000" w:rsidDel="00000000" w:rsidP="00000000" w:rsidRDefault="00000000" w:rsidRPr="00000000" w14:paraId="0000004E">
      <w:pPr>
        <w:spacing w:after="40" w:before="40" w:line="240" w:lineRule="auto"/>
        <w:rPr>
          <w:rFonts w:ascii="Times New Roman" w:cs="Times New Roman" w:eastAsia="Times New Roman" w:hAnsi="Times New Roman"/>
          <w:sz w:val="24"/>
          <w:szCs w:val="24"/>
        </w:rPr>
      </w:pPr>
    </w:p>
    <w:p w:rsidR="00000000" w:rsidDel="00000000" w:rsidP="00000000" w:rsidRDefault="00000000" w:rsidRPr="00000000" w14:paraId="0000004F">
      <w:pPr>
        <w:spacing w:after="40" w:before="40" w:line="240" w:lineRule="auto"/>
        <w:rPr>
          <w:rFonts w:ascii="Times New Roman" w:cs="Times New Roman" w:eastAsia="Times New Roman" w:hAnsi="Times New Roman"/>
          <w:sz w:val="24"/>
          <w:szCs w:val="24"/>
        </w:rPr>
      </w:pPr>
    </w:p>
    <w:p w:rsidR="00000000" w:rsidDel="00000000" w:rsidP="00000000" w:rsidRDefault="00000000" w:rsidRPr="00000000" w14:paraId="00000050">
      <w:pPr>
        <w:spacing w:after="0" w:line="240" w:lineRule="auto"/>
        <w:rPr>
          <w:rFonts w:ascii="Times New Roman" w:cs="Times New Roman" w:eastAsia="Times New Roman" w:hAnsi="Times New Roman"/>
          <w:b w:val="1"/>
          <w:bCs w:val="1"/>
          <w:color w:val="ff0000"/>
          <w:sz w:val="28"/>
          <w:szCs w:val="28"/>
          <w:u w:val="single"/>
        </w:rPr>
      </w:pPr>
    </w:p>
    <w:tbl>
      <w:tblPr>
        <w:tblStyle w:val="Table3"/>
        <w:tblW w:w="8405.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6695"/>
        <w:tblGridChange w:id="0">
          <w:tblGrid>
            <w:gridCol w:w="1710"/>
            <w:gridCol w:w="6695"/>
          </w:tblGrid>
        </w:tblGridChange>
      </w:tblGrid>
      <w:tr>
        <w:trPr>
          <w:cantSplit w:val="0"/>
          <w:trHeight w:val="1196" w:hRule="atLeast"/>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51">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AO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76" w:lineRule="auto"/>
              <w:rPr>
                <w:rFonts w:ascii="Times New Roman" w:cs="Times New Roman" w:eastAsia="Times New Roman" w:hAnsi="Times New Roman"/>
                <w:sz w:val="20"/>
                <w:szCs w:val="20"/>
              </w:rPr>
            </w:pPr>
            <w:sdt>
              <w:sdtPr>
                <w:id w:val="1137334949"/>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ACCEPT</w:t>
            </w:r>
          </w:p>
          <w:p w:rsidR="00000000" w:rsidDel="00000000" w:rsidP="00000000" w:rsidRDefault="00000000" w:rsidRPr="00000000" w14:paraId="00000053">
            <w:pPr>
              <w:spacing w:after="0" w:line="276" w:lineRule="auto"/>
              <w:rPr>
                <w:rFonts w:ascii="Times New Roman" w:cs="Times New Roman" w:eastAsia="Times New Roman" w:hAnsi="Times New Roman"/>
                <w:sz w:val="20"/>
                <w:szCs w:val="20"/>
              </w:rPr>
            </w:pPr>
            <w:sdt>
              <w:sdtPr>
                <w:id w:val="329775421"/>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DECLINE [AO declines request and provides reason below]</w:t>
            </w:r>
          </w:p>
          <w:p w:rsidR="00000000" w:rsidDel="00000000" w:rsidP="00000000" w:rsidRDefault="00000000" w:rsidRPr="00000000" w14:paraId="00000054">
            <w:pPr>
              <w:spacing w:after="0" w:line="276" w:lineRule="auto"/>
              <w:rPr>
                <w:rFonts w:ascii="Times New Roman" w:cs="Times New Roman" w:eastAsia="Times New Roman" w:hAnsi="Times New Roman"/>
              </w:rPr>
            </w:pPr>
            <w:sdt>
              <w:sdtPr>
                <w:id w:val="-749993046"/>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DEFER [AO needs additional information and provides items for                              research or clarification below]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55">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20" w:before="1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7">
      <w:pPr>
        <w:spacing w:after="0" w:line="240" w:lineRule="auto"/>
        <w:rPr>
          <w:rFonts w:ascii="Times New Roman" w:cs="Times New Roman" w:eastAsia="Times New Roman" w:hAnsi="Times New Roman"/>
          <w:b w:val="1"/>
          <w:bCs w:val="1"/>
          <w:sz w:val="28"/>
          <w:szCs w:val="28"/>
          <w:u w:val="single"/>
        </w:rPr>
      </w:pPr>
    </w:p>
    <w:p w:rsidR="00000000" w:rsidDel="00000000" w:rsidP="00000000" w:rsidRDefault="00000000" w:rsidRPr="00000000" w14:paraId="00000058">
      <w:pPr>
        <w:spacing w:after="0" w:line="240" w:lineRule="auto"/>
        <w:rPr>
          <w:rFonts w:ascii="Times New Roman" w:cs="Times New Roman" w:eastAsia="Times New Roman" w:hAnsi="Times New Roman"/>
          <w:b w:val="1"/>
          <w:bCs w:val="1"/>
          <w:sz w:val="28"/>
          <w:szCs w:val="28"/>
          <w:u w:val="single"/>
        </w:rPr>
      </w:pP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i w:val="1"/>
          <w:iCs w:val="1"/>
          <w:rtl w:val="0"/>
        </w:rPr>
        <w:t xml:space="preserve">AO Validation:</w:t>
      </w:r>
      <w:r w:rsidDel="00000000" w:rsidR="00000000" w:rsidRPr="00000000">
        <w:rPr>
          <w:i w:val="1"/>
          <w:iCs w:val="1"/>
          <w:rtl w:val="0"/>
        </w:rPr>
        <w:t xml:space="preserve"> _________________________________________________________</w:t>
      </w:r>
      <w:r w:rsidDel="00000000" w:rsidR="00000000" w:rsidRPr="00000000">
        <w:rPr>
          <w:rtl w:val="0"/>
        </w:rPr>
      </w:r>
    </w:p>
    <w:p w:rsidR="00000000" w:rsidDel="00000000" w:rsidP="00000000" w:rsidRDefault="00000000" w:rsidRPr="00000000" w14:paraId="0000005A">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Nancy Majorwer</w:t>
      </w:r>
    </w:p>
    <w:p w:rsidR="00000000" w:rsidDel="00000000" w:rsidP="00000000" w:rsidRDefault="00000000" w:rsidRPr="00000000" w14:paraId="0000005B">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NOAA Chief Information Officer and Director,</w:t>
      </w:r>
    </w:p>
    <w:p w:rsidR="00000000" w:rsidDel="00000000" w:rsidP="00000000" w:rsidRDefault="00000000" w:rsidRPr="00000000" w14:paraId="0000005C">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 Computing and Communications (Acting)</w:t>
      </w:r>
    </w:p>
    <w:p w:rsidR="00000000" w:rsidDel="00000000" w:rsidP="00000000" w:rsidRDefault="00000000" w:rsidRPr="00000000" w14:paraId="0000005D">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b w:val="1"/>
          <w:bCs w:val="1"/>
          <w:color w:val="ff0000"/>
          <w:sz w:val="28"/>
          <w:szCs w:val="28"/>
          <w:u w:val="single"/>
        </w:rPr>
      </w:pPr>
      <w:r w:rsidDel="00000000" w:rsidR="00000000" w:rsidRPr="00000000">
        <w:rPr>
          <w:rtl w:val="0"/>
        </w:rPr>
      </w:r>
    </w:p>
    <w:tbl>
      <w:tblPr>
        <w:tblStyle w:val="Table4"/>
        <w:tblW w:w="8405.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6695"/>
        <w:tblGridChange w:id="0">
          <w:tblGrid>
            <w:gridCol w:w="1710"/>
            <w:gridCol w:w="6695"/>
          </w:tblGrid>
        </w:tblGridChange>
      </w:tblGrid>
      <w:tr>
        <w:trPr>
          <w:cantSplit w:val="0"/>
          <w:trHeight w:val="1196" w:hRule="atLeast"/>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61">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CO-AO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76" w:lineRule="auto"/>
              <w:rPr>
                <w:rFonts w:ascii="Times New Roman" w:cs="Times New Roman" w:eastAsia="Times New Roman" w:hAnsi="Times New Roman"/>
                <w:sz w:val="20"/>
                <w:szCs w:val="20"/>
              </w:rPr>
            </w:pPr>
            <w:sdt>
              <w:sdtPr>
                <w:id w:val="-1774213768"/>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ACCEPT</w:t>
            </w:r>
          </w:p>
          <w:p w:rsidR="00000000" w:rsidDel="00000000" w:rsidP="00000000" w:rsidRDefault="00000000" w:rsidRPr="00000000" w14:paraId="00000063">
            <w:pPr>
              <w:spacing w:after="0" w:line="276" w:lineRule="auto"/>
              <w:rPr>
                <w:rFonts w:ascii="Times New Roman" w:cs="Times New Roman" w:eastAsia="Times New Roman" w:hAnsi="Times New Roman"/>
                <w:sz w:val="20"/>
                <w:szCs w:val="20"/>
              </w:rPr>
            </w:pPr>
            <w:sdt>
              <w:sdtPr>
                <w:id w:val="1502574039"/>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DECLINE [AO declines request and provides reason below]</w:t>
            </w:r>
          </w:p>
          <w:p w:rsidR="00000000" w:rsidDel="00000000" w:rsidP="00000000" w:rsidRDefault="00000000" w:rsidRPr="00000000" w14:paraId="00000064">
            <w:pPr>
              <w:spacing w:after="0" w:line="276" w:lineRule="auto"/>
              <w:rPr>
                <w:rFonts w:ascii="Times New Roman" w:cs="Times New Roman" w:eastAsia="Times New Roman" w:hAnsi="Times New Roman"/>
              </w:rPr>
            </w:pPr>
            <w:sdt>
              <w:sdtPr>
                <w:id w:val="1794934683"/>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DEFER [AO needs additional information and provides items for                              research or clarification below]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65">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120" w:before="1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i w:val="1"/>
          <w:iCs w:val="1"/>
          <w:rtl w:val="0"/>
        </w:rPr>
        <w:t xml:space="preserve">Co-AO Validation:</w:t>
      </w:r>
      <w:r w:rsidDel="00000000" w:rsidR="00000000" w:rsidRPr="00000000">
        <w:rPr>
          <w:i w:val="1"/>
          <w:iCs w:val="1"/>
          <w:rtl w:val="0"/>
        </w:rPr>
        <w:t xml:space="preserve"> _________________________________________________________</w:t>
      </w:r>
      <w:r w:rsidDel="00000000" w:rsidR="00000000" w:rsidRPr="00000000">
        <w:rPr>
          <w:rtl w:val="0"/>
        </w:rPr>
      </w:r>
    </w:p>
    <w:p w:rsidR="00000000" w:rsidDel="00000000" w:rsidP="00000000" w:rsidRDefault="00000000" w:rsidRPr="00000000" w14:paraId="0000006A">
      <w:pPr>
        <w:spacing w:after="0" w:lineRule="auto"/>
        <w:ind w:left="1440" w:firstLine="0"/>
        <w:rPr>
          <w:rFonts w:ascii="Times New Roman" w:cs="Times New Roman" w:eastAsia="Times New Roman" w:hAnsi="Times New Roman"/>
          <w:sz w:val="24"/>
          <w:szCs w:val="24"/>
        </w:rPr>
      </w:pPr>
      <w:bookmarkStart w:colFirst="0" w:colLast="0" w:name="_heading=h.w9n1yep7t825" w:id="2"/>
      <w:bookmarkEnd w:id="2"/>
      <w:r w:rsidDel="00000000" w:rsidR="00000000" w:rsidRPr="00000000">
        <w:rPr>
          <w:rFonts w:ascii="Times New Roman" w:cs="Times New Roman" w:eastAsia="Times New Roman" w:hAnsi="Times New Roman"/>
          <w:sz w:val="24"/>
          <w:szCs w:val="24"/>
          <w:rtl w:val="0"/>
        </w:rPr>
        <w:t xml:space="preserve">Manan Dalal</w:t>
      </w:r>
    </w:p>
    <w:p w:rsidR="00000000" w:rsidDel="00000000" w:rsidP="00000000" w:rsidRDefault="00000000" w:rsidRPr="00000000" w14:paraId="0000006B">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Assistant Chief Information Officer - Satellites</w:t>
      </w:r>
    </w:p>
    <w:p w:rsidR="00000000" w:rsidDel="00000000" w:rsidP="00000000" w:rsidRDefault="00000000" w:rsidRPr="00000000" w14:paraId="0000006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AODR Validation:</w:t>
      </w:r>
      <w:r w:rsidDel="00000000" w:rsidR="00000000" w:rsidRPr="00000000">
        <w:rPr>
          <w:i w:val="1"/>
          <w:iCs w:val="1"/>
          <w:rtl w:val="0"/>
        </w:rPr>
        <w:t xml:space="preserve"> _________________________________________________________</w:t>
      </w:r>
      <w:r w:rsidDel="00000000" w:rsidR="00000000" w:rsidRPr="00000000">
        <w:rPr>
          <w:rtl w:val="0"/>
        </w:rPr>
      </w:r>
    </w:p>
    <w:p w:rsidR="00000000" w:rsidDel="00000000" w:rsidP="00000000" w:rsidRDefault="00000000" w:rsidRPr="00000000" w14:paraId="00000070">
      <w:pPr>
        <w:ind w:left="1440" w:firstLine="0"/>
        <w:rPr>
          <w:sz w:val="20"/>
          <w:szCs w:val="20"/>
        </w:rPr>
      </w:pPr>
      <w:r w:rsidDel="00000000" w:rsidR="00000000" w:rsidRPr="00000000">
        <w:rPr>
          <w:rFonts w:ascii="Times New Roman" w:cs="Times New Roman" w:eastAsia="Times New Roman" w:hAnsi="Times New Roman"/>
          <w:sz w:val="24"/>
          <w:szCs w:val="24"/>
          <w:rtl w:val="0"/>
        </w:rPr>
        <w:t xml:space="preserve">Glenn Dumproff</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Official Designated Representative (AODR)</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anchor allowOverlap="1" behindDoc="0" distB="0" distT="0" distL="114300" distR="114300" hidden="0" layoutInCell="1" locked="0" relativeHeight="0" simplePos="0">
          <wp:simplePos x="0" y="0"/>
          <wp:positionH relativeFrom="page">
            <wp:posOffset>2857500</wp:posOffset>
          </wp:positionH>
          <wp:positionV relativeFrom="page">
            <wp:posOffset>119063</wp:posOffset>
          </wp:positionV>
          <wp:extent cx="850900" cy="85090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0900" cy="85090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3824288</wp:posOffset>
              </wp:positionH>
              <wp:positionV relativeFrom="page">
                <wp:posOffset>157163</wp:posOffset>
              </wp:positionV>
              <wp:extent cx="3719361" cy="774700"/>
              <wp:effectExtent b="0" l="0" r="0" t="0"/>
              <wp:wrapNone/>
              <wp:docPr id="5" name=""/>
              <a:graphic>
                <a:graphicData uri="http://schemas.microsoft.com/office/word/2010/wordprocessingShape">
                  <wps:wsp>
                    <wps:cNvSpPr/>
                    <wps:cNvPr id="2" name="Shape 2"/>
                    <wps:spPr>
                      <a:xfrm>
                        <a:off x="3505370" y="3411700"/>
                        <a:ext cx="3681261" cy="736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1"/>
                              <w:strike w:val="0"/>
                              <w:color w:val="000080"/>
                              <w:sz w:val="16"/>
                              <w:vertAlign w:val="baseline"/>
                            </w:rPr>
                            <w:t xml:space="preserve">UNITED STATES DEPARTMENT OF COMMERCE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1"/>
                              <w:strike w:val="0"/>
                              <w:color w:val="000080"/>
                              <w:sz w:val="16"/>
                              <w:vertAlign w:val="baseline"/>
                            </w:rPr>
                          </w:r>
                          <w:r w:rsidDel="00000000" w:rsidR="00000000" w:rsidRPr="00000000">
                            <w:rPr>
                              <w:rFonts w:ascii="Century Gothic" w:cs="Century Gothic" w:eastAsia="Century Gothic" w:hAnsi="Century Gothic"/>
                              <w:b w:val="1"/>
                              <w:i w:val="0"/>
                              <w:smallCaps w:val="0"/>
                              <w:strike w:val="0"/>
                              <w:color w:val="000080"/>
                              <w:sz w:val="16"/>
                              <w:vertAlign w:val="baseline"/>
                            </w:rPr>
                            <w:t xml:space="preserve">National Oceanic and Atmospheric 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80"/>
                              <w:sz w:val="16"/>
                              <w:vertAlign w:val="baseline"/>
                            </w:rPr>
                          </w:r>
                          <w:r w:rsidDel="00000000" w:rsidR="00000000" w:rsidRPr="00000000">
                            <w:rPr>
                              <w:rFonts w:ascii="Century Gothic" w:cs="Century Gothic" w:eastAsia="Century Gothic" w:hAnsi="Century Gothic"/>
                              <w:b w:val="0"/>
                              <w:i w:val="0"/>
                              <w:smallCaps w:val="0"/>
                              <w:strike w:val="0"/>
                              <w:color w:val="000080"/>
                              <w:sz w:val="16"/>
                              <w:vertAlign w:val="baseline"/>
                            </w:rPr>
                            <w:t xml:space="preserve">NATIONAL ENVIRONMENTAL SATELLITE, DATA AND INFORMATION SERVICE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80"/>
                              <w:sz w:val="16"/>
                              <w:vertAlign w:val="baseline"/>
                            </w:rPr>
                          </w:r>
                          <w:r w:rsidDel="00000000" w:rsidR="00000000" w:rsidRPr="00000000">
                            <w:rPr>
                              <w:rFonts w:ascii="Century Gothic" w:cs="Century Gothic" w:eastAsia="Century Gothic" w:hAnsi="Century Gothic"/>
                              <w:b w:val="0"/>
                              <w:i w:val="0"/>
                              <w:smallCaps w:val="0"/>
                              <w:strike w:val="0"/>
                              <w:color w:val="000080"/>
                              <w:sz w:val="16"/>
                              <w:vertAlign w:val="baseline"/>
                            </w:rPr>
                            <w:t xml:space="preserve">Silver Spring, Maryland 20910</w:t>
                          </w:r>
                        </w:p>
                      </w:txbxContent>
                    </wps:txbx>
                    <wps:bodyPr anchorCtr="0" anchor="t" bIns="457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3824288</wp:posOffset>
              </wp:positionH>
              <wp:positionV relativeFrom="page">
                <wp:posOffset>157163</wp:posOffset>
              </wp:positionV>
              <wp:extent cx="3719361" cy="774700"/>
              <wp:effectExtent b="0" l="0" r="0" t="0"/>
              <wp:wrapNone/>
              <wp:docPr id="5"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719361" cy="774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CommentReference">
    <w:name w:val="annotation reference"/>
    <w:basedOn w:val="DefaultParagraphFont"/>
    <w:uiPriority w:val="99"/>
    <w:semiHidden w:val="1"/>
    <w:unhideWhenUsed w:val="1"/>
    <w:rsid w:val="00C4185B"/>
    <w:rPr>
      <w:sz w:val="16"/>
      <w:szCs w:val="16"/>
    </w:rPr>
  </w:style>
  <w:style w:type="paragraph" w:styleId="CommentText">
    <w:name w:val="annotation text"/>
    <w:basedOn w:val="Normal"/>
    <w:link w:val="CommentTextChar"/>
    <w:uiPriority w:val="99"/>
    <w:semiHidden w:val="1"/>
    <w:unhideWhenUsed w:val="1"/>
    <w:rsid w:val="00C4185B"/>
    <w:pPr>
      <w:spacing w:line="240" w:lineRule="auto"/>
    </w:pPr>
    <w:rPr>
      <w:sz w:val="20"/>
      <w:szCs w:val="20"/>
    </w:rPr>
  </w:style>
  <w:style w:type="character" w:styleId="CommentTextChar" w:customStyle="1">
    <w:name w:val="Comment Text Char"/>
    <w:basedOn w:val="DefaultParagraphFont"/>
    <w:link w:val="CommentText"/>
    <w:uiPriority w:val="99"/>
    <w:semiHidden w:val="1"/>
    <w:rsid w:val="00C4185B"/>
    <w:rPr>
      <w:sz w:val="20"/>
      <w:szCs w:val="20"/>
    </w:rPr>
  </w:style>
  <w:style w:type="paragraph" w:styleId="CommentSubject">
    <w:name w:val="annotation subject"/>
    <w:basedOn w:val="CommentText"/>
    <w:next w:val="CommentText"/>
    <w:link w:val="CommentSubjectChar"/>
    <w:uiPriority w:val="99"/>
    <w:semiHidden w:val="1"/>
    <w:unhideWhenUsed w:val="1"/>
    <w:rsid w:val="00C4185B"/>
    <w:rPr>
      <w:b w:val="1"/>
      <w:bCs w:val="1"/>
    </w:rPr>
  </w:style>
  <w:style w:type="character" w:styleId="CommentSubjectChar" w:customStyle="1">
    <w:name w:val="Comment Subject Char"/>
    <w:basedOn w:val="CommentTextChar"/>
    <w:link w:val="CommentSubject"/>
    <w:uiPriority w:val="99"/>
    <w:semiHidden w:val="1"/>
    <w:rsid w:val="00C4185B"/>
    <w:rPr>
      <w:b w:val="1"/>
      <w:bCs w:val="1"/>
      <w:sz w:val="20"/>
      <w:szCs w:val="20"/>
    </w:rPr>
  </w:style>
  <w:style w:type="paragraph" w:styleId="BalloonText">
    <w:name w:val="Balloon Text"/>
    <w:basedOn w:val="Normal"/>
    <w:link w:val="BalloonTextChar"/>
    <w:uiPriority w:val="99"/>
    <w:semiHidden w:val="1"/>
    <w:unhideWhenUsed w:val="1"/>
    <w:rsid w:val="00C4185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4185B"/>
    <w:rPr>
      <w:rFonts w:ascii="Segoe UI" w:cs="Segoe UI" w:hAnsi="Segoe UI"/>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9zfAnLf/rSS13w/Tkkyd0eVln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OaC56ZHV4MGJzZmZvcDYyDmgudmF3czd1Y2h5YmJ1Mg5oLnc5bjF5ZXA3dDgyNTgAciExakpYczZEeTFiWGhvZXhONkg0R3BMekNIY3lYeFRrd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2025-04-07T02:32:00Z</dcterms:created>
  <dc:creator>Kalu, Victor (GSFC-4160)[NOAA]</dc:creator>
</cp:coreProperties>
</file>