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SAELAR Demo Notes</w:t>
      </w:r>
    </w:p>
    <w:p>
      <w:r>
        <w:t>Date: February 12, 2026</w:t>
      </w:r>
    </w:p>
    <w:p/>
    <w:p>
      <w:pPr>
        <w:pStyle w:val="Heading1"/>
      </w:pPr>
      <w:r>
        <w:t>12 Platform Highlights</w:t>
      </w:r>
    </w:p>
    <w:p>
      <w:r>
        <w:rPr>
          <w:b/>
        </w:rPr>
        <w:t xml:space="preserve">1. Real-Time NIST 800-53 Rev 5 Assessment — </w:t>
      </w:r>
      <w:r>
        <w:t>Live evaluation of 300+ security controls against your AWS infrastructure—not static snapshots. Covers all 13 cloud-relevant control families with pass/fail status and actionable findings.</w:t>
      </w:r>
    </w:p>
    <w:p>
      <w:r>
        <w:rPr>
          <w:b/>
        </w:rPr>
        <w:t xml:space="preserve">2. Zero Licensing Cost — </w:t>
      </w:r>
      <w:r>
        <w:t>Self-hosted platform with no per-resource or per-seat fees. A cost-effective alternative to AWS Audit Manager (~$1.25/resource/month) when NIST 800-53 is your primary framework.</w:t>
      </w:r>
    </w:p>
    <w:p>
      <w:r>
        <w:rPr>
          <w:b/>
        </w:rPr>
        <w:t xml:space="preserve">3. AWS Security Hub Integration — </w:t>
      </w:r>
      <w:r>
        <w:t>Imports and maps findings from GuardDuty, Inspector, Macie, IAM Access Analyzer, and Firewall Manager. Automatic mapping of Security Hub findings to NIST 800-53 control families.</w:t>
      </w:r>
    </w:p>
    <w:p>
      <w:r>
        <w:rPr>
          <w:b/>
        </w:rPr>
        <w:t xml:space="preserve">4. Quantitative Risk Scoring — </w:t>
      </w:r>
      <w:r>
        <w:t>Risk calculation engine using NIST SP 800-30 Rev 1 methodology (Likelihood × Impact). 5×5 risk matrix with LOW/MEDIUM/HIGH/CRITICAL severity levels for executive reporting.</w:t>
      </w:r>
    </w:p>
    <w:p>
      <w:r>
        <w:rPr>
          <w:b/>
        </w:rPr>
        <w:t xml:space="preserve">5. Automated SSP &amp; POA&amp;M Generation — </w:t>
      </w:r>
      <w:r>
        <w:t>One-click generation of System Security Plans and Plans of Action &amp; Milestones. Pre-populated control implementation statements based on assessment results with suggested remediation timelines.</w:t>
      </w:r>
    </w:p>
    <w:p>
      <w:r>
        <w:rPr>
          <w:b/>
        </w:rPr>
        <w:t xml:space="preserve">6. Automated Vulnerability Management — </w:t>
      </w:r>
      <w:r>
        <w:t>AI-powered remediation center with attack chain detection, remediation plans, validation scripts, impact analysis, and ticket generation for ServiceNow or Jira.</w:t>
      </w:r>
    </w:p>
    <w:p>
      <w:r>
        <w:rPr>
          <w:b/>
        </w:rPr>
        <w:t xml:space="preserve">7. ISSO Toolkit — </w:t>
      </w:r>
      <w:r>
        <w:t>12 specialized tools for ATO support: POA&amp;M Tracker, Risk Acceptance, Evidence Collection, Control Inheritance, Assessment Scheduling, STIG Import, Incident Correlation, and more.</w:t>
      </w:r>
    </w:p>
    <w:p>
      <w:r>
        <w:rPr>
          <w:b/>
        </w:rPr>
        <w:t xml:space="preserve">8. BOD 22-01 Compliance — </w:t>
      </w:r>
      <w:r>
        <w:t>CISA Known Exploited Vulnerabilities catalog integration. Flags KEV-listed vulnerabilities for mandatory remediation timelines.</w:t>
      </w:r>
    </w:p>
    <w:p>
      <w:r>
        <w:rPr>
          <w:b/>
        </w:rPr>
        <w:t xml:space="preserve">9. MITRE ATT&amp;CK &amp; Threat Modeling — </w:t>
      </w:r>
      <w:r>
        <w:t>Control-to-threat mapping, asset-threat relationship matrix, and MITRE ATT&amp;CK framework integration for threat intelligence correlation.</w:t>
      </w:r>
    </w:p>
    <w:p>
      <w:r>
        <w:rPr>
          <w:b/>
        </w:rPr>
        <w:t xml:space="preserve">10. FIPS 199 Support — </w:t>
      </w:r>
      <w:r>
        <w:t>Low (75 controls), Moderate (155), and High (200) baseline filtering. System categorization aligned to FedRAMP and agency requirements.</w:t>
      </w:r>
    </w:p>
    <w:p>
      <w:r>
        <w:rPr>
          <w:b/>
        </w:rPr>
        <w:t xml:space="preserve">11. Bidirectional Framework Crosswalks — </w:t>
      </w:r>
      <w:r>
        <w:t>NIST 800-53 Rev 5 and CIS Controls v8 mapping with coverage stats and CSV export. Natural language queries across control frameworks.</w:t>
      </w:r>
    </w:p>
    <w:p>
      <w:r>
        <w:rPr>
          <w:b/>
        </w:rPr>
        <w:t xml:space="preserve">12. Air-Gapped &amp; Flexible Deployment — </w:t>
      </w:r>
      <w:r>
        <w:t>Docker containerization and EC2 deployment. Air-gapped mode with local Ollama for fully isolated operation—no internet required. AWS Bedrock AI when connected.</w:t>
      </w:r>
    </w:p>
    <w:p/>
    <w:p>
      <w:pPr>
        <w:pStyle w:val="Heading1"/>
      </w:pPr>
      <w:r>
        <w:t>10 Ways We Use AI to Automate ISSO Functions</w:t>
      </w:r>
    </w:p>
    <w:p>
      <w:r>
        <w:rPr>
          <w:b/>
        </w:rPr>
        <w:t xml:space="preserve">1. AI-Powered POA&amp;M Generation — </w:t>
      </w:r>
      <w:r>
        <w:t>One click generates complete POA&amp;M entries for all failed findings—smart milestones (assess → implement → verify), severity-calibrated due dates (Critical: 14 days, High: 30, Medium: 60, Low: 90), and category-aware responsible party assignments. Saves 4–6 hours per assessment cycle.</w:t>
      </w:r>
    </w:p>
    <w:p>
      <w:r>
        <w:rPr>
          <w:b/>
        </w:rPr>
        <w:t xml:space="preserve">2. AI-Drafted Risk Acceptance Justifications — </w:t>
      </w:r>
      <w:r>
        <w:t>Produces AO-ready risk acceptance packages with operational justifications, 3–5 compensating controls, residual risk assessments, and recommended re-evaluation dates. Saves 15–30 minutes per acceptance.</w:t>
      </w:r>
    </w:p>
    <w:p>
      <w:r>
        <w:rPr>
          <w:b/>
        </w:rPr>
        <w:t xml:space="preserve">3. AI Evidence Sufficiency Analysis — </w:t>
      </w:r>
      <w:r>
        <w:t>Reviews each evidence artifact against its mapped control—assesses Yes/Partial/No sufficiency, identifies gaps, and recommends improvements. Saves 6–10 hours per audit prep.</w:t>
      </w:r>
    </w:p>
    <w:p>
      <w:r>
        <w:rPr>
          <w:b/>
        </w:rPr>
        <w:t xml:space="preserve">4. AI Control Inheritance Auto-Classification — </w:t>
      </w:r>
      <w:r>
        <w:t>Classifies all 200 controls as Inherited, Common, or System-Specific with provider attribution and rationale in seconds. Saves 4–6 hours per system boundary review.</w:t>
      </w:r>
    </w:p>
    <w:p>
      <w:r>
        <w:rPr>
          <w:b/>
        </w:rPr>
        <w:t xml:space="preserve">5. AI STIG-to-SOPRA Auto-Mapping — </w:t>
      </w:r>
      <w:r>
        <w:t>Maps DISA STIG or CIS Benchmark scan results to internal controls with confidence scores (High/Medium/Low). Saves 2–4 hours per STIG import.</w:t>
      </w:r>
    </w:p>
    <w:p>
      <w:r>
        <w:rPr>
          <w:b/>
        </w:rPr>
        <w:t xml:space="preserve">6. AI Incident-to-Finding Correlation — </w:t>
      </w:r>
      <w:r>
        <w:t>NLP analysis of incident descriptions suggests which failed controls are related, with relevance scores and plain-language explanations. Saves 20–40 minutes per incident.</w:t>
      </w:r>
    </w:p>
    <w:p>
      <w:r>
        <w:rPr>
          <w:b/>
        </w:rPr>
        <w:t xml:space="preserve">7. AI Natural Language Crosswalk Queries — </w:t>
      </w:r>
      <w:r>
        <w:t>Ask plain-English questions about control mappings (e.g., 'Which NIST families have the most failures?') and get immediate, data-driven answers. Saves 15–25 minutes per query.</w:t>
      </w:r>
    </w:p>
    <w:p>
      <w:r>
        <w:rPr>
          <w:b/>
        </w:rPr>
        <w:t xml:space="preserve">8. AI-Written SSP Control Narratives — </w:t>
      </w:r>
      <w:r>
        <w:t>Generates 150–250 word implementation narratives for all controls using formal RMF language. Output inserted directly into the SSP .docx. Saves 150–300+ hours per ATO cycle.</w:t>
      </w:r>
    </w:p>
    <w:p>
      <w:r>
        <w:rPr>
          <w:b/>
        </w:rPr>
        <w:t xml:space="preserve">9. AI Remediation Plans &amp; Attack Chain Detection — </w:t>
      </w:r>
      <w:r>
        <w:t>Generates detailed remediation playbooks per finding, detects multi-control attack chains, provides validation scripts, and performs change impact analysis. Saves 8–15 hours per remediation cycle.</w:t>
      </w:r>
    </w:p>
    <w:p>
      <w:r>
        <w:rPr>
          <w:b/>
        </w:rPr>
        <w:t xml:space="preserve">10. AI Automated Ticket Generation — </w:t>
      </w:r>
      <w:r>
        <w:t>Pre-filled ServiceNow or Jira tickets from failed findings with severity-mapped priority, descriptions, and remediation steps. Bulk generation for entire assessment cycles. Saves 2–4 hours per assessment.</w:t>
      </w:r>
    </w:p>
    <w:p/>
    <w:p>
      <w:r>
        <w:t>— End of SAELAR Demo Notes —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