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65E39" w14:textId="5AA95C61" w:rsidR="00066A57" w:rsidRPr="0081499F" w:rsidRDefault="00581C53" w:rsidP="0081499F">
      <w:pPr>
        <w:jc w:val="center"/>
        <w:rPr>
          <w:sz w:val="32"/>
          <w:szCs w:val="32"/>
        </w:rPr>
      </w:pPr>
      <w:r>
        <w:rPr>
          <w:sz w:val="32"/>
          <w:szCs w:val="32"/>
        </w:rPr>
        <w:t>Rapport d’avancement n°4</w:t>
      </w:r>
    </w:p>
    <w:p w14:paraId="1DCFDECB" w14:textId="1AC7627A" w:rsidR="0081499F" w:rsidRDefault="00EB6847" w:rsidP="0081499F">
      <w:pPr>
        <w:jc w:val="center"/>
        <w:rPr>
          <w:sz w:val="28"/>
          <w:szCs w:val="28"/>
        </w:rPr>
      </w:pPr>
      <w:r>
        <w:rPr>
          <w:sz w:val="28"/>
          <w:szCs w:val="28"/>
        </w:rPr>
        <w:t>20/02</w:t>
      </w:r>
      <w:r w:rsidR="0081499F" w:rsidRPr="0081499F">
        <w:rPr>
          <w:sz w:val="28"/>
          <w:szCs w:val="28"/>
        </w:rPr>
        <w:t>/2018</w:t>
      </w:r>
    </w:p>
    <w:p w14:paraId="1440BB92" w14:textId="1268864A" w:rsidR="0081499F" w:rsidRDefault="0081499F" w:rsidP="0081499F">
      <w:pPr>
        <w:jc w:val="center"/>
        <w:rPr>
          <w:sz w:val="28"/>
          <w:szCs w:val="28"/>
        </w:rPr>
      </w:pPr>
    </w:p>
    <w:p w14:paraId="4EF48BD7" w14:textId="4C590D14" w:rsidR="0081499F" w:rsidRDefault="0081499F" w:rsidP="0081499F">
      <w:pPr>
        <w:pStyle w:val="Titre1"/>
      </w:pPr>
      <w:r>
        <w:t>Tâches réalisées au cours de cette dernière semaine</w:t>
      </w:r>
    </w:p>
    <w:p w14:paraId="0F579B8D" w14:textId="562AC6C0" w:rsidR="0081499F" w:rsidRDefault="0081499F" w:rsidP="0081499F"/>
    <w:p w14:paraId="5841514C" w14:textId="08D19BBE" w:rsidR="0081499F" w:rsidRDefault="009966ED" w:rsidP="0081499F">
      <w:r>
        <w:t xml:space="preserve">Cette semaine, nous devions commencer l’intégration des scripts de Bertrand au sein de l’interface Iguana. En effet, les scripts étaient traduits en python et fonctionnaient bien mais nous ne les avions pas rendus disponibles dans l’interface </w:t>
      </w:r>
      <w:bookmarkStart w:id="0" w:name="_GoBack"/>
      <w:bookmarkEnd w:id="0"/>
      <w:r>
        <w:t>d’Iguana.</w:t>
      </w:r>
      <w:r w:rsidR="000874DE">
        <w:t xml:space="preserve"> Cette étape d’intégration nous a permis de montrer un premier jet à Mme Guziolowski </w:t>
      </w:r>
      <w:r w:rsidR="007B33D0">
        <w:t>lors de la réunion d’aujourd’hui. Ce sont des onglets qui ont été ajoutés à l’interface déjà existante avec les boutons et autres objets nécessaires pour faire fonctionner toutes les fonctions que nous avons à notre disposition.</w:t>
      </w:r>
    </w:p>
    <w:p w14:paraId="6C506AF0" w14:textId="64236BC0" w:rsidR="00DC7F9E" w:rsidRDefault="00DC7F9E" w:rsidP="0081499F"/>
    <w:p w14:paraId="3DE99A9D" w14:textId="469CF602" w:rsidR="00DC7F9E" w:rsidRDefault="00DC7F9E" w:rsidP="0081499F">
      <w:r>
        <w:t>De plus, le portage sur mac a bien avancé</w:t>
      </w:r>
      <w:r w:rsidR="00237661">
        <w:t xml:space="preserve"> et il fonctionne désormais avec la première version d’Iguana. Celle que nous avions au début du projet.</w:t>
      </w:r>
    </w:p>
    <w:p w14:paraId="7EA5743B" w14:textId="47264A35" w:rsidR="0081499F" w:rsidRDefault="0081499F" w:rsidP="0081499F">
      <w:pPr>
        <w:pStyle w:val="Titre1"/>
      </w:pPr>
      <w:r>
        <w:t>Tâches prévues pour la semaine prochaine</w:t>
      </w:r>
    </w:p>
    <w:p w14:paraId="22F9B15E" w14:textId="2A14C148" w:rsidR="0081499F" w:rsidRDefault="0081499F" w:rsidP="0081499F"/>
    <w:p w14:paraId="7947AD36" w14:textId="052D8773" w:rsidR="0081499F" w:rsidRDefault="007B33D0" w:rsidP="0081499F">
      <w:r>
        <w:t>Lors de la réunion, nos encadrants étaient satisfaits de la manière dont nous avons intégré les fonctionnalités</w:t>
      </w:r>
      <w:r w:rsidR="00DC7F9E">
        <w:t>. Ils nous ont cependant demandé de ra</w:t>
      </w:r>
      <w:r w:rsidR="00237661">
        <w:t xml:space="preserve">jouter quelques fonctionnalités, que ce soit pour le calcul de similarité où il faut donner </w:t>
      </w:r>
      <w:r w:rsidR="00922A0A">
        <w:t>le graphe des composants par patient afin de montrer le score de chaque composant par patient. Du côté du classificateur, le module de test est présent mais il n’y a pas la possibilité de faire de cross validation et c’est donc une option qu’il faut rajouter. En plus de cela, il faut également rajouter un module de prédiction pour un ou plusieurs patients afin de prédire en fonction d’un classificateur si c’est un patient à haut risque ou non.</w:t>
      </w:r>
    </w:p>
    <w:p w14:paraId="5F6238D2" w14:textId="77777777" w:rsidR="0081499F" w:rsidRDefault="0081499F" w:rsidP="0081499F"/>
    <w:p w14:paraId="4B3DC07C" w14:textId="36BE934B" w:rsidR="0081499F" w:rsidRDefault="0081499F" w:rsidP="0081499F">
      <w:pPr>
        <w:pStyle w:val="Titre1"/>
      </w:pPr>
      <w:r>
        <w:t>Difficultés rencontrées</w:t>
      </w:r>
    </w:p>
    <w:p w14:paraId="48256D60" w14:textId="585218EB" w:rsidR="0081499F" w:rsidRDefault="0081499F" w:rsidP="0081499F"/>
    <w:p w14:paraId="1A6E8C88" w14:textId="707D7B58" w:rsidR="0081499F" w:rsidRDefault="003054FD" w:rsidP="0081499F">
      <w:r>
        <w:t xml:space="preserve">Nous n’avons pas rencontré de difficulté majeure lors de cette dernière étape. En effet, nous avions déjà traduit les scripts de M. Miannay dans </w:t>
      </w:r>
      <w:r w:rsidR="000066B8">
        <w:t xml:space="preserve">l’étape précédente, nous n’avions qu’à intégrer ceux-ci dans Iguana. </w:t>
      </w:r>
    </w:p>
    <w:p w14:paraId="344F7D60" w14:textId="1E8E0615" w:rsidR="0081499F" w:rsidRDefault="0081499F" w:rsidP="0081499F">
      <w:pPr>
        <w:pStyle w:val="Titre1"/>
      </w:pPr>
      <w:r>
        <w:lastRenderedPageBreak/>
        <w:t>Gant</w:t>
      </w:r>
      <w:r w:rsidR="00BF7D01">
        <w:t>t</w:t>
      </w:r>
    </w:p>
    <w:p w14:paraId="498C1D82" w14:textId="1F54E1D0" w:rsidR="00FF6181" w:rsidRPr="00FF6181" w:rsidRDefault="00FF6181" w:rsidP="00FF6181">
      <w:r>
        <w:rPr>
          <w:noProof/>
          <w:lang w:eastAsia="fr-FR"/>
        </w:rPr>
        <w:drawing>
          <wp:inline distT="0" distB="0" distL="0" distR="0" wp14:anchorId="1667BD62" wp14:editId="25CDEBB1">
            <wp:extent cx="5613400" cy="3206750"/>
            <wp:effectExtent l="0" t="0" r="6350" b="1270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FF6181" w:rsidRPr="00FF61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11"/>
    <w:rsid w:val="000066B8"/>
    <w:rsid w:val="00066A57"/>
    <w:rsid w:val="000874DE"/>
    <w:rsid w:val="001F1250"/>
    <w:rsid w:val="00237661"/>
    <w:rsid w:val="00242DF9"/>
    <w:rsid w:val="00280511"/>
    <w:rsid w:val="002C0D53"/>
    <w:rsid w:val="003054FD"/>
    <w:rsid w:val="004678FE"/>
    <w:rsid w:val="00581C53"/>
    <w:rsid w:val="0064515D"/>
    <w:rsid w:val="00776906"/>
    <w:rsid w:val="007B33D0"/>
    <w:rsid w:val="0081499F"/>
    <w:rsid w:val="00922A0A"/>
    <w:rsid w:val="009966ED"/>
    <w:rsid w:val="00BF7D01"/>
    <w:rsid w:val="00DC7F9E"/>
    <w:rsid w:val="00EB6847"/>
    <w:rsid w:val="00FF61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F101"/>
  <w15:chartTrackingRefBased/>
  <w15:docId w15:val="{EE8E70F2-DECB-44A6-B7F7-FDE6C8E1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4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49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Centrale\Ei2\PGROU\Gantt%20PGRO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bar"/>
        <c:grouping val="stacked"/>
        <c:varyColors val="0"/>
        <c:ser>
          <c:idx val="0"/>
          <c:order val="0"/>
          <c:tx>
            <c:strRef>
              <c:f>Sheet1!$C$4</c:f>
              <c:strCache>
                <c:ptCount val="1"/>
                <c:pt idx="0">
                  <c:v>Début</c:v>
                </c:pt>
              </c:strCache>
            </c:strRef>
          </c:tx>
          <c:spPr>
            <a:noFill/>
            <a:ln>
              <a:noFill/>
            </a:ln>
            <a:effectLst/>
          </c:spPr>
          <c:invertIfNegative val="0"/>
          <c:cat>
            <c:strRef>
              <c:f>Sheet1!$B$6:$B$21</c:f>
              <c:strCache>
                <c:ptCount val="16"/>
                <c:pt idx="0">
                  <c:v>Module d'importation des données</c:v>
                </c:pt>
                <c:pt idx="1">
                  <c:v>Interface de chargement</c:v>
                </c:pt>
                <c:pt idx="2">
                  <c:v>Mise en forme des données</c:v>
                </c:pt>
                <c:pt idx="3">
                  <c:v>Calcul de similarité</c:v>
                </c:pt>
                <c:pt idx="4">
                  <c:v>Prise en main des scripts de IGGY-POC</c:v>
                </c:pt>
                <c:pt idx="5">
                  <c:v>Ajout de l'interface graphique dans Iguana</c:v>
                </c:pt>
                <c:pt idx="6">
                  <c:v>Implémentation de l'algorithme</c:v>
                </c:pt>
                <c:pt idx="7">
                  <c:v>Affichage des similarité dans le graphe des composants</c:v>
                </c:pt>
                <c:pt idx="8">
                  <c:v>Calcul de similarité pour un jeu de données</c:v>
                </c:pt>
                <c:pt idx="9">
                  <c:v>Calcul de similarité pour un patient unique</c:v>
                </c:pt>
                <c:pt idx="10">
                  <c:v>Classificateur</c:v>
                </c:pt>
                <c:pt idx="11">
                  <c:v>Insertion du module dans Iguana</c:v>
                </c:pt>
                <c:pt idx="12">
                  <c:v>Chargement de données d'apprentissage</c:v>
                </c:pt>
                <c:pt idx="13">
                  <c:v>Implémentation de l'algorithme Random Forest</c:v>
                </c:pt>
                <c:pt idx="14">
                  <c:v>Module de test</c:v>
                </c:pt>
                <c:pt idx="15">
                  <c:v>Portage Unix</c:v>
                </c:pt>
              </c:strCache>
            </c:strRef>
          </c:cat>
          <c:val>
            <c:numRef>
              <c:f>Sheet1!$C$6:$C$21</c:f>
              <c:numCache>
                <c:formatCode>m/d;@</c:formatCode>
                <c:ptCount val="16"/>
                <c:pt idx="0">
                  <c:v>43126</c:v>
                </c:pt>
                <c:pt idx="1">
                  <c:v>43126</c:v>
                </c:pt>
                <c:pt idx="2">
                  <c:v>43133</c:v>
                </c:pt>
                <c:pt idx="3">
                  <c:v>43147</c:v>
                </c:pt>
                <c:pt idx="4">
                  <c:v>43147</c:v>
                </c:pt>
                <c:pt idx="5">
                  <c:v>43154</c:v>
                </c:pt>
                <c:pt idx="6">
                  <c:v>43156</c:v>
                </c:pt>
                <c:pt idx="7">
                  <c:v>43161</c:v>
                </c:pt>
                <c:pt idx="8">
                  <c:v>43168</c:v>
                </c:pt>
                <c:pt idx="9">
                  <c:v>43175</c:v>
                </c:pt>
                <c:pt idx="10">
                  <c:v>43147</c:v>
                </c:pt>
                <c:pt idx="11">
                  <c:v>43147</c:v>
                </c:pt>
                <c:pt idx="12">
                  <c:v>43149</c:v>
                </c:pt>
                <c:pt idx="13">
                  <c:v>43154</c:v>
                </c:pt>
                <c:pt idx="14">
                  <c:v>43168</c:v>
                </c:pt>
                <c:pt idx="15">
                  <c:v>43126</c:v>
                </c:pt>
              </c:numCache>
            </c:numRef>
          </c:val>
          <c:extLst>
            <c:ext xmlns:c16="http://schemas.microsoft.com/office/drawing/2014/chart" uri="{C3380CC4-5D6E-409C-BE32-E72D297353CC}">
              <c16:uniqueId val="{00000000-E083-424F-AF16-212D5E0FFFD1}"/>
            </c:ext>
          </c:extLst>
        </c:ser>
        <c:ser>
          <c:idx val="1"/>
          <c:order val="1"/>
          <c:tx>
            <c:strRef>
              <c:f>Sheet1!$E$4</c:f>
              <c:strCache>
                <c:ptCount val="1"/>
                <c:pt idx="0">
                  <c:v>Durée (jours)</c:v>
                </c:pt>
              </c:strCache>
            </c:strRef>
          </c:tx>
          <c:invertIfNegative val="0"/>
          <c:dPt>
            <c:idx val="0"/>
            <c:invertIfNegative val="0"/>
            <c:bubble3D val="0"/>
            <c:spPr>
              <a:solidFill>
                <a:srgbClr val="008000"/>
              </a:solidFill>
            </c:spPr>
            <c:extLst>
              <c:ext xmlns:c16="http://schemas.microsoft.com/office/drawing/2014/chart" uri="{C3380CC4-5D6E-409C-BE32-E72D297353CC}">
                <c16:uniqueId val="{00000002-E083-424F-AF16-212D5E0FFFD1}"/>
              </c:ext>
            </c:extLst>
          </c:dPt>
          <c:dPt>
            <c:idx val="1"/>
            <c:invertIfNegative val="0"/>
            <c:bubble3D val="0"/>
            <c:spPr>
              <a:solidFill>
                <a:srgbClr val="008000"/>
              </a:solidFill>
            </c:spPr>
            <c:extLst>
              <c:ext xmlns:c16="http://schemas.microsoft.com/office/drawing/2014/chart" uri="{C3380CC4-5D6E-409C-BE32-E72D297353CC}">
                <c16:uniqueId val="{00000004-E083-424F-AF16-212D5E0FFFD1}"/>
              </c:ext>
            </c:extLst>
          </c:dPt>
          <c:dPt>
            <c:idx val="2"/>
            <c:invertIfNegative val="0"/>
            <c:bubble3D val="0"/>
            <c:spPr>
              <a:solidFill>
                <a:srgbClr val="008000"/>
              </a:solidFill>
            </c:spPr>
            <c:extLst>
              <c:ext xmlns:c16="http://schemas.microsoft.com/office/drawing/2014/chart" uri="{C3380CC4-5D6E-409C-BE32-E72D297353CC}">
                <c16:uniqueId val="{00000006-E083-424F-AF16-212D5E0FFFD1}"/>
              </c:ext>
            </c:extLst>
          </c:dPt>
          <c:dPt>
            <c:idx val="3"/>
            <c:invertIfNegative val="0"/>
            <c:bubble3D val="0"/>
            <c:spPr>
              <a:solidFill>
                <a:srgbClr val="0070C0"/>
              </a:solidFill>
            </c:spPr>
            <c:extLst>
              <c:ext xmlns:c16="http://schemas.microsoft.com/office/drawing/2014/chart" uri="{C3380CC4-5D6E-409C-BE32-E72D297353CC}">
                <c16:uniqueId val="{00000008-E083-424F-AF16-212D5E0FFFD1}"/>
              </c:ext>
            </c:extLst>
          </c:dPt>
          <c:dPt>
            <c:idx val="4"/>
            <c:invertIfNegative val="0"/>
            <c:bubble3D val="0"/>
            <c:spPr>
              <a:solidFill>
                <a:srgbClr val="3366FF"/>
              </a:solidFill>
            </c:spPr>
            <c:extLst>
              <c:ext xmlns:c16="http://schemas.microsoft.com/office/drawing/2014/chart" uri="{C3380CC4-5D6E-409C-BE32-E72D297353CC}">
                <c16:uniqueId val="{0000000A-E083-424F-AF16-212D5E0FFFD1}"/>
              </c:ext>
            </c:extLst>
          </c:dPt>
          <c:dPt>
            <c:idx val="5"/>
            <c:invertIfNegative val="0"/>
            <c:bubble3D val="0"/>
            <c:spPr>
              <a:solidFill>
                <a:srgbClr val="3366FF"/>
              </a:solidFill>
            </c:spPr>
            <c:extLst>
              <c:ext xmlns:c16="http://schemas.microsoft.com/office/drawing/2014/chart" uri="{C3380CC4-5D6E-409C-BE32-E72D297353CC}">
                <c16:uniqueId val="{0000000C-E083-424F-AF16-212D5E0FFFD1}"/>
              </c:ext>
            </c:extLst>
          </c:dPt>
          <c:dPt>
            <c:idx val="6"/>
            <c:invertIfNegative val="0"/>
            <c:bubble3D val="0"/>
            <c:spPr>
              <a:solidFill>
                <a:srgbClr val="3366FF"/>
              </a:solidFill>
            </c:spPr>
            <c:extLst>
              <c:ext xmlns:c16="http://schemas.microsoft.com/office/drawing/2014/chart" uri="{C3380CC4-5D6E-409C-BE32-E72D297353CC}">
                <c16:uniqueId val="{0000000E-E083-424F-AF16-212D5E0FFFD1}"/>
              </c:ext>
            </c:extLst>
          </c:dPt>
          <c:dPt>
            <c:idx val="7"/>
            <c:invertIfNegative val="0"/>
            <c:bubble3D val="0"/>
            <c:spPr>
              <a:solidFill>
                <a:srgbClr val="3366FF"/>
              </a:solidFill>
            </c:spPr>
            <c:extLst>
              <c:ext xmlns:c16="http://schemas.microsoft.com/office/drawing/2014/chart" uri="{C3380CC4-5D6E-409C-BE32-E72D297353CC}">
                <c16:uniqueId val="{00000010-E083-424F-AF16-212D5E0FFFD1}"/>
              </c:ext>
            </c:extLst>
          </c:dPt>
          <c:dPt>
            <c:idx val="8"/>
            <c:invertIfNegative val="0"/>
            <c:bubble3D val="0"/>
            <c:spPr>
              <a:solidFill>
                <a:srgbClr val="0070C0"/>
              </a:solidFill>
            </c:spPr>
            <c:extLst>
              <c:ext xmlns:c16="http://schemas.microsoft.com/office/drawing/2014/chart" uri="{C3380CC4-5D6E-409C-BE32-E72D297353CC}">
                <c16:uniqueId val="{00000012-E083-424F-AF16-212D5E0FFFD1}"/>
              </c:ext>
            </c:extLst>
          </c:dPt>
          <c:dPt>
            <c:idx val="9"/>
            <c:invertIfNegative val="0"/>
            <c:bubble3D val="0"/>
            <c:spPr>
              <a:solidFill>
                <a:srgbClr val="0070C0"/>
              </a:solidFill>
            </c:spPr>
            <c:extLst>
              <c:ext xmlns:c16="http://schemas.microsoft.com/office/drawing/2014/chart" uri="{C3380CC4-5D6E-409C-BE32-E72D297353CC}">
                <c16:uniqueId val="{00000014-E083-424F-AF16-212D5E0FFFD1}"/>
              </c:ext>
            </c:extLst>
          </c:dPt>
          <c:dPt>
            <c:idx val="10"/>
            <c:invertIfNegative val="0"/>
            <c:bubble3D val="0"/>
            <c:spPr>
              <a:solidFill>
                <a:srgbClr val="FF0000"/>
              </a:solidFill>
            </c:spPr>
            <c:extLst>
              <c:ext xmlns:c16="http://schemas.microsoft.com/office/drawing/2014/chart" uri="{C3380CC4-5D6E-409C-BE32-E72D297353CC}">
                <c16:uniqueId val="{00000016-E083-424F-AF16-212D5E0FFFD1}"/>
              </c:ext>
            </c:extLst>
          </c:dPt>
          <c:dPt>
            <c:idx val="11"/>
            <c:invertIfNegative val="0"/>
            <c:bubble3D val="0"/>
            <c:spPr>
              <a:solidFill>
                <a:srgbClr val="FF0000"/>
              </a:solidFill>
            </c:spPr>
            <c:extLst>
              <c:ext xmlns:c16="http://schemas.microsoft.com/office/drawing/2014/chart" uri="{C3380CC4-5D6E-409C-BE32-E72D297353CC}">
                <c16:uniqueId val="{00000018-E083-424F-AF16-212D5E0FFFD1}"/>
              </c:ext>
            </c:extLst>
          </c:dPt>
          <c:dPt>
            <c:idx val="12"/>
            <c:invertIfNegative val="0"/>
            <c:bubble3D val="0"/>
            <c:spPr>
              <a:solidFill>
                <a:srgbClr val="FF0000"/>
              </a:solidFill>
            </c:spPr>
            <c:extLst>
              <c:ext xmlns:c16="http://schemas.microsoft.com/office/drawing/2014/chart" uri="{C3380CC4-5D6E-409C-BE32-E72D297353CC}">
                <c16:uniqueId val="{0000001A-E083-424F-AF16-212D5E0FFFD1}"/>
              </c:ext>
            </c:extLst>
          </c:dPt>
          <c:dPt>
            <c:idx val="13"/>
            <c:invertIfNegative val="0"/>
            <c:bubble3D val="0"/>
            <c:spPr>
              <a:solidFill>
                <a:srgbClr val="FF0000"/>
              </a:solidFill>
            </c:spPr>
            <c:extLst>
              <c:ext xmlns:c16="http://schemas.microsoft.com/office/drawing/2014/chart" uri="{C3380CC4-5D6E-409C-BE32-E72D297353CC}">
                <c16:uniqueId val="{0000001C-E083-424F-AF16-212D5E0FFFD1}"/>
              </c:ext>
            </c:extLst>
          </c:dPt>
          <c:dPt>
            <c:idx val="14"/>
            <c:invertIfNegative val="0"/>
            <c:bubble3D val="0"/>
            <c:spPr>
              <a:solidFill>
                <a:srgbClr val="FF0000"/>
              </a:solidFill>
            </c:spPr>
            <c:extLst>
              <c:ext xmlns:c16="http://schemas.microsoft.com/office/drawing/2014/chart" uri="{C3380CC4-5D6E-409C-BE32-E72D297353CC}">
                <c16:uniqueId val="{0000001E-E083-424F-AF16-212D5E0FFFD1}"/>
              </c:ext>
            </c:extLst>
          </c:dPt>
          <c:dPt>
            <c:idx val="15"/>
            <c:invertIfNegative val="0"/>
            <c:bubble3D val="0"/>
            <c:spPr>
              <a:solidFill>
                <a:srgbClr val="660066"/>
              </a:solidFill>
            </c:spPr>
            <c:extLst>
              <c:ext xmlns:c16="http://schemas.microsoft.com/office/drawing/2014/chart" uri="{C3380CC4-5D6E-409C-BE32-E72D297353CC}">
                <c16:uniqueId val="{00000020-E083-424F-AF16-212D5E0FFFD1}"/>
              </c:ext>
            </c:extLst>
          </c:dPt>
          <c:cat>
            <c:strRef>
              <c:f>Sheet1!$B$6:$B$21</c:f>
              <c:strCache>
                <c:ptCount val="16"/>
                <c:pt idx="0">
                  <c:v>Module d'importation des données</c:v>
                </c:pt>
                <c:pt idx="1">
                  <c:v>Interface de chargement</c:v>
                </c:pt>
                <c:pt idx="2">
                  <c:v>Mise en forme des données</c:v>
                </c:pt>
                <c:pt idx="3">
                  <c:v>Calcul de similarité</c:v>
                </c:pt>
                <c:pt idx="4">
                  <c:v>Prise en main des scripts de IGGY-POC</c:v>
                </c:pt>
                <c:pt idx="5">
                  <c:v>Ajout de l'interface graphique dans Iguana</c:v>
                </c:pt>
                <c:pt idx="6">
                  <c:v>Implémentation de l'algorithme</c:v>
                </c:pt>
                <c:pt idx="7">
                  <c:v>Affichage des similarité dans le graphe des composants</c:v>
                </c:pt>
                <c:pt idx="8">
                  <c:v>Calcul de similarité pour un jeu de données</c:v>
                </c:pt>
                <c:pt idx="9">
                  <c:v>Calcul de similarité pour un patient unique</c:v>
                </c:pt>
                <c:pt idx="10">
                  <c:v>Classificateur</c:v>
                </c:pt>
                <c:pt idx="11">
                  <c:v>Insertion du module dans Iguana</c:v>
                </c:pt>
                <c:pt idx="12">
                  <c:v>Chargement de données d'apprentissage</c:v>
                </c:pt>
                <c:pt idx="13">
                  <c:v>Implémentation de l'algorithme Random Forest</c:v>
                </c:pt>
                <c:pt idx="14">
                  <c:v>Module de test</c:v>
                </c:pt>
                <c:pt idx="15">
                  <c:v>Portage Unix</c:v>
                </c:pt>
              </c:strCache>
            </c:strRef>
          </c:cat>
          <c:val>
            <c:numRef>
              <c:f>Sheet1!$E$6:$E$21</c:f>
              <c:numCache>
                <c:formatCode>General</c:formatCode>
                <c:ptCount val="16"/>
                <c:pt idx="0">
                  <c:v>21</c:v>
                </c:pt>
                <c:pt idx="1">
                  <c:v>7</c:v>
                </c:pt>
                <c:pt idx="2">
                  <c:v>14</c:v>
                </c:pt>
                <c:pt idx="3">
                  <c:v>35</c:v>
                </c:pt>
                <c:pt idx="4">
                  <c:v>7</c:v>
                </c:pt>
                <c:pt idx="5">
                  <c:v>2</c:v>
                </c:pt>
                <c:pt idx="6">
                  <c:v>5</c:v>
                </c:pt>
                <c:pt idx="7">
                  <c:v>7</c:v>
                </c:pt>
                <c:pt idx="8">
                  <c:v>7</c:v>
                </c:pt>
                <c:pt idx="9">
                  <c:v>7</c:v>
                </c:pt>
                <c:pt idx="10">
                  <c:v>35</c:v>
                </c:pt>
                <c:pt idx="11">
                  <c:v>2</c:v>
                </c:pt>
                <c:pt idx="12">
                  <c:v>5</c:v>
                </c:pt>
                <c:pt idx="13">
                  <c:v>14</c:v>
                </c:pt>
                <c:pt idx="14">
                  <c:v>14</c:v>
                </c:pt>
                <c:pt idx="15">
                  <c:v>56</c:v>
                </c:pt>
              </c:numCache>
            </c:numRef>
          </c:val>
          <c:extLst>
            <c:ext xmlns:c16="http://schemas.microsoft.com/office/drawing/2014/chart" uri="{C3380CC4-5D6E-409C-BE32-E72D297353CC}">
              <c16:uniqueId val="{00000021-E083-424F-AF16-212D5E0FFFD1}"/>
            </c:ext>
          </c:extLst>
        </c:ser>
        <c:dLbls>
          <c:showLegendKey val="0"/>
          <c:showVal val="0"/>
          <c:showCatName val="0"/>
          <c:showSerName val="0"/>
          <c:showPercent val="0"/>
          <c:showBubbleSize val="0"/>
        </c:dLbls>
        <c:gapWidth val="100"/>
        <c:overlap val="100"/>
        <c:axId val="78313152"/>
        <c:axId val="78313712"/>
      </c:barChart>
      <c:catAx>
        <c:axId val="78313152"/>
        <c:scaling>
          <c:orientation val="maxMin"/>
        </c:scaling>
        <c:delete val="0"/>
        <c:axPos val="l"/>
        <c:numFmt formatCode="General" sourceLinked="0"/>
        <c:majorTickMark val="out"/>
        <c:minorTickMark val="none"/>
        <c:tickLblPos val="nextTo"/>
        <c:crossAx val="78313712"/>
        <c:crosses val="autoZero"/>
        <c:auto val="1"/>
        <c:lblAlgn val="ctr"/>
        <c:lblOffset val="100"/>
        <c:noMultiLvlLbl val="0"/>
      </c:catAx>
      <c:valAx>
        <c:axId val="78313712"/>
        <c:scaling>
          <c:orientation val="minMax"/>
          <c:max val="43183"/>
          <c:min val="43125"/>
        </c:scaling>
        <c:delete val="0"/>
        <c:axPos val="t"/>
        <c:majorGridlines/>
        <c:numFmt formatCode="m/d;@" sourceLinked="1"/>
        <c:majorTickMark val="out"/>
        <c:minorTickMark val="none"/>
        <c:tickLblPos val="nextTo"/>
        <c:crossAx val="78313152"/>
        <c:crosses val="autoZero"/>
        <c:crossBetween val="between"/>
        <c:majorUnit val="7"/>
      </c:valAx>
    </c:plotArea>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274</Words>
  <Characters>1509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dc:creator>
  <cp:keywords/>
  <dc:description/>
  <cp:lastModifiedBy>Pierre</cp:lastModifiedBy>
  <cp:revision>4</cp:revision>
  <dcterms:created xsi:type="dcterms:W3CDTF">2018-02-20T14:25:00Z</dcterms:created>
  <dcterms:modified xsi:type="dcterms:W3CDTF">2018-02-20T15:11:00Z</dcterms:modified>
</cp:coreProperties>
</file>