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679" w:rsidRDefault="00673679">
      <w:pPr>
        <w:jc w:val="center"/>
        <w:rPr>
          <w:b/>
          <w:sz w:val="36"/>
          <w:szCs w:val="36"/>
        </w:rPr>
      </w:pPr>
    </w:p>
    <w:p w:rsidR="00673679" w:rsidRDefault="00673679">
      <w:pPr>
        <w:jc w:val="center"/>
        <w:rPr>
          <w:b/>
          <w:sz w:val="36"/>
          <w:szCs w:val="36"/>
        </w:rPr>
      </w:pPr>
    </w:p>
    <w:p w:rsidR="00673679" w:rsidRDefault="00673679">
      <w:pPr>
        <w:jc w:val="center"/>
        <w:rPr>
          <w:b/>
          <w:sz w:val="36"/>
          <w:szCs w:val="36"/>
        </w:rPr>
      </w:pPr>
    </w:p>
    <w:p w:rsidR="00673679" w:rsidRDefault="00673679">
      <w:pPr>
        <w:jc w:val="center"/>
        <w:rPr>
          <w:b/>
          <w:sz w:val="36"/>
          <w:szCs w:val="36"/>
        </w:rPr>
      </w:pPr>
    </w:p>
    <w:p w:rsidR="00673679" w:rsidRDefault="00673679">
      <w:pPr>
        <w:jc w:val="center"/>
        <w:rPr>
          <w:b/>
          <w:sz w:val="36"/>
          <w:szCs w:val="36"/>
        </w:rPr>
      </w:pPr>
    </w:p>
    <w:p w:rsidR="00673679" w:rsidRDefault="00673679">
      <w:pPr>
        <w:jc w:val="center"/>
        <w:rPr>
          <w:b/>
          <w:sz w:val="36"/>
          <w:szCs w:val="36"/>
        </w:rPr>
      </w:pPr>
    </w:p>
    <w:p w:rsidR="00673679" w:rsidRDefault="00673679">
      <w:pPr>
        <w:jc w:val="center"/>
        <w:rPr>
          <w:b/>
          <w:sz w:val="36"/>
          <w:szCs w:val="36"/>
        </w:rPr>
      </w:pPr>
    </w:p>
    <w:p w:rsidR="00673679" w:rsidRDefault="00673679">
      <w:pPr>
        <w:jc w:val="center"/>
        <w:rPr>
          <w:b/>
          <w:sz w:val="36"/>
          <w:szCs w:val="36"/>
        </w:rPr>
      </w:pPr>
    </w:p>
    <w:p w:rsidR="001E564A" w:rsidRDefault="00052046">
      <w:pPr>
        <w:jc w:val="center"/>
        <w:rPr>
          <w:b/>
          <w:sz w:val="36"/>
          <w:szCs w:val="36"/>
        </w:rPr>
      </w:pPr>
      <w:r>
        <w:rPr>
          <w:b/>
          <w:sz w:val="36"/>
          <w:szCs w:val="36"/>
        </w:rPr>
        <w:t xml:space="preserve">Cahier des charges : Iguana </w:t>
      </w:r>
    </w:p>
    <w:p w:rsidR="001E564A" w:rsidRDefault="00052046">
      <w:pPr>
        <w:jc w:val="center"/>
        <w:rPr>
          <w:b/>
          <w:sz w:val="28"/>
          <w:szCs w:val="28"/>
        </w:rPr>
      </w:pPr>
      <w:r>
        <w:rPr>
          <w:b/>
          <w:sz w:val="28"/>
          <w:szCs w:val="28"/>
        </w:rPr>
        <w:t>(PGROU n°1)</w:t>
      </w:r>
    </w:p>
    <w:p w:rsidR="00673679" w:rsidRDefault="00673679" w:rsidP="00052046">
      <w:pPr>
        <w:rPr>
          <w:b/>
          <w:sz w:val="28"/>
          <w:szCs w:val="28"/>
        </w:rPr>
      </w:pPr>
    </w:p>
    <w:p w:rsidR="00673679" w:rsidRDefault="00673679">
      <w:pPr>
        <w:jc w:val="center"/>
        <w:rPr>
          <w:b/>
          <w:sz w:val="28"/>
          <w:szCs w:val="28"/>
        </w:rPr>
      </w:pPr>
    </w:p>
    <w:p w:rsidR="001E564A" w:rsidRDefault="001E564A">
      <w:pPr>
        <w:jc w:val="center"/>
        <w:rPr>
          <w:b/>
          <w:sz w:val="28"/>
          <w:szCs w:val="28"/>
        </w:rPr>
      </w:pPr>
    </w:p>
    <w:p w:rsidR="001E564A" w:rsidRDefault="00052046">
      <w:pPr>
        <w:jc w:val="center"/>
        <w:rPr>
          <w:b/>
          <w:sz w:val="28"/>
          <w:szCs w:val="28"/>
        </w:rPr>
      </w:pPr>
      <w:r>
        <w:rPr>
          <w:b/>
          <w:noProof/>
          <w:sz w:val="28"/>
          <w:szCs w:val="28"/>
          <w:lang w:val="fr-FR"/>
        </w:rPr>
        <w:drawing>
          <wp:inline distT="114300" distB="114300" distL="114300" distR="114300">
            <wp:extent cx="2914650" cy="292167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914650" cy="2921673"/>
                    </a:xfrm>
                    <a:prstGeom prst="rect">
                      <a:avLst/>
                    </a:prstGeom>
                    <a:ln/>
                  </pic:spPr>
                </pic:pic>
              </a:graphicData>
            </a:graphic>
          </wp:inline>
        </w:drawing>
      </w:r>
    </w:p>
    <w:p w:rsidR="00052046" w:rsidRDefault="00052046">
      <w:pPr>
        <w:jc w:val="center"/>
        <w:rPr>
          <w:b/>
          <w:sz w:val="28"/>
          <w:szCs w:val="28"/>
        </w:rPr>
      </w:pPr>
    </w:p>
    <w:p w:rsidR="00052046" w:rsidRDefault="00052046">
      <w:pPr>
        <w:jc w:val="center"/>
        <w:rPr>
          <w:b/>
          <w:sz w:val="28"/>
          <w:szCs w:val="28"/>
        </w:rPr>
      </w:pPr>
    </w:p>
    <w:p w:rsidR="00052046" w:rsidRDefault="00052046" w:rsidP="00052046">
      <w:pPr>
        <w:rPr>
          <w:b/>
          <w:sz w:val="28"/>
          <w:szCs w:val="28"/>
        </w:rPr>
      </w:pPr>
    </w:p>
    <w:p w:rsidR="00052046" w:rsidRDefault="00052046" w:rsidP="00052046">
      <w:pPr>
        <w:jc w:val="center"/>
        <w:rPr>
          <w:sz w:val="28"/>
          <w:szCs w:val="28"/>
        </w:rPr>
      </w:pPr>
      <w:r w:rsidRPr="00052046">
        <w:rPr>
          <w:sz w:val="28"/>
          <w:szCs w:val="28"/>
        </w:rPr>
        <w:t>Encadrants : Carito Guziolowski &amp; Bertrand Miannay</w:t>
      </w:r>
    </w:p>
    <w:p w:rsidR="00052046" w:rsidRDefault="00052046" w:rsidP="00052046">
      <w:pPr>
        <w:jc w:val="center"/>
        <w:rPr>
          <w:sz w:val="28"/>
          <w:szCs w:val="28"/>
        </w:rPr>
      </w:pPr>
      <w:r>
        <w:rPr>
          <w:sz w:val="28"/>
          <w:szCs w:val="28"/>
        </w:rPr>
        <w:t xml:space="preserve">Justin </w:t>
      </w:r>
      <w:proofErr w:type="spellStart"/>
      <w:r>
        <w:rPr>
          <w:sz w:val="28"/>
          <w:szCs w:val="28"/>
        </w:rPr>
        <w:t>Voïnéa</w:t>
      </w:r>
      <w:proofErr w:type="spellEnd"/>
    </w:p>
    <w:p w:rsidR="00052046" w:rsidRDefault="00052046" w:rsidP="00052046">
      <w:pPr>
        <w:jc w:val="center"/>
        <w:rPr>
          <w:sz w:val="28"/>
          <w:szCs w:val="28"/>
        </w:rPr>
      </w:pPr>
      <w:r>
        <w:rPr>
          <w:sz w:val="28"/>
          <w:szCs w:val="28"/>
        </w:rPr>
        <w:t>Jules Paris</w:t>
      </w:r>
    </w:p>
    <w:p w:rsidR="00052046" w:rsidRDefault="00052046" w:rsidP="00052046">
      <w:pPr>
        <w:jc w:val="center"/>
        <w:rPr>
          <w:sz w:val="28"/>
          <w:szCs w:val="28"/>
        </w:rPr>
      </w:pPr>
      <w:r>
        <w:rPr>
          <w:sz w:val="28"/>
          <w:szCs w:val="28"/>
        </w:rPr>
        <w:t xml:space="preserve">Khalil </w:t>
      </w:r>
      <w:proofErr w:type="spellStart"/>
      <w:r>
        <w:rPr>
          <w:sz w:val="28"/>
          <w:szCs w:val="28"/>
        </w:rPr>
        <w:t>Boulkenafet</w:t>
      </w:r>
      <w:proofErr w:type="spellEnd"/>
    </w:p>
    <w:p w:rsidR="00052046" w:rsidRDefault="00052046" w:rsidP="00052046">
      <w:pPr>
        <w:jc w:val="center"/>
        <w:rPr>
          <w:sz w:val="28"/>
          <w:szCs w:val="28"/>
        </w:rPr>
      </w:pPr>
      <w:proofErr w:type="spellStart"/>
      <w:r>
        <w:rPr>
          <w:sz w:val="28"/>
          <w:szCs w:val="28"/>
        </w:rPr>
        <w:t>Jinhui</w:t>
      </w:r>
      <w:proofErr w:type="spellEnd"/>
      <w:r>
        <w:rPr>
          <w:sz w:val="28"/>
          <w:szCs w:val="28"/>
        </w:rPr>
        <w:t xml:space="preserve"> Liu </w:t>
      </w:r>
    </w:p>
    <w:p w:rsidR="00673679" w:rsidRDefault="00052046" w:rsidP="00052046">
      <w:pPr>
        <w:jc w:val="center"/>
        <w:rPr>
          <w:b/>
          <w:sz w:val="28"/>
          <w:szCs w:val="28"/>
        </w:rPr>
      </w:pPr>
      <w:r>
        <w:rPr>
          <w:sz w:val="28"/>
          <w:szCs w:val="28"/>
        </w:rPr>
        <w:t>Pierre Le Jeune</w:t>
      </w:r>
      <w:bookmarkStart w:id="0" w:name="_GoBack"/>
      <w:bookmarkEnd w:id="0"/>
    </w:p>
    <w:p w:rsidR="001E564A" w:rsidRDefault="00052046">
      <w:pPr>
        <w:ind w:firstLine="720"/>
        <w:rPr>
          <w:b/>
          <w:sz w:val="28"/>
          <w:szCs w:val="28"/>
        </w:rPr>
      </w:pPr>
      <w:r>
        <w:rPr>
          <w:b/>
          <w:sz w:val="28"/>
          <w:szCs w:val="28"/>
        </w:rPr>
        <w:lastRenderedPageBreak/>
        <w:t>1.</w:t>
      </w:r>
      <w:r>
        <w:rPr>
          <w:b/>
          <w:sz w:val="28"/>
          <w:szCs w:val="28"/>
        </w:rPr>
        <w:tab/>
        <w:t>Présentation du sujet :</w:t>
      </w:r>
    </w:p>
    <w:p w:rsidR="001E564A" w:rsidRDefault="001E564A">
      <w:pPr>
        <w:ind w:firstLine="720"/>
      </w:pPr>
    </w:p>
    <w:p w:rsidR="001E564A" w:rsidRDefault="00052046">
      <w:pPr>
        <w:ind w:firstLine="720"/>
      </w:pPr>
      <w:r>
        <w:tab/>
      </w:r>
      <w:r>
        <w:t xml:space="preserve">Ce projet fait suite au projet d’application de cette année qui a conduit à la création d’une IHM s’appelant Iguana. Lors de ce projet, les élèves ont </w:t>
      </w:r>
      <w:proofErr w:type="gramStart"/>
      <w:r>
        <w:t>utilisés</w:t>
      </w:r>
      <w:proofErr w:type="gramEnd"/>
      <w:r>
        <w:t xml:space="preserve"> les travaux de M Miannay et Mme Guziolowski sur le myélome multiple afin de réutiliser une parti</w:t>
      </w:r>
      <w:r>
        <w:t xml:space="preserve">e de leurs scripts et les intégrer dans une interface graphique permettant à la fois de simplifier le processus de traitement des graphes mais aussi d’afficher ces graphes au fur et à mesure. Ce nouveau projet </w:t>
      </w:r>
      <w:proofErr w:type="spellStart"/>
      <w:r>
        <w:t>à</w:t>
      </w:r>
      <w:proofErr w:type="spellEnd"/>
      <w:r>
        <w:t xml:space="preserve"> pour but d’ajouter de nouvelle fonctionnalit</w:t>
      </w:r>
      <w:r>
        <w:t>és à Iguana permettant de catégoriser le patient selon les données qui ont été récupérées. En effet, il existe plusieurs catégories de malade et il est important de bien les catégoriser afin d’adapter le traitement au mieux. Cette fonctionnalité supplément</w:t>
      </w:r>
      <w:r>
        <w:t xml:space="preserve">aire utilise les graphes créés avec la première version d’Iguana et des méthodes de </w:t>
      </w:r>
      <w:proofErr w:type="spellStart"/>
      <w:r>
        <w:t>deep</w:t>
      </w:r>
      <w:proofErr w:type="spellEnd"/>
      <w:r>
        <w:t xml:space="preserve"> </w:t>
      </w:r>
      <w:proofErr w:type="spellStart"/>
      <w:r>
        <w:t>learning</w:t>
      </w:r>
      <w:proofErr w:type="spellEnd"/>
      <w:r>
        <w:t xml:space="preserve"> afin d’établir une classification la plus juste possible.</w:t>
      </w:r>
    </w:p>
    <w:p w:rsidR="001E564A" w:rsidRDefault="001E564A">
      <w:pPr>
        <w:ind w:firstLine="720"/>
      </w:pPr>
    </w:p>
    <w:p w:rsidR="001E564A" w:rsidRDefault="00052046">
      <w:pPr>
        <w:ind w:firstLine="720"/>
        <w:rPr>
          <w:b/>
          <w:sz w:val="28"/>
          <w:szCs w:val="28"/>
        </w:rPr>
      </w:pPr>
      <w:r>
        <w:rPr>
          <w:b/>
          <w:sz w:val="28"/>
          <w:szCs w:val="28"/>
        </w:rPr>
        <w:t>2.</w:t>
      </w:r>
      <w:r>
        <w:rPr>
          <w:b/>
          <w:sz w:val="28"/>
          <w:szCs w:val="28"/>
        </w:rPr>
        <w:tab/>
        <w:t>Tâches à effectuer :</w:t>
      </w:r>
    </w:p>
    <w:p w:rsidR="001E564A" w:rsidRDefault="001E564A"/>
    <w:p w:rsidR="001E564A" w:rsidRDefault="00052046">
      <w:r>
        <w:rPr>
          <w:b/>
        </w:rPr>
        <w:t>Importation et structure des données.</w:t>
      </w:r>
      <w:r>
        <w:t xml:space="preserve"> </w:t>
      </w:r>
    </w:p>
    <w:p w:rsidR="001E564A" w:rsidRDefault="001E564A">
      <w:pPr>
        <w:ind w:firstLine="720"/>
      </w:pPr>
    </w:p>
    <w:p w:rsidR="001E564A" w:rsidRDefault="00052046">
      <w:r>
        <w:rPr>
          <w:i/>
          <w:u w:val="single"/>
        </w:rPr>
        <w:t>Objectif</w:t>
      </w:r>
      <w:r>
        <w:t xml:space="preserve"> : Permettre à Iguana de c</w:t>
      </w:r>
      <w:r>
        <w:t xml:space="preserve">harger une matrice </w:t>
      </w:r>
      <w:proofErr w:type="spellStart"/>
      <w:r>
        <w:t>transcriptomique</w:t>
      </w:r>
      <w:proofErr w:type="spellEnd"/>
      <w:r>
        <w:t xml:space="preserve"> (matrice de dimension n*m à valeur dans [0,1] représentant l’expression de n gènes pour m patients) à partir d’un fichier source. Ce fichier, qui aura un format bien défini, contiendra des données cliniques sur ces patie</w:t>
      </w:r>
      <w:r>
        <w:t>nts.</w:t>
      </w:r>
    </w:p>
    <w:p w:rsidR="001E564A" w:rsidRDefault="001E564A">
      <w:pPr>
        <w:ind w:left="720"/>
      </w:pPr>
    </w:p>
    <w:p w:rsidR="001E564A" w:rsidRDefault="00052046">
      <w:r>
        <w:rPr>
          <w:i/>
          <w:u w:val="single"/>
        </w:rPr>
        <w:t>Description</w:t>
      </w:r>
      <w:r>
        <w:t xml:space="preserve"> :  Le fichier de données est chargé par l’utilisateur via une interface de chargement (explorateur de fichiers). Les données sont ensuite structurées sous la forme d’une matrice.  </w:t>
      </w:r>
    </w:p>
    <w:p w:rsidR="001E564A" w:rsidRDefault="001E564A"/>
    <w:p w:rsidR="001E564A" w:rsidRDefault="00052046">
      <w:r>
        <w:rPr>
          <w:i/>
          <w:u w:val="single"/>
        </w:rPr>
        <w:t>Contraintes</w:t>
      </w:r>
      <w:r>
        <w:t xml:space="preserve"> : Vérifier que le fichier respecte la nomenc</w:t>
      </w:r>
      <w:r>
        <w:t>lature établie.</w:t>
      </w:r>
    </w:p>
    <w:p w:rsidR="001E564A" w:rsidRDefault="001E564A"/>
    <w:p w:rsidR="001E564A" w:rsidRDefault="00052046">
      <w:pPr>
        <w:rPr>
          <w:i/>
          <w:u w:val="single"/>
        </w:rPr>
      </w:pPr>
      <w:r>
        <w:rPr>
          <w:i/>
          <w:u w:val="single"/>
        </w:rPr>
        <w:t>Tâches à réaliser :</w:t>
      </w:r>
    </w:p>
    <w:p w:rsidR="001E564A" w:rsidRDefault="00052046">
      <w:pPr>
        <w:numPr>
          <w:ilvl w:val="0"/>
          <w:numId w:val="1"/>
        </w:numPr>
        <w:contextualSpacing/>
      </w:pPr>
      <w:r>
        <w:t>Interface de chargement des fichiers patient</w:t>
      </w:r>
    </w:p>
    <w:p w:rsidR="001E564A" w:rsidRDefault="00052046">
      <w:pPr>
        <w:numPr>
          <w:ilvl w:val="0"/>
          <w:numId w:val="1"/>
        </w:numPr>
        <w:contextualSpacing/>
      </w:pPr>
      <w:r>
        <w:t>Mise en forme des données pour les utiliser dans le script Python</w:t>
      </w:r>
    </w:p>
    <w:p w:rsidR="001E564A" w:rsidRDefault="001E564A">
      <w:pPr>
        <w:ind w:firstLine="720"/>
      </w:pPr>
    </w:p>
    <w:p w:rsidR="001E564A" w:rsidRDefault="00052046">
      <w:pPr>
        <w:rPr>
          <w:b/>
        </w:rPr>
      </w:pPr>
      <w:r>
        <w:rPr>
          <w:b/>
        </w:rPr>
        <w:t>Calcul de similarité.</w:t>
      </w:r>
    </w:p>
    <w:p w:rsidR="001E564A" w:rsidRDefault="001E564A">
      <w:pPr>
        <w:ind w:firstLine="720"/>
        <w:rPr>
          <w:b/>
        </w:rPr>
      </w:pPr>
    </w:p>
    <w:p w:rsidR="001E564A" w:rsidRDefault="00052046">
      <w:r>
        <w:rPr>
          <w:i/>
          <w:u w:val="single"/>
        </w:rPr>
        <w:t>Objectif</w:t>
      </w:r>
      <w:r>
        <w:t xml:space="preserve"> : Ajouter la fonctionnalité de calcul de similarité à Iguana.</w:t>
      </w:r>
    </w:p>
    <w:p w:rsidR="001E564A" w:rsidRDefault="001E564A">
      <w:pPr>
        <w:ind w:left="690"/>
      </w:pPr>
    </w:p>
    <w:p w:rsidR="001E564A" w:rsidRDefault="00052046">
      <w:r>
        <w:rPr>
          <w:i/>
          <w:u w:val="single"/>
        </w:rPr>
        <w:t>Description</w:t>
      </w:r>
      <w:r>
        <w:t xml:space="preserve"> : Les données génétiques de M individus sont contenus dans une </w:t>
      </w:r>
    </w:p>
    <w:p w:rsidR="001E564A" w:rsidRDefault="00052046">
      <w:proofErr w:type="gramStart"/>
      <w:r>
        <w:t>matrice</w:t>
      </w:r>
      <w:proofErr w:type="gramEnd"/>
      <w:r>
        <w:t xml:space="preserve"> de taille n*M. Cela signifie que, pour chacun de ces individus, seuls n gènes</w:t>
      </w:r>
    </w:p>
    <w:p w:rsidR="001E564A" w:rsidRDefault="00052046">
      <w:proofErr w:type="gramStart"/>
      <w:r>
        <w:t>sont</w:t>
      </w:r>
      <w:proofErr w:type="gramEnd"/>
      <w:r>
        <w:t xml:space="preserve"> concernés. Ces données représentent l’état génétique du patient. De plus, un</w:t>
      </w:r>
    </w:p>
    <w:p w:rsidR="001E564A" w:rsidRDefault="00052046">
      <w:proofErr w:type="gramStart"/>
      <w:r>
        <w:t>diagnostic</w:t>
      </w:r>
      <w:proofErr w:type="gramEnd"/>
      <w:r>
        <w:t xml:space="preserve"> pour ces pat</w:t>
      </w:r>
      <w:r>
        <w:t>ients à déjà été établi et est connu.</w:t>
      </w:r>
    </w:p>
    <w:p w:rsidR="001E564A" w:rsidRDefault="00052046">
      <w:r>
        <w:t>Nous disposons également d’un graphe représentant les interactions entre N gènes</w:t>
      </w:r>
    </w:p>
    <w:p w:rsidR="001E564A" w:rsidRDefault="00052046">
      <w:proofErr w:type="gramStart"/>
      <w:r>
        <w:t>du</w:t>
      </w:r>
      <w:proofErr w:type="gramEnd"/>
      <w:r>
        <w:t xml:space="preserve"> génome humain (N &gt;= n). Celui-ci a été réduit, sans perte d’information, en k</w:t>
      </w:r>
    </w:p>
    <w:p w:rsidR="001E564A" w:rsidRDefault="00052046">
      <w:proofErr w:type="gramStart"/>
      <w:r>
        <w:t>sous</w:t>
      </w:r>
      <w:proofErr w:type="gramEnd"/>
      <w:r>
        <w:t>-graphes de taille inférieure plus facilement exploi</w:t>
      </w:r>
      <w:r>
        <w:t>tables.</w:t>
      </w:r>
    </w:p>
    <w:p w:rsidR="001E564A" w:rsidRDefault="00052046">
      <w:r>
        <w:t xml:space="preserve">Il va donc s’agir d’appliquer, pour chaque individu, l’algorithme de similarité entre les n gènes (qui correspondent à n </w:t>
      </w:r>
      <w:proofErr w:type="spellStart"/>
      <w:r>
        <w:t>noeuds</w:t>
      </w:r>
      <w:proofErr w:type="spellEnd"/>
      <w:r>
        <w:t xml:space="preserve"> du graphe dans un état particulier) et les k sous-graphes.</w:t>
      </w:r>
    </w:p>
    <w:p w:rsidR="001E564A" w:rsidRDefault="00052046">
      <w:r>
        <w:lastRenderedPageBreak/>
        <w:t>Nous obtenons alors une matrice k*M dont chaque colonne repré</w:t>
      </w:r>
      <w:r>
        <w:t>sente la similarité entre l’état du patient et l’état qu’il doit avoir au vue de son information génétique.</w:t>
      </w:r>
    </w:p>
    <w:p w:rsidR="001E564A" w:rsidRDefault="001E564A">
      <w:pPr>
        <w:ind w:left="690"/>
      </w:pPr>
    </w:p>
    <w:p w:rsidR="001E564A" w:rsidRDefault="00052046">
      <w:r>
        <w:rPr>
          <w:i/>
          <w:u w:val="single"/>
        </w:rPr>
        <w:t>Contraintes</w:t>
      </w:r>
      <w:r>
        <w:t xml:space="preserve"> : L’utilisateur doit avoir réduit un graphe et importé une matrice </w:t>
      </w:r>
      <w:proofErr w:type="spellStart"/>
      <w:r>
        <w:t>transcriptomique</w:t>
      </w:r>
      <w:proofErr w:type="spellEnd"/>
      <w:r>
        <w:t xml:space="preserve"> avant de pouvoir lancer le calcul de similarité.</w:t>
      </w:r>
    </w:p>
    <w:p w:rsidR="001E564A" w:rsidRDefault="00052046">
      <w:r>
        <w:t>Co</w:t>
      </w:r>
      <w:r>
        <w:t>mment les résultats du calcul sont transmis à l’utilisateur ? Ils apparaissent à l’écran ou sont écrits dans un fichier ?</w:t>
      </w:r>
    </w:p>
    <w:p w:rsidR="001E564A" w:rsidRDefault="001E564A"/>
    <w:p w:rsidR="001E564A" w:rsidRDefault="00052046">
      <w:pPr>
        <w:rPr>
          <w:i/>
          <w:u w:val="single"/>
        </w:rPr>
      </w:pPr>
      <w:r>
        <w:rPr>
          <w:i/>
          <w:u w:val="single"/>
        </w:rPr>
        <w:t>Tâches à réaliser :</w:t>
      </w:r>
    </w:p>
    <w:p w:rsidR="001E564A" w:rsidRDefault="00052046">
      <w:pPr>
        <w:numPr>
          <w:ilvl w:val="0"/>
          <w:numId w:val="2"/>
        </w:numPr>
        <w:contextualSpacing/>
      </w:pPr>
      <w:r>
        <w:t>Prise en main des scripts Iggy-POC pour le calcul et de l’environnement</w:t>
      </w:r>
    </w:p>
    <w:p w:rsidR="001E564A" w:rsidRDefault="00052046">
      <w:pPr>
        <w:numPr>
          <w:ilvl w:val="0"/>
          <w:numId w:val="2"/>
        </w:numPr>
        <w:contextualSpacing/>
      </w:pPr>
      <w:r>
        <w:t>Ajout de l’interface graphique dans Iguana</w:t>
      </w:r>
    </w:p>
    <w:p w:rsidR="001E564A" w:rsidRDefault="00052046">
      <w:pPr>
        <w:numPr>
          <w:ilvl w:val="0"/>
          <w:numId w:val="2"/>
        </w:numPr>
        <w:contextualSpacing/>
      </w:pPr>
      <w:r>
        <w:t>Implémentation du calcul en lui même</w:t>
      </w:r>
    </w:p>
    <w:p w:rsidR="001E564A" w:rsidRDefault="00052046">
      <w:pPr>
        <w:numPr>
          <w:ilvl w:val="1"/>
          <w:numId w:val="2"/>
        </w:numPr>
        <w:contextualSpacing/>
      </w:pPr>
      <w:proofErr w:type="gramStart"/>
      <w:r>
        <w:t>faire</w:t>
      </w:r>
      <w:proofErr w:type="gramEnd"/>
      <w:r>
        <w:t xml:space="preserve"> le lien entre les données et le graphe (en fonction du nombre de gènes)</w:t>
      </w:r>
    </w:p>
    <w:p w:rsidR="001E564A" w:rsidRDefault="00052046">
      <w:pPr>
        <w:numPr>
          <w:ilvl w:val="0"/>
          <w:numId w:val="2"/>
        </w:numPr>
        <w:contextualSpacing/>
      </w:pPr>
      <w:r>
        <w:t>Affichage du résultat de la similarité (</w:t>
      </w:r>
      <w:proofErr w:type="spellStart"/>
      <w:r>
        <w:t>vertue</w:t>
      </w:r>
      <w:proofErr w:type="spellEnd"/>
      <w:r>
        <w:t xml:space="preserve"> pédagogique) </w:t>
      </w:r>
    </w:p>
    <w:p w:rsidR="001E564A" w:rsidRDefault="00052046">
      <w:pPr>
        <w:numPr>
          <w:ilvl w:val="1"/>
          <w:numId w:val="2"/>
        </w:numPr>
        <w:contextualSpacing/>
      </w:pPr>
      <w:r>
        <w:t>Création du graphe des composants ave</w:t>
      </w:r>
      <w:r>
        <w:t xml:space="preserve">c des couleurs/chiffres pour représenter la similarité </w:t>
      </w:r>
    </w:p>
    <w:p w:rsidR="001E564A" w:rsidRDefault="00052046">
      <w:pPr>
        <w:numPr>
          <w:ilvl w:val="1"/>
          <w:numId w:val="2"/>
        </w:numPr>
        <w:contextualSpacing/>
      </w:pPr>
      <w:r>
        <w:t xml:space="preserve">Si possible générer des images (à la manière de </w:t>
      </w:r>
      <w:proofErr w:type="spellStart"/>
      <w:r>
        <w:t>heatmap</w:t>
      </w:r>
      <w:proofErr w:type="spellEnd"/>
      <w:r>
        <w:t xml:space="preserve">) </w:t>
      </w:r>
    </w:p>
    <w:p w:rsidR="001E564A" w:rsidRDefault="00052046">
      <w:pPr>
        <w:numPr>
          <w:ilvl w:val="0"/>
          <w:numId w:val="2"/>
        </w:numPr>
        <w:contextualSpacing/>
      </w:pPr>
      <w:r>
        <w:t xml:space="preserve">Deux modes de </w:t>
      </w:r>
      <w:proofErr w:type="gramStart"/>
      <w:r>
        <w:t>fonctionnement:</w:t>
      </w:r>
      <w:proofErr w:type="gramEnd"/>
    </w:p>
    <w:p w:rsidR="001E564A" w:rsidRDefault="00052046">
      <w:pPr>
        <w:numPr>
          <w:ilvl w:val="1"/>
          <w:numId w:val="2"/>
        </w:numPr>
        <w:contextualSpacing/>
      </w:pPr>
      <w:r>
        <w:t>Calcul de similarité sur l’ensemble de la base de donnée patient</w:t>
      </w:r>
    </w:p>
    <w:p w:rsidR="001E564A" w:rsidRDefault="00052046">
      <w:pPr>
        <w:numPr>
          <w:ilvl w:val="1"/>
          <w:numId w:val="2"/>
        </w:numPr>
        <w:contextualSpacing/>
      </w:pPr>
      <w:r>
        <w:t>Calcul de similarité sur un seul patient avec a</w:t>
      </w:r>
      <w:r>
        <w:t>ffichage dans Cytoscape du graphe des composants correspondant.</w:t>
      </w:r>
    </w:p>
    <w:p w:rsidR="001E564A" w:rsidRDefault="001E564A"/>
    <w:p w:rsidR="001E564A" w:rsidRDefault="00052046">
      <w:pPr>
        <w:rPr>
          <w:b/>
        </w:rPr>
      </w:pPr>
      <w:r>
        <w:rPr>
          <w:b/>
        </w:rPr>
        <w:t>Classificateur :</w:t>
      </w:r>
    </w:p>
    <w:p w:rsidR="001E564A" w:rsidRDefault="001E564A"/>
    <w:p w:rsidR="001E564A" w:rsidRDefault="00052046">
      <w:r>
        <w:rPr>
          <w:i/>
          <w:u w:val="single"/>
        </w:rPr>
        <w:t xml:space="preserve">Objectif : </w:t>
      </w:r>
      <w:r>
        <w:t xml:space="preserve">Récupérer les données fournies par le calcul de similarité et les utiliser afin d’établir une classification en utilisant les travaux de data </w:t>
      </w:r>
      <w:proofErr w:type="spellStart"/>
      <w:r>
        <w:t>mining</w:t>
      </w:r>
      <w:proofErr w:type="spellEnd"/>
      <w:r>
        <w:t xml:space="preserve"> déjà créés par M Miannay.</w:t>
      </w:r>
    </w:p>
    <w:p w:rsidR="001E564A" w:rsidRDefault="001E564A"/>
    <w:p w:rsidR="001E564A" w:rsidRDefault="00052046">
      <w:r>
        <w:rPr>
          <w:i/>
          <w:u w:val="single"/>
        </w:rPr>
        <w:t>Description :</w:t>
      </w:r>
      <w:r>
        <w:t xml:space="preserve"> Pour cela, il faudra utiliser les données de recherche déjà utilis</w:t>
      </w:r>
      <w:r>
        <w:t>ées lors du concours de classification de 2017. Ces données seront récupérables grâce à la machine virtuelle Docker qu’il faudra prendre en main puis implémenter ces fonctionnalités dans Iguana ainsi que tester plusieurs méthodes de Data Mining afin d’affi</w:t>
      </w:r>
      <w:r>
        <w:t>ner le modèle. On pourra entre faire varier le nombre de données disponibles pour l’apprentissage.</w:t>
      </w:r>
    </w:p>
    <w:p w:rsidR="001E564A" w:rsidRDefault="001E564A"/>
    <w:p w:rsidR="001E564A" w:rsidRDefault="00052046">
      <w:pPr>
        <w:rPr>
          <w:i/>
          <w:u w:val="single"/>
        </w:rPr>
      </w:pPr>
      <w:r>
        <w:rPr>
          <w:i/>
          <w:u w:val="single"/>
        </w:rPr>
        <w:t>Tâches à réaliser :</w:t>
      </w:r>
    </w:p>
    <w:p w:rsidR="001E564A" w:rsidRDefault="00052046">
      <w:pPr>
        <w:numPr>
          <w:ilvl w:val="0"/>
          <w:numId w:val="4"/>
        </w:numPr>
        <w:contextualSpacing/>
      </w:pPr>
      <w:r>
        <w:t>Insertion d’un nouveau module dans Iguana</w:t>
      </w:r>
    </w:p>
    <w:p w:rsidR="001E564A" w:rsidRDefault="00052046">
      <w:pPr>
        <w:numPr>
          <w:ilvl w:val="1"/>
          <w:numId w:val="4"/>
        </w:numPr>
        <w:contextualSpacing/>
      </w:pPr>
      <w:r>
        <w:t>Fonctionnalité de chargement de données d’apprentissage</w:t>
      </w:r>
    </w:p>
    <w:p w:rsidR="001E564A" w:rsidRDefault="00052046">
      <w:pPr>
        <w:numPr>
          <w:ilvl w:val="1"/>
          <w:numId w:val="4"/>
        </w:numPr>
        <w:contextualSpacing/>
      </w:pPr>
      <w:r>
        <w:t>Création du classificateur à partir de</w:t>
      </w:r>
      <w:r>
        <w:t xml:space="preserve"> </w:t>
      </w:r>
      <w:proofErr w:type="spellStart"/>
      <w:r>
        <w:t>Random</w:t>
      </w:r>
      <w:proofErr w:type="spellEnd"/>
      <w:r>
        <w:t xml:space="preserve"> Forest</w:t>
      </w:r>
    </w:p>
    <w:p w:rsidR="001E564A" w:rsidRDefault="00052046">
      <w:pPr>
        <w:numPr>
          <w:ilvl w:val="2"/>
          <w:numId w:val="4"/>
        </w:numPr>
        <w:contextualSpacing/>
      </w:pPr>
      <w:r>
        <w:t>Prise en main des scripts en R dans Iggy-POC</w:t>
      </w:r>
    </w:p>
    <w:p w:rsidR="001E564A" w:rsidRDefault="00052046">
      <w:pPr>
        <w:numPr>
          <w:ilvl w:val="2"/>
          <w:numId w:val="4"/>
        </w:numPr>
        <w:contextualSpacing/>
      </w:pPr>
      <w:r>
        <w:t>Intégration de ces de ces scripts dans Iguana (Soit R soit Python)</w:t>
      </w:r>
    </w:p>
    <w:p w:rsidR="001E564A" w:rsidRDefault="00052046">
      <w:pPr>
        <w:numPr>
          <w:ilvl w:val="1"/>
          <w:numId w:val="4"/>
        </w:numPr>
        <w:contextualSpacing/>
      </w:pPr>
      <w:r>
        <w:t>Module de test</w:t>
      </w:r>
    </w:p>
    <w:p w:rsidR="001E564A" w:rsidRDefault="00052046">
      <w:pPr>
        <w:numPr>
          <w:ilvl w:val="2"/>
          <w:numId w:val="4"/>
        </w:numPr>
        <w:contextualSpacing/>
      </w:pPr>
      <w:r>
        <w:t>Chargement des données de test</w:t>
      </w:r>
    </w:p>
    <w:p w:rsidR="001E564A" w:rsidRDefault="00052046">
      <w:pPr>
        <w:numPr>
          <w:ilvl w:val="2"/>
          <w:numId w:val="4"/>
        </w:numPr>
        <w:contextualSpacing/>
      </w:pPr>
      <w:r>
        <w:t>Affichage des résultats de test</w:t>
      </w:r>
    </w:p>
    <w:p w:rsidR="001E564A" w:rsidRDefault="00052046">
      <w:pPr>
        <w:numPr>
          <w:ilvl w:val="0"/>
          <w:numId w:val="4"/>
        </w:numPr>
        <w:contextualSpacing/>
      </w:pPr>
      <w:r>
        <w:t>Amélioration du modèle de départ</w:t>
      </w:r>
    </w:p>
    <w:p w:rsidR="001E564A" w:rsidRDefault="00052046">
      <w:pPr>
        <w:ind w:left="690"/>
      </w:pPr>
      <w:r>
        <w:tab/>
      </w:r>
    </w:p>
    <w:p w:rsidR="001E564A" w:rsidRDefault="00052046">
      <w:pPr>
        <w:rPr>
          <w:b/>
        </w:rPr>
      </w:pPr>
      <w:r>
        <w:rPr>
          <w:b/>
        </w:rPr>
        <w:t>Portage vers pla</w:t>
      </w:r>
      <w:r>
        <w:rPr>
          <w:b/>
        </w:rPr>
        <w:t>teforme Unix (</w:t>
      </w:r>
      <w:proofErr w:type="spellStart"/>
      <w:r>
        <w:rPr>
          <w:b/>
        </w:rPr>
        <w:t>MacOS</w:t>
      </w:r>
      <w:proofErr w:type="spellEnd"/>
      <w:r>
        <w:rPr>
          <w:b/>
        </w:rPr>
        <w:t xml:space="preserve"> ou Linux).</w:t>
      </w:r>
    </w:p>
    <w:p w:rsidR="001E564A" w:rsidRDefault="001E564A">
      <w:pPr>
        <w:ind w:firstLine="720"/>
      </w:pPr>
    </w:p>
    <w:p w:rsidR="001E564A" w:rsidRDefault="00052046">
      <w:r>
        <w:rPr>
          <w:i/>
          <w:u w:val="single"/>
        </w:rPr>
        <w:t>Objectif :</w:t>
      </w:r>
      <w:r>
        <w:t xml:space="preserve"> Rendre l’application Iguana entièrement opérationnelle sur ces OS tout en conservant la compatibilité Windows</w:t>
      </w:r>
    </w:p>
    <w:p w:rsidR="001E564A" w:rsidRDefault="001E564A"/>
    <w:p w:rsidR="001E564A" w:rsidRDefault="00052046">
      <w:pPr>
        <w:rPr>
          <w:i/>
          <w:u w:val="single"/>
        </w:rPr>
      </w:pPr>
      <w:r>
        <w:rPr>
          <w:i/>
          <w:u w:val="single"/>
        </w:rPr>
        <w:t>Tâches à réaliser :</w:t>
      </w:r>
    </w:p>
    <w:p w:rsidR="001E564A" w:rsidRDefault="00052046">
      <w:pPr>
        <w:numPr>
          <w:ilvl w:val="0"/>
          <w:numId w:val="3"/>
        </w:numPr>
        <w:contextualSpacing/>
      </w:pPr>
      <w:r>
        <w:t xml:space="preserve">Choix de la plateforme au démarrage </w:t>
      </w:r>
    </w:p>
    <w:p w:rsidR="001E564A" w:rsidRDefault="00052046">
      <w:pPr>
        <w:numPr>
          <w:ilvl w:val="0"/>
          <w:numId w:val="3"/>
        </w:numPr>
        <w:contextualSpacing/>
      </w:pPr>
      <w:r>
        <w:t>Possibilité de modifier la plateforme si beso</w:t>
      </w:r>
      <w:r>
        <w:t>in</w:t>
      </w:r>
    </w:p>
    <w:p w:rsidR="00B22826" w:rsidRPr="00673679" w:rsidRDefault="00052046" w:rsidP="001C4335">
      <w:pPr>
        <w:numPr>
          <w:ilvl w:val="0"/>
          <w:numId w:val="3"/>
        </w:numPr>
        <w:contextualSpacing/>
        <w:rPr>
          <w:b/>
          <w:sz w:val="28"/>
          <w:szCs w:val="28"/>
        </w:rPr>
      </w:pPr>
      <w:r>
        <w:t>Conserver le fonctionnement des différents modules (à valider avec les graphes d’essai)</w:t>
      </w:r>
    </w:p>
    <w:p w:rsidR="00673679" w:rsidRDefault="00673679" w:rsidP="00673679">
      <w:pPr>
        <w:contextualSpacing/>
      </w:pPr>
    </w:p>
    <w:p w:rsidR="00673679" w:rsidRDefault="00673679" w:rsidP="00673679">
      <w:pPr>
        <w:contextualSpacing/>
      </w:pPr>
    </w:p>
    <w:p w:rsidR="00673679" w:rsidRDefault="00673679" w:rsidP="00673679">
      <w:pPr>
        <w:contextualSpacing/>
      </w:pPr>
    </w:p>
    <w:p w:rsidR="00673679" w:rsidRDefault="00673679" w:rsidP="00673679">
      <w:pPr>
        <w:contextualSpacing/>
      </w:pPr>
    </w:p>
    <w:p w:rsidR="00673679" w:rsidRPr="00673679" w:rsidRDefault="00673679" w:rsidP="00673679">
      <w:pPr>
        <w:contextualSpacing/>
        <w:rPr>
          <w:b/>
          <w:sz w:val="28"/>
          <w:szCs w:val="28"/>
        </w:rPr>
      </w:pPr>
    </w:p>
    <w:p w:rsidR="001E564A" w:rsidRDefault="00052046">
      <w:pPr>
        <w:ind w:firstLine="720"/>
        <w:rPr>
          <w:b/>
          <w:sz w:val="28"/>
          <w:szCs w:val="28"/>
        </w:rPr>
      </w:pPr>
      <w:r>
        <w:rPr>
          <w:b/>
          <w:sz w:val="28"/>
          <w:szCs w:val="28"/>
        </w:rPr>
        <w:t>3.</w:t>
      </w:r>
      <w:r>
        <w:rPr>
          <w:b/>
          <w:sz w:val="28"/>
          <w:szCs w:val="28"/>
        </w:rPr>
        <w:tab/>
        <w:t>Répartition des tâches et organisation du projet</w:t>
      </w:r>
    </w:p>
    <w:p w:rsidR="001E564A" w:rsidRDefault="001E564A">
      <w:pPr>
        <w:rPr>
          <w:b/>
          <w:sz w:val="28"/>
          <w:szCs w:val="28"/>
        </w:rPr>
      </w:pPr>
    </w:p>
    <w:p w:rsidR="001E564A" w:rsidRDefault="00B22826">
      <w:pPr>
        <w:rPr>
          <w:b/>
          <w:sz w:val="28"/>
          <w:szCs w:val="28"/>
        </w:rPr>
      </w:pPr>
      <w:r>
        <w:rPr>
          <w:noProof/>
        </w:rPr>
        <w:drawing>
          <wp:inline distT="0" distB="0" distL="0" distR="0" wp14:anchorId="597C689B" wp14:editId="05567296">
            <wp:extent cx="6200140" cy="3792855"/>
            <wp:effectExtent l="0" t="0" r="10160" b="17145"/>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sectPr w:rsidR="001E564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334F8"/>
    <w:multiLevelType w:val="multilevel"/>
    <w:tmpl w:val="A6187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E04A23"/>
    <w:multiLevelType w:val="multilevel"/>
    <w:tmpl w:val="CA1C2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2B5CB5"/>
    <w:multiLevelType w:val="multilevel"/>
    <w:tmpl w:val="C46CE8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C290894"/>
    <w:multiLevelType w:val="multilevel"/>
    <w:tmpl w:val="9FAC3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64A"/>
    <w:rsid w:val="00052046"/>
    <w:rsid w:val="001E564A"/>
    <w:rsid w:val="00673679"/>
    <w:rsid w:val="00B2282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2BC0"/>
  <w15:docId w15:val="{7BAE3DFF-F9D5-4084-B2B0-715708028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 w:eastAsia="fr-F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D:\Documents\Centrale\Ei2\PGROU\Gantt%20PGRO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bar"/>
        <c:grouping val="stacked"/>
        <c:varyColors val="0"/>
        <c:ser>
          <c:idx val="0"/>
          <c:order val="0"/>
          <c:tx>
            <c:strRef>
              <c:f>Sheet1!$C$4</c:f>
              <c:strCache>
                <c:ptCount val="1"/>
                <c:pt idx="0">
                  <c:v>Début</c:v>
                </c:pt>
              </c:strCache>
            </c:strRef>
          </c:tx>
          <c:spPr>
            <a:noFill/>
            <a:ln>
              <a:noFill/>
            </a:ln>
            <a:effectLst/>
          </c:spPr>
          <c:invertIfNegative val="0"/>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Sheet1!$C$6:$C$21</c:f>
              <c:numCache>
                <c:formatCode>m/d;@</c:formatCode>
                <c:ptCount val="16"/>
                <c:pt idx="0">
                  <c:v>43126</c:v>
                </c:pt>
                <c:pt idx="1">
                  <c:v>43126</c:v>
                </c:pt>
                <c:pt idx="2">
                  <c:v>43133</c:v>
                </c:pt>
                <c:pt idx="3">
                  <c:v>43147</c:v>
                </c:pt>
                <c:pt idx="4">
                  <c:v>43147</c:v>
                </c:pt>
                <c:pt idx="5">
                  <c:v>43154</c:v>
                </c:pt>
                <c:pt idx="6">
                  <c:v>43156</c:v>
                </c:pt>
                <c:pt idx="7">
                  <c:v>43161</c:v>
                </c:pt>
                <c:pt idx="8">
                  <c:v>43168</c:v>
                </c:pt>
                <c:pt idx="9">
                  <c:v>43175</c:v>
                </c:pt>
                <c:pt idx="10">
                  <c:v>43147</c:v>
                </c:pt>
                <c:pt idx="11">
                  <c:v>43147</c:v>
                </c:pt>
                <c:pt idx="12">
                  <c:v>43149</c:v>
                </c:pt>
                <c:pt idx="13">
                  <c:v>43154</c:v>
                </c:pt>
                <c:pt idx="14">
                  <c:v>43168</c:v>
                </c:pt>
                <c:pt idx="15">
                  <c:v>43126</c:v>
                </c:pt>
              </c:numCache>
            </c:numRef>
          </c:val>
          <c:extLst>
            <c:ext xmlns:c16="http://schemas.microsoft.com/office/drawing/2014/chart" uri="{C3380CC4-5D6E-409C-BE32-E72D297353CC}">
              <c16:uniqueId val="{00000000-A038-48F1-B628-FA1D192AF230}"/>
            </c:ext>
          </c:extLst>
        </c:ser>
        <c:ser>
          <c:idx val="1"/>
          <c:order val="1"/>
          <c:tx>
            <c:strRef>
              <c:f>Sheet1!$E$4</c:f>
              <c:strCache>
                <c:ptCount val="1"/>
                <c:pt idx="0">
                  <c:v>Durée (jours)</c:v>
                </c:pt>
              </c:strCache>
            </c:strRef>
          </c:tx>
          <c:invertIfNegative val="0"/>
          <c:dPt>
            <c:idx val="0"/>
            <c:invertIfNegative val="0"/>
            <c:bubble3D val="0"/>
            <c:spPr>
              <a:solidFill>
                <a:srgbClr val="008000"/>
              </a:solidFill>
            </c:spPr>
            <c:extLst>
              <c:ext xmlns:c16="http://schemas.microsoft.com/office/drawing/2014/chart" uri="{C3380CC4-5D6E-409C-BE32-E72D297353CC}">
                <c16:uniqueId val="{00000002-A038-48F1-B628-FA1D192AF230}"/>
              </c:ext>
            </c:extLst>
          </c:dPt>
          <c:dPt>
            <c:idx val="1"/>
            <c:invertIfNegative val="0"/>
            <c:bubble3D val="0"/>
            <c:spPr>
              <a:solidFill>
                <a:srgbClr val="008000"/>
              </a:solidFill>
            </c:spPr>
            <c:extLst>
              <c:ext xmlns:c16="http://schemas.microsoft.com/office/drawing/2014/chart" uri="{C3380CC4-5D6E-409C-BE32-E72D297353CC}">
                <c16:uniqueId val="{00000004-A038-48F1-B628-FA1D192AF230}"/>
              </c:ext>
            </c:extLst>
          </c:dPt>
          <c:dPt>
            <c:idx val="2"/>
            <c:invertIfNegative val="0"/>
            <c:bubble3D val="0"/>
            <c:spPr>
              <a:solidFill>
                <a:srgbClr val="008000"/>
              </a:solidFill>
            </c:spPr>
            <c:extLst>
              <c:ext xmlns:c16="http://schemas.microsoft.com/office/drawing/2014/chart" uri="{C3380CC4-5D6E-409C-BE32-E72D297353CC}">
                <c16:uniqueId val="{00000006-A038-48F1-B628-FA1D192AF230}"/>
              </c:ext>
            </c:extLst>
          </c:dPt>
          <c:dPt>
            <c:idx val="3"/>
            <c:invertIfNegative val="0"/>
            <c:bubble3D val="0"/>
            <c:spPr>
              <a:solidFill>
                <a:srgbClr val="0070C0"/>
              </a:solidFill>
            </c:spPr>
            <c:extLst>
              <c:ext xmlns:c16="http://schemas.microsoft.com/office/drawing/2014/chart" uri="{C3380CC4-5D6E-409C-BE32-E72D297353CC}">
                <c16:uniqueId val="{00000008-A038-48F1-B628-FA1D192AF230}"/>
              </c:ext>
            </c:extLst>
          </c:dPt>
          <c:dPt>
            <c:idx val="4"/>
            <c:invertIfNegative val="0"/>
            <c:bubble3D val="0"/>
            <c:spPr>
              <a:solidFill>
                <a:srgbClr val="3366FF"/>
              </a:solidFill>
            </c:spPr>
            <c:extLst>
              <c:ext xmlns:c16="http://schemas.microsoft.com/office/drawing/2014/chart" uri="{C3380CC4-5D6E-409C-BE32-E72D297353CC}">
                <c16:uniqueId val="{0000000A-A038-48F1-B628-FA1D192AF230}"/>
              </c:ext>
            </c:extLst>
          </c:dPt>
          <c:dPt>
            <c:idx val="5"/>
            <c:invertIfNegative val="0"/>
            <c:bubble3D val="0"/>
            <c:spPr>
              <a:solidFill>
                <a:srgbClr val="3366FF"/>
              </a:solidFill>
            </c:spPr>
            <c:extLst>
              <c:ext xmlns:c16="http://schemas.microsoft.com/office/drawing/2014/chart" uri="{C3380CC4-5D6E-409C-BE32-E72D297353CC}">
                <c16:uniqueId val="{0000000C-A038-48F1-B628-FA1D192AF230}"/>
              </c:ext>
            </c:extLst>
          </c:dPt>
          <c:dPt>
            <c:idx val="6"/>
            <c:invertIfNegative val="0"/>
            <c:bubble3D val="0"/>
            <c:spPr>
              <a:solidFill>
                <a:srgbClr val="3366FF"/>
              </a:solidFill>
            </c:spPr>
            <c:extLst>
              <c:ext xmlns:c16="http://schemas.microsoft.com/office/drawing/2014/chart" uri="{C3380CC4-5D6E-409C-BE32-E72D297353CC}">
                <c16:uniqueId val="{0000000E-A038-48F1-B628-FA1D192AF230}"/>
              </c:ext>
            </c:extLst>
          </c:dPt>
          <c:dPt>
            <c:idx val="7"/>
            <c:invertIfNegative val="0"/>
            <c:bubble3D val="0"/>
            <c:spPr>
              <a:solidFill>
                <a:srgbClr val="3366FF"/>
              </a:solidFill>
            </c:spPr>
            <c:extLst>
              <c:ext xmlns:c16="http://schemas.microsoft.com/office/drawing/2014/chart" uri="{C3380CC4-5D6E-409C-BE32-E72D297353CC}">
                <c16:uniqueId val="{00000010-A038-48F1-B628-FA1D192AF230}"/>
              </c:ext>
            </c:extLst>
          </c:dPt>
          <c:dPt>
            <c:idx val="8"/>
            <c:invertIfNegative val="0"/>
            <c:bubble3D val="0"/>
            <c:spPr>
              <a:solidFill>
                <a:srgbClr val="0070C0"/>
              </a:solidFill>
            </c:spPr>
            <c:extLst>
              <c:ext xmlns:c16="http://schemas.microsoft.com/office/drawing/2014/chart" uri="{C3380CC4-5D6E-409C-BE32-E72D297353CC}">
                <c16:uniqueId val="{00000012-A038-48F1-B628-FA1D192AF230}"/>
              </c:ext>
            </c:extLst>
          </c:dPt>
          <c:dPt>
            <c:idx val="9"/>
            <c:invertIfNegative val="0"/>
            <c:bubble3D val="0"/>
            <c:spPr>
              <a:solidFill>
                <a:srgbClr val="0070C0"/>
              </a:solidFill>
            </c:spPr>
            <c:extLst>
              <c:ext xmlns:c16="http://schemas.microsoft.com/office/drawing/2014/chart" uri="{C3380CC4-5D6E-409C-BE32-E72D297353CC}">
                <c16:uniqueId val="{00000014-A038-48F1-B628-FA1D192AF230}"/>
              </c:ext>
            </c:extLst>
          </c:dPt>
          <c:dPt>
            <c:idx val="10"/>
            <c:invertIfNegative val="0"/>
            <c:bubble3D val="0"/>
            <c:spPr>
              <a:solidFill>
                <a:srgbClr val="FF0000"/>
              </a:solidFill>
            </c:spPr>
            <c:extLst>
              <c:ext xmlns:c16="http://schemas.microsoft.com/office/drawing/2014/chart" uri="{C3380CC4-5D6E-409C-BE32-E72D297353CC}">
                <c16:uniqueId val="{00000016-A038-48F1-B628-FA1D192AF230}"/>
              </c:ext>
            </c:extLst>
          </c:dPt>
          <c:dPt>
            <c:idx val="11"/>
            <c:invertIfNegative val="0"/>
            <c:bubble3D val="0"/>
            <c:spPr>
              <a:solidFill>
                <a:srgbClr val="FF0000"/>
              </a:solidFill>
            </c:spPr>
            <c:extLst>
              <c:ext xmlns:c16="http://schemas.microsoft.com/office/drawing/2014/chart" uri="{C3380CC4-5D6E-409C-BE32-E72D297353CC}">
                <c16:uniqueId val="{00000018-A038-48F1-B628-FA1D192AF230}"/>
              </c:ext>
            </c:extLst>
          </c:dPt>
          <c:dPt>
            <c:idx val="12"/>
            <c:invertIfNegative val="0"/>
            <c:bubble3D val="0"/>
            <c:spPr>
              <a:solidFill>
                <a:srgbClr val="FF0000"/>
              </a:solidFill>
            </c:spPr>
            <c:extLst>
              <c:ext xmlns:c16="http://schemas.microsoft.com/office/drawing/2014/chart" uri="{C3380CC4-5D6E-409C-BE32-E72D297353CC}">
                <c16:uniqueId val="{0000001A-A038-48F1-B628-FA1D192AF230}"/>
              </c:ext>
            </c:extLst>
          </c:dPt>
          <c:dPt>
            <c:idx val="13"/>
            <c:invertIfNegative val="0"/>
            <c:bubble3D val="0"/>
            <c:spPr>
              <a:solidFill>
                <a:srgbClr val="FF0000"/>
              </a:solidFill>
            </c:spPr>
            <c:extLst>
              <c:ext xmlns:c16="http://schemas.microsoft.com/office/drawing/2014/chart" uri="{C3380CC4-5D6E-409C-BE32-E72D297353CC}">
                <c16:uniqueId val="{0000001C-A038-48F1-B628-FA1D192AF230}"/>
              </c:ext>
            </c:extLst>
          </c:dPt>
          <c:dPt>
            <c:idx val="14"/>
            <c:invertIfNegative val="0"/>
            <c:bubble3D val="0"/>
            <c:spPr>
              <a:solidFill>
                <a:srgbClr val="FF0000"/>
              </a:solidFill>
            </c:spPr>
            <c:extLst>
              <c:ext xmlns:c16="http://schemas.microsoft.com/office/drawing/2014/chart" uri="{C3380CC4-5D6E-409C-BE32-E72D297353CC}">
                <c16:uniqueId val="{0000001E-A038-48F1-B628-FA1D192AF230}"/>
              </c:ext>
            </c:extLst>
          </c:dPt>
          <c:dPt>
            <c:idx val="15"/>
            <c:invertIfNegative val="0"/>
            <c:bubble3D val="0"/>
            <c:spPr>
              <a:solidFill>
                <a:srgbClr val="660066"/>
              </a:solidFill>
            </c:spPr>
            <c:extLst>
              <c:ext xmlns:c16="http://schemas.microsoft.com/office/drawing/2014/chart" uri="{C3380CC4-5D6E-409C-BE32-E72D297353CC}">
                <c16:uniqueId val="{00000020-A038-48F1-B628-FA1D192AF230}"/>
              </c:ext>
            </c:extLst>
          </c:dPt>
          <c:cat>
            <c:strRef>
              <c:f>Sheet1!$B$6:$B$21</c:f>
              <c:strCache>
                <c:ptCount val="16"/>
                <c:pt idx="0">
                  <c:v>Module d'importation des données</c:v>
                </c:pt>
                <c:pt idx="1">
                  <c:v>Interface de chargement</c:v>
                </c:pt>
                <c:pt idx="2">
                  <c:v>Mise en forme des données</c:v>
                </c:pt>
                <c:pt idx="3">
                  <c:v>Calcul de similarité</c:v>
                </c:pt>
                <c:pt idx="4">
                  <c:v>Prise en main des scripts de IGGY-POC</c:v>
                </c:pt>
                <c:pt idx="5">
                  <c:v>Ajout de l'interface graphique dans Iguana</c:v>
                </c:pt>
                <c:pt idx="6">
                  <c:v>Implémentation de l'algorithme</c:v>
                </c:pt>
                <c:pt idx="7">
                  <c:v>Affichage des similarité dans le graphe des composants</c:v>
                </c:pt>
                <c:pt idx="8">
                  <c:v>Calcul de similarité pour un jeu de données</c:v>
                </c:pt>
                <c:pt idx="9">
                  <c:v>Calcul de similarité pour un patient unique</c:v>
                </c:pt>
                <c:pt idx="10">
                  <c:v>Classificateur</c:v>
                </c:pt>
                <c:pt idx="11">
                  <c:v>Insertion du module dans Iguana</c:v>
                </c:pt>
                <c:pt idx="12">
                  <c:v>Chargement de données d'apprentissage</c:v>
                </c:pt>
                <c:pt idx="13">
                  <c:v>Implémentation de l'algorithme Random Forest</c:v>
                </c:pt>
                <c:pt idx="14">
                  <c:v>Module de test</c:v>
                </c:pt>
                <c:pt idx="15">
                  <c:v>Portage Unix</c:v>
                </c:pt>
              </c:strCache>
            </c:strRef>
          </c:cat>
          <c:val>
            <c:numRef>
              <c:f>Sheet1!$E$6:$E$21</c:f>
              <c:numCache>
                <c:formatCode>General</c:formatCode>
                <c:ptCount val="16"/>
                <c:pt idx="0">
                  <c:v>21</c:v>
                </c:pt>
                <c:pt idx="1">
                  <c:v>7</c:v>
                </c:pt>
                <c:pt idx="2">
                  <c:v>14</c:v>
                </c:pt>
                <c:pt idx="3">
                  <c:v>35</c:v>
                </c:pt>
                <c:pt idx="4">
                  <c:v>7</c:v>
                </c:pt>
                <c:pt idx="5">
                  <c:v>2</c:v>
                </c:pt>
                <c:pt idx="6">
                  <c:v>5</c:v>
                </c:pt>
                <c:pt idx="7">
                  <c:v>7</c:v>
                </c:pt>
                <c:pt idx="8">
                  <c:v>7</c:v>
                </c:pt>
                <c:pt idx="9">
                  <c:v>7</c:v>
                </c:pt>
                <c:pt idx="10">
                  <c:v>35</c:v>
                </c:pt>
                <c:pt idx="11">
                  <c:v>2</c:v>
                </c:pt>
                <c:pt idx="12">
                  <c:v>5</c:v>
                </c:pt>
                <c:pt idx="13">
                  <c:v>14</c:v>
                </c:pt>
                <c:pt idx="14">
                  <c:v>14</c:v>
                </c:pt>
                <c:pt idx="15">
                  <c:v>56</c:v>
                </c:pt>
              </c:numCache>
            </c:numRef>
          </c:val>
          <c:extLst>
            <c:ext xmlns:c16="http://schemas.microsoft.com/office/drawing/2014/chart" uri="{C3380CC4-5D6E-409C-BE32-E72D297353CC}">
              <c16:uniqueId val="{00000021-A038-48F1-B628-FA1D192AF230}"/>
            </c:ext>
          </c:extLst>
        </c:ser>
        <c:dLbls>
          <c:showLegendKey val="0"/>
          <c:showVal val="0"/>
          <c:showCatName val="0"/>
          <c:showSerName val="0"/>
          <c:showPercent val="0"/>
          <c:showBubbleSize val="0"/>
        </c:dLbls>
        <c:gapWidth val="100"/>
        <c:overlap val="100"/>
        <c:axId val="78313152"/>
        <c:axId val="78313712"/>
      </c:barChart>
      <c:catAx>
        <c:axId val="78313152"/>
        <c:scaling>
          <c:orientation val="maxMin"/>
        </c:scaling>
        <c:delete val="0"/>
        <c:axPos val="l"/>
        <c:numFmt formatCode="General" sourceLinked="0"/>
        <c:majorTickMark val="out"/>
        <c:minorTickMark val="none"/>
        <c:tickLblPos val="nextTo"/>
        <c:crossAx val="78313712"/>
        <c:crosses val="autoZero"/>
        <c:auto val="1"/>
        <c:lblAlgn val="ctr"/>
        <c:lblOffset val="100"/>
        <c:noMultiLvlLbl val="0"/>
      </c:catAx>
      <c:valAx>
        <c:axId val="78313712"/>
        <c:scaling>
          <c:orientation val="minMax"/>
          <c:max val="43183"/>
          <c:min val="43125"/>
        </c:scaling>
        <c:delete val="0"/>
        <c:axPos val="t"/>
        <c:majorGridlines/>
        <c:numFmt formatCode="m/d;@" sourceLinked="1"/>
        <c:majorTickMark val="out"/>
        <c:minorTickMark val="none"/>
        <c:tickLblPos val="nextTo"/>
        <c:crossAx val="78313152"/>
        <c:crosses val="autoZero"/>
        <c:crossBetween val="between"/>
        <c:majorUnit val="7"/>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811</Words>
  <Characters>4466</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Pierre</cp:lastModifiedBy>
  <cp:revision>2</cp:revision>
  <dcterms:created xsi:type="dcterms:W3CDTF">2018-01-26T14:48:00Z</dcterms:created>
  <dcterms:modified xsi:type="dcterms:W3CDTF">2018-01-26T14:48:00Z</dcterms:modified>
</cp:coreProperties>
</file>