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F283" w14:textId="77777777" w:rsidR="00F167DA" w:rsidRPr="009015B0" w:rsidRDefault="00000000" w:rsidP="008A6CBA">
      <w:pPr>
        <w:spacing w:line="360" w:lineRule="auto"/>
        <w:ind w:firstLine="0"/>
        <w:jc w:val="center"/>
        <w:rPr>
          <w:b/>
          <w:bCs/>
          <w:color w:val="0070C0"/>
        </w:rPr>
      </w:pPr>
      <w:r w:rsidRPr="009015B0">
        <w:rPr>
          <w:b/>
          <w:bCs/>
          <w:color w:val="0070C0"/>
        </w:rPr>
        <w:t>A Neural Network-Based Decision Framework for Supply Chain Demand Forecasting with Mutual Information-Guided Features and Entropy-TOPSIS Evaluation</w:t>
      </w:r>
    </w:p>
    <w:p w14:paraId="54087876" w14:textId="77777777" w:rsidR="00F167DA" w:rsidRPr="006B597C" w:rsidRDefault="00000000" w:rsidP="006B597C">
      <w:pPr>
        <w:ind w:firstLine="0"/>
        <w:rPr>
          <w:b/>
          <w:bCs/>
          <w:color w:val="0070C0"/>
        </w:rPr>
      </w:pPr>
      <w:r w:rsidRPr="006B597C">
        <w:rPr>
          <w:b/>
          <w:bCs/>
          <w:color w:val="0070C0"/>
        </w:rPr>
        <w:t>Abstract</w:t>
      </w:r>
    </w:p>
    <w:p w14:paraId="64021DC8" w14:textId="132FFAEE" w:rsidR="00F167DA" w:rsidRDefault="00000000">
      <w:r>
        <w:t xml:space="preserve">Retail supply-chain demand forecasting requires models that are accurate, computationally efficient, compact, and robust across different forecast horizons and demand regimes. However, many forecasting studies select models mainly on the basis of error metrics, with limited attention to feature relevance, deployment cost, and demand-regime heterogeneity. This study proposes a horizon-aware and regime-sensitive forecasting decision-support framework using the M5 retail dataset. The framework integrates feature engineering, Mutual Information-based feature selection, benchmark and neural forecasting models, rolling-origin validation, and Entropy-TOPSIS model ranking. A category-store layer evaluates Ridge, Random Forest, Boosting, MLP, and MI-guided MLP models across 1-, 7-, 14-, and 28-day forecast horizons. An item-store layer further examines 28-day forecasting robustness across Smooth, Intermittent, Erratic, and Lumpy demand regimes. Results show that </w:t>
      </w:r>
      <w:proofErr w:type="spellStart"/>
      <w:r>
        <w:t>Boosting_All</w:t>
      </w:r>
      <w:proofErr w:type="spellEnd"/>
      <w:r>
        <w:t xml:space="preserve"> provides the strongest accuracy-oriented performance across category-store horizons and most item-store demand regimes. In contrast, Entropy-TOPSIS identifies </w:t>
      </w:r>
      <w:proofErr w:type="spellStart"/>
      <w:r>
        <w:t>Ridge_All</w:t>
      </w:r>
      <w:proofErr w:type="spellEnd"/>
      <w:r>
        <w:t xml:space="preserve"> as the best overall trade-off model when accuracy, R², training time, prediction time, and feature count are jointly considered. Mutual Information rankings show that rolling demand means, lagged demand variables, and rolling volatility features dominate the forecasting signal, while price features provide secondary information. The findings show that accuracy-only model selection can yield different recommendations than multi-criteria decision-support ranking, and that aggregate-level forecasting should be complemented by regime-sensitive item-level validation.</w:t>
      </w:r>
    </w:p>
    <w:p w14:paraId="403D7678" w14:textId="77777777" w:rsidR="00F167DA" w:rsidRDefault="00000000" w:rsidP="008A6CBA">
      <w:pPr>
        <w:ind w:firstLine="0"/>
      </w:pPr>
      <w:r w:rsidRPr="008A6CBA">
        <w:rPr>
          <w:b/>
          <w:bCs/>
          <w:color w:val="0070C0"/>
        </w:rPr>
        <w:t>Keywords:</w:t>
      </w:r>
      <w:r w:rsidRPr="008A6CBA">
        <w:rPr>
          <w:color w:val="0070C0"/>
        </w:rPr>
        <w:t xml:space="preserve"> </w:t>
      </w:r>
      <w:r>
        <w:t>Retail demand forecasting; supply-chain analytics; M5 dataset; Mutual Information; multilayer perceptron; rolling-origin validation; Entropy-TOPSIS; demand-regime classification; intermittent demand</w:t>
      </w:r>
    </w:p>
    <w:p w14:paraId="10F6BA41" w14:textId="6DEBB948" w:rsidR="00F167DA" w:rsidRDefault="00000000" w:rsidP="006B597C">
      <w:pPr>
        <w:pStyle w:val="Heading1"/>
      </w:pPr>
      <w:r>
        <w:t>Introduction</w:t>
      </w:r>
    </w:p>
    <w:p w14:paraId="3177F545" w14:textId="4486AC0D" w:rsidR="006B597C" w:rsidRDefault="006B597C" w:rsidP="00E3124E">
      <w:pPr>
        <w:rPr>
          <w:lang w:val="en-IN"/>
        </w:rPr>
      </w:pPr>
      <w:r>
        <w:t>Demand forecasting in the retail supply chain is a fundamental analytical process for replenishment planning, inventory control, supply distribution among stores, and operational decision-making. Modern retail environments require demand forecasts at different aggregation levels, including item, store, department, and product-category levels. The M5 forecasting competition highlighted this complexity by introducing a large Walmart retail dataset that includes grouped time series, calendar variables, selling prices, and intermittent demand behavior (</w:t>
      </w:r>
      <w:proofErr w:type="spellStart"/>
      <w:r>
        <w:t>Makridakis</w:t>
      </w:r>
      <w:proofErr w:type="spellEnd"/>
      <w:r>
        <w:t xml:space="preserve"> et al., 2020). The related M5 background study further showed that the dataset supports point forecasting and uncertainty-oriented forecasting within hierarchical retail sales series (</w:t>
      </w:r>
      <w:proofErr w:type="spellStart"/>
      <w:r>
        <w:t>Makridakis</w:t>
      </w:r>
      <w:proofErr w:type="spellEnd"/>
      <w:r>
        <w:t xml:space="preserve"> et al., 2021).</w:t>
      </w:r>
    </w:p>
    <w:p w14:paraId="5A90E6B9" w14:textId="050015CB" w:rsidR="006B597C" w:rsidRDefault="006B597C" w:rsidP="00E3124E">
      <w:pPr>
        <w:rPr>
          <w:lang w:val="en-IN"/>
        </w:rPr>
      </w:pPr>
      <w:r>
        <w:t xml:space="preserve">Machine learning can improve retail forecasting by using explanatory variables and nonlinear relationships that conventional univariate time-series models may not capture. </w:t>
      </w:r>
      <w:proofErr w:type="spellStart"/>
      <w:r>
        <w:t>Abolghasemi</w:t>
      </w:r>
      <w:proofErr w:type="spellEnd"/>
      <w:r>
        <w:t xml:space="preserve"> et al. (2022) provide evidence that explanatory variables, such as prices and promotion information, can support hierarchical retail forecasting. At the same time, Wellens et al. (2023) showed that simpler tree-based machine-learning models can outperform traditional retail sales forecasting methods when explanatory variables and feature engineering are available. However, M5-based evidence also shows that high-</w:t>
      </w:r>
      <w:r>
        <w:lastRenderedPageBreak/>
        <w:t>performing machine-learning methods can be computationally demanding, which may hinder their adoption in large-scale retail environments (Wellens et al., 2021).</w:t>
      </w:r>
    </w:p>
    <w:p w14:paraId="44B88504" w14:textId="272697C7" w:rsidR="006B597C" w:rsidRDefault="006B597C" w:rsidP="00E3124E">
      <w:pPr>
        <w:rPr>
          <w:lang w:val="en-IN"/>
        </w:rPr>
      </w:pPr>
      <w:r>
        <w:t>Another challenge is that the most effective forecasting model may vary depending on the validation period, forecast horizon, and demand structure. For example, Ma and Fildes (2021) showed that global bottom-up methods in the M5 setting may have limited robustness across time periods, strengthening the need for rolling-origin validation rather than a single static split. Moreover, evidence suggests that model selection should be matched to product-level demand characteristics rather than assuming that the same model applies to all products (Mejía-</w:t>
      </w:r>
      <w:proofErr w:type="spellStart"/>
      <w:r>
        <w:t>Dugand</w:t>
      </w:r>
      <w:proofErr w:type="spellEnd"/>
      <w:r>
        <w:t xml:space="preserve"> &amp; Aguilar, 2024).</w:t>
      </w:r>
    </w:p>
    <w:p w14:paraId="56399572" w14:textId="3DD2B740" w:rsidR="006B597C" w:rsidRDefault="006B597C" w:rsidP="00E3124E">
      <w:pPr>
        <w:rPr>
          <w:lang w:val="en-IN"/>
        </w:rPr>
      </w:pPr>
      <w:r>
        <w:t>Retail forecasting has increasingly adopted machine-learning methods because these models can incorporate exogenous variables and nonlinear relationships. Jain et al. (2022) compared different machine-learning regression systems for retail sales forecasting and found that hybrid systems may perform more effectively than individual models. Similarly, Wellens et al. (2023) found that tree-based models can successfully forecast retail sales when explanatory variables and feature engineering are used.</w:t>
      </w:r>
    </w:p>
    <w:p w14:paraId="4B36964A" w14:textId="145AB687" w:rsidR="006B597C" w:rsidRDefault="006B597C" w:rsidP="00E3124E">
      <w:pPr>
        <w:rPr>
          <w:lang w:val="en-IN"/>
        </w:rPr>
      </w:pPr>
      <w:r>
        <w:t xml:space="preserve">Feature engineering is of paramount importance in structured retail forecasting. Lagged demand, rolling averages, calendar variables, promotion/event indicators, and pricing data are commonly used to transform raw sales data into supervised-learning inputs. </w:t>
      </w:r>
      <w:proofErr w:type="spellStart"/>
      <w:r>
        <w:t>Abolghasemi</w:t>
      </w:r>
      <w:proofErr w:type="spellEnd"/>
      <w:r>
        <w:t xml:space="preserve"> et al. (2022) showed that explanatory variables are important in hierarchical retail forecasting, especially when promotional effects are considered. In turn, Mejía-</w:t>
      </w:r>
      <w:proofErr w:type="spellStart"/>
      <w:r>
        <w:t>Dugand</w:t>
      </w:r>
      <w:proofErr w:type="spellEnd"/>
      <w:r>
        <w:t xml:space="preserve"> and Aguilar (2024) showed that combining feature engineering with product-level grouping can improve category-level demand forecasting.</w:t>
      </w:r>
    </w:p>
    <w:p w14:paraId="13A014DB" w14:textId="47F89C4E" w:rsidR="006B597C" w:rsidRDefault="00F81CDD" w:rsidP="00E3124E">
      <w:pPr>
        <w:rPr>
          <w:lang w:val="en-IN"/>
        </w:rPr>
      </w:pPr>
      <w:r>
        <w:t>Feature selection is important because high-dimensional input spaces increase computational complexity and reduce interpretability. Siddiqi et al. (2020) explored Mutual Information for feature selection in time-series forecasting and showed that information-theoretic filters can efficiently identify important features. In this research, Mutual Information is employed not only as a preprocessing method but also as a basis for building compact neural models. Feature compactness is also included as a criterion for model selection. Neural networks are chosen for retail forecasting because they can identify nonlinear relationships among multiple input features. Punia et al. (2020) suggested using deep learning with random forests for multichannel retail demand forecasting, showing the effectiveness of this combined model in detecting temporal and regression patterns. Moraes et al. (2024) also introduced a model combining CNN and LSTM components to forecast retail sales, using LSTM for temporal learning and convolutional networks for exogenous data analysis. However, tree-based algorithms can also be efficient. As a result, neural approaches cannot be assumed to be superior. Instead, full-feature MLP and MI-based compact MLP models should be compared with linear and nonlinear algorithms under the same validation principles.</w:t>
      </w:r>
    </w:p>
    <w:p w14:paraId="3F1F9792" w14:textId="36D81D3F" w:rsidR="006B597C" w:rsidRDefault="00F81CDD" w:rsidP="00E3124E">
      <w:pPr>
        <w:rPr>
          <w:lang w:val="en-IN"/>
        </w:rPr>
      </w:pPr>
      <w:r>
        <w:rPr>
          <w:lang w:val="en-IN"/>
        </w:rPr>
        <w:t>Demand regime heterogeneity is critical for item-store-level</w:t>
      </w:r>
      <w:r w:rsidR="006B597C" w:rsidRPr="006B597C">
        <w:rPr>
          <w:lang w:val="en-IN"/>
        </w:rPr>
        <w:t xml:space="preserve"> data. Retail demand at lower levels usually has periods with zero demand and irregular positive demand values. </w:t>
      </w:r>
      <w:proofErr w:type="spellStart"/>
      <w:r w:rsidR="006B597C" w:rsidRPr="006B597C">
        <w:rPr>
          <w:lang w:val="en-IN"/>
        </w:rPr>
        <w:t>Syntetos</w:t>
      </w:r>
      <w:proofErr w:type="spellEnd"/>
      <w:r w:rsidR="006B597C" w:rsidRPr="006B597C">
        <w:rPr>
          <w:lang w:val="en-IN"/>
        </w:rPr>
        <w:t xml:space="preserve"> et al. (2005) suggested a new approach to demand </w:t>
      </w:r>
      <w:r>
        <w:rPr>
          <w:lang w:val="en-IN"/>
        </w:rPr>
        <w:t>pattern</w:t>
      </w:r>
      <w:r w:rsidR="006B597C" w:rsidRPr="006B597C">
        <w:rPr>
          <w:lang w:val="en-IN"/>
        </w:rPr>
        <w:t xml:space="preserve"> classification, using average inter-demand interval and the squared coefficient of variation, which made it possible to differentiate between smooth, intermittent, erratic, and lumpy demand. </w:t>
      </w:r>
      <w:r>
        <w:rPr>
          <w:lang w:val="en-IN"/>
        </w:rPr>
        <w:t>Later, Kostenko and Hyndman (2006) updated these findings</w:t>
      </w:r>
      <w:r w:rsidR="006B597C" w:rsidRPr="006B597C">
        <w:rPr>
          <w:lang w:val="en-IN"/>
        </w:rPr>
        <w:t xml:space="preserve">. They emphasized that the </w:t>
      </w:r>
      <w:r>
        <w:rPr>
          <w:lang w:val="en-IN"/>
        </w:rPr>
        <w:t>classification method itself matters</w:t>
      </w:r>
      <w:r w:rsidR="006B597C" w:rsidRPr="006B597C">
        <w:rPr>
          <w:lang w:val="en-IN"/>
        </w:rPr>
        <w:t xml:space="preserve"> for method selection. </w:t>
      </w:r>
      <w:r>
        <w:rPr>
          <w:lang w:val="en-IN"/>
        </w:rPr>
        <w:t>Heinecke et al. (2013) further examined demand classification and its relationship</w:t>
      </w:r>
      <w:r w:rsidR="006B597C" w:rsidRPr="006B597C">
        <w:rPr>
          <w:lang w:val="en-IN"/>
        </w:rPr>
        <w:t xml:space="preserve"> to forecasting methods.</w:t>
      </w:r>
    </w:p>
    <w:p w14:paraId="2146C981" w14:textId="1F72495F" w:rsidR="006B597C" w:rsidRDefault="006B597C" w:rsidP="00E3124E">
      <w:pPr>
        <w:rPr>
          <w:lang w:val="en-IN"/>
        </w:rPr>
      </w:pPr>
      <w:r w:rsidRPr="006B597C">
        <w:rPr>
          <w:lang w:val="en-IN"/>
        </w:rPr>
        <w:lastRenderedPageBreak/>
        <w:t xml:space="preserve">Intermittent and lumpy demand remain difficult to forecast because </w:t>
      </w:r>
      <w:r w:rsidR="00205EA2">
        <w:rPr>
          <w:lang w:val="en-IN"/>
        </w:rPr>
        <w:t>demand occurrences and volumes are irregular</w:t>
      </w:r>
      <w:r w:rsidRPr="006B597C">
        <w:rPr>
          <w:lang w:val="en-IN"/>
        </w:rPr>
        <w:t xml:space="preserve">. </w:t>
      </w:r>
      <w:proofErr w:type="spellStart"/>
      <w:r w:rsidRPr="006B597C">
        <w:rPr>
          <w:lang w:val="en-IN"/>
        </w:rPr>
        <w:t>Teunter</w:t>
      </w:r>
      <w:proofErr w:type="spellEnd"/>
      <w:r w:rsidRPr="006B597C">
        <w:rPr>
          <w:lang w:val="en-IN"/>
        </w:rPr>
        <w:t xml:space="preserve"> et al. (2011) linked the problems of forecasting intermittent demand </w:t>
      </w:r>
      <w:r w:rsidR="00F81CDD">
        <w:rPr>
          <w:lang w:val="en-IN"/>
        </w:rPr>
        <w:t xml:space="preserve">to phenomena such as inventory obsolescence, noting that demand sparsity </w:t>
      </w:r>
      <w:r w:rsidRPr="006B597C">
        <w:rPr>
          <w:lang w:val="en-IN"/>
        </w:rPr>
        <w:t xml:space="preserve">has </w:t>
      </w:r>
      <w:r w:rsidR="00F81CDD">
        <w:rPr>
          <w:lang w:val="en-IN"/>
        </w:rPr>
        <w:t>economic</w:t>
      </w:r>
      <w:r w:rsidRPr="006B597C">
        <w:rPr>
          <w:lang w:val="en-IN"/>
        </w:rPr>
        <w:t xml:space="preserve"> implications. Babai et al. (2018) studied intermittent forecasting under </w:t>
      </w:r>
      <w:r w:rsidR="00205EA2">
        <w:rPr>
          <w:lang w:val="en-IN"/>
        </w:rPr>
        <w:t>obsolescence and described</w:t>
      </w:r>
      <w:r w:rsidRPr="006B597C">
        <w:rPr>
          <w:lang w:val="en-IN"/>
        </w:rPr>
        <w:t xml:space="preserve"> the development of a new method. Li et al. (2022) researched feature-based forecasting for intermittent demand</w:t>
      </w:r>
      <w:r w:rsidR="00F81CDD">
        <w:rPr>
          <w:lang w:val="en-IN"/>
        </w:rPr>
        <w:t xml:space="preserve"> and combined</w:t>
      </w:r>
      <w:r w:rsidRPr="006B597C">
        <w:rPr>
          <w:lang w:val="en-IN"/>
        </w:rPr>
        <w:t xml:space="preserve"> it with inventory challenges. Sarlo et al. (2022) studied lumpy and intermittent demand forecasting </w:t>
      </w:r>
      <w:r w:rsidR="00F81CDD">
        <w:rPr>
          <w:lang w:val="en-IN"/>
        </w:rPr>
        <w:t>using</w:t>
      </w:r>
      <w:r w:rsidRPr="006B597C">
        <w:rPr>
          <w:lang w:val="en-IN"/>
        </w:rPr>
        <w:t xml:space="preserve"> score-driven models.</w:t>
      </w:r>
    </w:p>
    <w:p w14:paraId="6BE81571" w14:textId="25D17C95" w:rsidR="006B597C" w:rsidRDefault="00F81CDD" w:rsidP="00E3124E">
      <w:pPr>
        <w:rPr>
          <w:lang w:val="en-IN"/>
        </w:rPr>
      </w:pPr>
      <w:r>
        <w:t>Forecasting model-selection criteria generally focus on forecast accuracy, but the retail context is broader. Computational costs matter because large retailers may need to build and train models repeatedly across a large network of stores and products. According to Wellens et al. (2021), the computational complexity of high-performing M5-style methods limits their practical implementation. Temporal robustness also matters because models that perform well in one validation period may not perform well in the next, as noted by Ma and Fildes (2021).</w:t>
      </w:r>
    </w:p>
    <w:p w14:paraId="0B84241D" w14:textId="7278FA79" w:rsidR="006B597C" w:rsidRDefault="006B597C" w:rsidP="00E3124E">
      <w:pPr>
        <w:rPr>
          <w:lang w:val="en-IN"/>
        </w:rPr>
      </w:pPr>
      <w:r>
        <w:t>Multi-criteria decision-making allows structured performance evaluation despite conflicting criteria. Entropy weights derive objective weights based on information diversity, while TOPSIS ranks alternatives by their closeness to the ideal solution. Chowdhury et al. (2022) used entropy-based TOPSIS to benchmark machine-learning models, demonstrating its effectiveness for evaluating models across multiple criteria. The reviewed literature substantiates the value of machine learning, deep learning, feature engineering, hierarchical retail information, and demand-pattern classification in retail forecasting. However, four main gaps remain.</w:t>
      </w:r>
    </w:p>
    <w:p w14:paraId="399E295E" w14:textId="227CBB2E" w:rsidR="006B597C" w:rsidRDefault="006B597C" w:rsidP="00E3124E">
      <w:pPr>
        <w:rPr>
          <w:lang w:val="en-IN"/>
        </w:rPr>
      </w:pPr>
      <w:r w:rsidRPr="006B597C">
        <w:rPr>
          <w:lang w:val="en-IN"/>
        </w:rPr>
        <w:t>First</w:t>
      </w:r>
      <w:r w:rsidR="00205EA2">
        <w:rPr>
          <w:lang w:val="en-IN"/>
        </w:rPr>
        <w:t>, retail forecasting research relies mostly on accuracy-oriented model evaluation</w:t>
      </w:r>
      <w:r w:rsidRPr="006B597C">
        <w:rPr>
          <w:lang w:val="en-IN"/>
        </w:rPr>
        <w:t xml:space="preserve">. Although error metrics such as RMSE, MAE, MAPE, or </w:t>
      </w:r>
      <w:proofErr w:type="spellStart"/>
      <w:r w:rsidRPr="006B597C">
        <w:rPr>
          <w:lang w:val="en-IN"/>
        </w:rPr>
        <w:t>sMAPE</w:t>
      </w:r>
      <w:proofErr w:type="spellEnd"/>
      <w:r w:rsidRPr="006B597C">
        <w:rPr>
          <w:lang w:val="en-IN"/>
        </w:rPr>
        <w:t xml:space="preserve"> are important, they do not provide </w:t>
      </w:r>
      <w:r w:rsidR="00205EA2">
        <w:rPr>
          <w:lang w:val="en-IN"/>
        </w:rPr>
        <w:t>a full picture of a model's suitability</w:t>
      </w:r>
      <w:r w:rsidRPr="006B597C">
        <w:rPr>
          <w:lang w:val="en-IN"/>
        </w:rPr>
        <w:t xml:space="preserve"> for deployment in real supply chain forecasting operations. A model </w:t>
      </w:r>
      <w:r w:rsidR="00205EA2">
        <w:rPr>
          <w:lang w:val="en-IN"/>
        </w:rPr>
        <w:t>with the lowest error may be less feasible because it requires too much time for training and prediction, more inputs, or more complex</w:t>
      </w:r>
      <w:r w:rsidRPr="006B597C">
        <w:rPr>
          <w:lang w:val="en-IN"/>
        </w:rPr>
        <w:t xml:space="preserve"> implementation. Hence</w:t>
      </w:r>
      <w:r w:rsidR="00205EA2">
        <w:rPr>
          <w:lang w:val="en-IN"/>
        </w:rPr>
        <w:t>, considering only accuracy may not provide a complete picture of the model's</w:t>
      </w:r>
      <w:r w:rsidRPr="006B597C">
        <w:rPr>
          <w:lang w:val="en-IN"/>
        </w:rPr>
        <w:t xml:space="preserve"> usability.</w:t>
      </w:r>
    </w:p>
    <w:p w14:paraId="4C056EFA" w14:textId="133BCDF9" w:rsidR="006B597C" w:rsidRDefault="006B597C" w:rsidP="00E3124E">
      <w:pPr>
        <w:rPr>
          <w:lang w:val="en-IN"/>
        </w:rPr>
      </w:pPr>
      <w:r>
        <w:t>Second, feature selection is treated more as a technical preprocessing step than as something directly related to model selection. Prior analyses recognize the usefulness of lagged demand, rolling statistics, calendar effects, event variables, and price information, but fewer studies analyze how Mutual Information-based feature ranking can make neural forecasting more compact and how this compactness should be evaluated in relation to computational time and accuracy.</w:t>
      </w:r>
    </w:p>
    <w:p w14:paraId="039FEE85" w14:textId="2565B35A" w:rsidR="006B597C" w:rsidRDefault="006B597C" w:rsidP="00E3124E">
      <w:pPr>
        <w:rPr>
          <w:lang w:val="en-IN"/>
        </w:rPr>
      </w:pPr>
      <w:r w:rsidRPr="006B597C">
        <w:rPr>
          <w:lang w:val="en-IN"/>
        </w:rPr>
        <w:t xml:space="preserve">Third, horizon sensitivity of forecasts has not always been investigated adequately. Although retail decisions are made </w:t>
      </w:r>
      <w:r w:rsidR="00205EA2">
        <w:rPr>
          <w:lang w:val="en-IN"/>
        </w:rPr>
        <w:t xml:space="preserve">across different planning horizons (from short to long-term), presenting results for a single forecast horizon can prevent identification of a model’s changing </w:t>
      </w:r>
      <w:proofErr w:type="spellStart"/>
      <w:r w:rsidR="00205EA2">
        <w:rPr>
          <w:lang w:val="en-IN"/>
        </w:rPr>
        <w:t>behavior</w:t>
      </w:r>
      <w:proofErr w:type="spellEnd"/>
      <w:r w:rsidR="00205EA2">
        <w:rPr>
          <w:lang w:val="en-IN"/>
        </w:rPr>
        <w:t xml:space="preserve"> across</w:t>
      </w:r>
      <w:r w:rsidRPr="006B597C">
        <w:rPr>
          <w:lang w:val="en-IN"/>
        </w:rPr>
        <w:t xml:space="preserve"> horizons. Therefore, </w:t>
      </w:r>
      <w:r w:rsidR="00205EA2">
        <w:rPr>
          <w:lang w:val="en-IN"/>
        </w:rPr>
        <w:t>multi-horizon rolling-origin analysis is required to assess</w:t>
      </w:r>
      <w:r w:rsidRPr="006B597C">
        <w:rPr>
          <w:lang w:val="en-IN"/>
        </w:rPr>
        <w:t xml:space="preserve"> the stability of model performance across different forecasting periods (for example, 1, 7, 14, and 28 days).</w:t>
      </w:r>
    </w:p>
    <w:p w14:paraId="427653D2" w14:textId="7D2B7445" w:rsidR="006B597C" w:rsidRDefault="006B597C" w:rsidP="00E3124E">
      <w:pPr>
        <w:rPr>
          <w:lang w:val="en-IN"/>
        </w:rPr>
      </w:pPr>
      <w:r>
        <w:t>Fourth, aggregate forecasting performance is often reported without complementary item-level, regime-sensitive validation. Category-level forecasts are smoother and less ambiguous, but this smoothness can hide intermittent, erratic, and lumpy characteristics of item-store forecasts. Hence, a comprehensive approach is needed to evaluate forecasting at both aggregate and item levels.</w:t>
      </w:r>
    </w:p>
    <w:p w14:paraId="41D89652" w14:textId="2EFCCF0B" w:rsidR="00E3124E" w:rsidRPr="00E3124E" w:rsidRDefault="009015B0" w:rsidP="00E3124E">
      <w:pPr>
        <w:rPr>
          <w:lang w:val="en-IN"/>
        </w:rPr>
      </w:pPr>
      <w:r w:rsidRPr="009015B0">
        <w:lastRenderedPageBreak/>
        <w:t>When it pertains to methodology, the research is noteworthy as it integrates well-known forecasting techniques with a dedicated multi-criteria evaluation approach. This plays a crucial role since retail forecasting methods differ not only with respect to prediction error but also training burden, prediction speed, feature requirements, and reliability in various forecasting timeframes. Thus, the suggested technique treats evaluation of forecasting techniques as a decision-making task rather than purely a task of accuracy evaluation.</w:t>
      </w:r>
      <w:r>
        <w:t xml:space="preserve"> </w:t>
      </w:r>
      <w:r w:rsidR="00E3124E" w:rsidRPr="00E3124E">
        <w:rPr>
          <w:lang w:val="en-IN"/>
        </w:rPr>
        <w:t>Based on these gaps, this study addresses the following research questions:</w:t>
      </w:r>
    </w:p>
    <w:p w14:paraId="2D0B9318" w14:textId="7CB738FE" w:rsidR="00E3124E" w:rsidRPr="00E3124E" w:rsidRDefault="00E3124E" w:rsidP="00E3124E">
      <w:pPr>
        <w:rPr>
          <w:lang w:val="en-IN"/>
        </w:rPr>
      </w:pPr>
      <w:r w:rsidRPr="00E3124E">
        <w:rPr>
          <w:b/>
          <w:bCs/>
          <w:lang w:val="en-IN"/>
        </w:rPr>
        <w:t>RQ1</w:t>
      </w:r>
      <w:r w:rsidR="00205EA2">
        <w:rPr>
          <w:b/>
          <w:bCs/>
          <w:lang w:val="en-IN"/>
        </w:rPr>
        <w:t xml:space="preserve">: </w:t>
      </w:r>
      <w:r w:rsidRPr="00E3124E">
        <w:rPr>
          <w:lang w:val="en-IN"/>
        </w:rPr>
        <w:t>Which forecasting model provides the best accuracy-oriented performance for category-store retail demand forecasting across 1-, 7-, 14-, and 28-day forecast horizons?</w:t>
      </w:r>
    </w:p>
    <w:p w14:paraId="3016C840" w14:textId="5B517CAA" w:rsidR="00E3124E" w:rsidRPr="00E3124E" w:rsidRDefault="00E3124E" w:rsidP="00E3124E">
      <w:pPr>
        <w:rPr>
          <w:lang w:val="en-IN"/>
        </w:rPr>
      </w:pPr>
      <w:r w:rsidRPr="00E3124E">
        <w:rPr>
          <w:b/>
          <w:bCs/>
          <w:lang w:val="en-IN"/>
        </w:rPr>
        <w:t>RQ2</w:t>
      </w:r>
      <w:r w:rsidR="00205EA2">
        <w:rPr>
          <w:b/>
          <w:bCs/>
          <w:lang w:val="en-IN"/>
        </w:rPr>
        <w:t xml:space="preserve">: </w:t>
      </w:r>
      <w:r w:rsidRPr="00E3124E">
        <w:rPr>
          <w:lang w:val="en-IN"/>
        </w:rPr>
        <w:t>Which engineered features are most informative for retail demand forecasting when evaluated using Mutual Information, and can compact MI-selected feature subsets support neural forecasting?</w:t>
      </w:r>
    </w:p>
    <w:p w14:paraId="750D127E" w14:textId="0B6919E8" w:rsidR="00E3124E" w:rsidRPr="00E3124E" w:rsidRDefault="00E3124E" w:rsidP="00E3124E">
      <w:pPr>
        <w:rPr>
          <w:lang w:val="en-IN"/>
        </w:rPr>
      </w:pPr>
      <w:r w:rsidRPr="00E3124E">
        <w:rPr>
          <w:b/>
          <w:bCs/>
          <w:lang w:val="en-IN"/>
        </w:rPr>
        <w:t>RQ3</w:t>
      </w:r>
      <w:r w:rsidR="00205EA2">
        <w:rPr>
          <w:b/>
          <w:bCs/>
          <w:lang w:val="en-IN"/>
        </w:rPr>
        <w:t>:</w:t>
      </w:r>
      <w:r w:rsidRPr="00E3124E">
        <w:rPr>
          <w:lang w:val="en-IN"/>
        </w:rPr>
        <w:t xml:space="preserve"> Does the best accuracy-oriented model remain the best model when forecasting accuracy, R², training time, prediction time, and feature count are jointly evaluated using Entropy-TOPSIS?</w:t>
      </w:r>
    </w:p>
    <w:p w14:paraId="118B6469" w14:textId="3DC360DA" w:rsidR="00E3124E" w:rsidRPr="00E3124E" w:rsidRDefault="00E3124E" w:rsidP="00E3124E">
      <w:pPr>
        <w:rPr>
          <w:lang w:val="en-IN"/>
        </w:rPr>
      </w:pPr>
      <w:r w:rsidRPr="00E3124E">
        <w:rPr>
          <w:b/>
          <w:bCs/>
          <w:lang w:val="en-IN"/>
        </w:rPr>
        <w:t>RQ4</w:t>
      </w:r>
      <w:r w:rsidR="00205EA2">
        <w:rPr>
          <w:b/>
          <w:bCs/>
          <w:lang w:val="en-IN"/>
        </w:rPr>
        <w:t>:</w:t>
      </w:r>
      <w:r w:rsidRPr="00E3124E">
        <w:rPr>
          <w:lang w:val="en-IN"/>
        </w:rPr>
        <w:t xml:space="preserve"> How does forecasting performance vary across Smooth, Intermittent, Erratic, and Lumpy item-store demand regimes?</w:t>
      </w:r>
    </w:p>
    <w:p w14:paraId="2B97D4B5" w14:textId="18905C76" w:rsidR="00E3124E" w:rsidRPr="00E3124E" w:rsidRDefault="00E3124E" w:rsidP="00E3124E">
      <w:pPr>
        <w:rPr>
          <w:lang w:val="en-IN"/>
        </w:rPr>
      </w:pPr>
      <w:r w:rsidRPr="00E3124E">
        <w:rPr>
          <w:b/>
          <w:bCs/>
          <w:lang w:val="en-IN"/>
        </w:rPr>
        <w:t>RQ5</w:t>
      </w:r>
      <w:r w:rsidR="00205EA2">
        <w:rPr>
          <w:b/>
          <w:bCs/>
          <w:lang w:val="en-IN"/>
        </w:rPr>
        <w:t>:</w:t>
      </w:r>
      <w:r w:rsidRPr="00E3124E">
        <w:rPr>
          <w:lang w:val="en-IN"/>
        </w:rPr>
        <w:t xml:space="preserve"> What model-selection guidance can be derived for retail supply-chain forecasting when forecast horizon, demand-regime structure, feature compactness, and computational efficiency are considered together?</w:t>
      </w:r>
    </w:p>
    <w:p w14:paraId="1BA7122E" w14:textId="2F012909" w:rsidR="006B597C" w:rsidRDefault="00205EA2" w:rsidP="00E3124E">
      <w:pPr>
        <w:rPr>
          <w:lang w:val="en-IN"/>
        </w:rPr>
      </w:pPr>
      <w:r>
        <w:t>To answer these questions, this research proposes a forecasting decision-support framework for retailers that is both horizon-aware and regime-sensitive. The framework comprises feature engineering, Mutual Information-based feature selection, neural forecasting models and benchmarks, rolling-origin validation, Entropy-TOPSIS ranking, and a two-layer structure. The first category-store-level layer forecasts demand at 1-, 7-, 14-, and 28-day horizons. The second item-store-level layer tests 28-day robustness across demand regimes classified as Smooth, Intermittent, Erratic, and Lumpy. Its contribution is not a new neural architecture but the integration of feature relevance, forecasting accuracy, computational efficiency, feature compactness, horizon effects, and demand-regime robustness into a forecasting decision-support framework.</w:t>
      </w:r>
    </w:p>
    <w:p w14:paraId="2B9394AF" w14:textId="453223FC" w:rsidR="006B597C" w:rsidRPr="00E3124E" w:rsidRDefault="006B597C" w:rsidP="00E3124E">
      <w:pPr>
        <w:rPr>
          <w:lang w:val="en-IN"/>
        </w:rPr>
      </w:pPr>
      <w:r>
        <w:t>This study is significant for three reasons. First, by integrating Mutual Information-based feature selection, rolling-origin validation, neural and benchmark forecasting models, and Entropy-TOPSIS ranking, it makes a methodological contribution. Second, it contributes empirically by testing the framework on the M5 retail dataset. Third, it shows that the best accuracy model is often not the best deployment model. By considering forecasting accuracy, computational cost, forecast horizon, feature compactness, and demand-regime robustness together, this research proposes a more realistic forecasting framework for managerial decision-making.</w:t>
      </w:r>
    </w:p>
    <w:p w14:paraId="23B67D86" w14:textId="7117AEE9" w:rsidR="00F167DA" w:rsidRDefault="00000000" w:rsidP="006B597C">
      <w:pPr>
        <w:pStyle w:val="Heading1"/>
      </w:pPr>
      <w:r>
        <w:t>Methodology</w:t>
      </w:r>
    </w:p>
    <w:p w14:paraId="2AFA33B4" w14:textId="2FD8911D" w:rsidR="00F167DA" w:rsidRDefault="00000000" w:rsidP="006B597C">
      <w:pPr>
        <w:pStyle w:val="Heading2"/>
      </w:pPr>
      <w:r>
        <w:t>Research design</w:t>
      </w:r>
    </w:p>
    <w:p w14:paraId="46CA4112" w14:textId="24A2D55A" w:rsidR="006B597C" w:rsidRDefault="006B597C" w:rsidP="006B597C">
      <w:r>
        <w:t xml:space="preserve">This research creates a forecasting decision-support system that considers both forecast horizon and demand-regime structure when predicting demand in retail supply-chain management. The study focuses </w:t>
      </w:r>
      <w:r>
        <w:lastRenderedPageBreak/>
        <w:t xml:space="preserve">on multiple aspects of forecasting, including feature importance, predictive accuracy, computational efficiency, and feature compactness. </w:t>
      </w:r>
      <w:r w:rsidRPr="009015B0">
        <w:rPr>
          <w:b/>
          <w:bCs/>
        </w:rPr>
        <w:t>Figure 1</w:t>
      </w:r>
      <w:r>
        <w:t xml:space="preserve"> depicts the study's overall workflow.</w:t>
      </w:r>
    </w:p>
    <w:p w14:paraId="28F3178C" w14:textId="43C0009D" w:rsidR="003F02B9" w:rsidRDefault="009015B0" w:rsidP="006B597C">
      <w:pPr>
        <w:pStyle w:val="FIGURES"/>
      </w:pPr>
      <w:r w:rsidRPr="003F02B9">
        <w:rPr>
          <w:noProof/>
        </w:rPr>
        <w:drawing>
          <wp:inline distT="0" distB="0" distL="0" distR="0" wp14:anchorId="37E46DC3" wp14:editId="36BB59FA">
            <wp:extent cx="6315710" cy="5194300"/>
            <wp:effectExtent l="0" t="0" r="8890" b="6350"/>
            <wp:docPr id="6441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6944" b="10748"/>
                    <a:stretch>
                      <a:fillRect/>
                    </a:stretch>
                  </pic:blipFill>
                  <pic:spPr bwMode="auto">
                    <a:xfrm>
                      <a:off x="0" y="0"/>
                      <a:ext cx="6338074" cy="5212693"/>
                    </a:xfrm>
                    <a:prstGeom prst="rect">
                      <a:avLst/>
                    </a:prstGeom>
                    <a:noFill/>
                    <a:ln>
                      <a:noFill/>
                    </a:ln>
                    <a:extLst>
                      <a:ext uri="{53640926-AAD7-44D8-BBD7-CCE9431645EC}">
                        <a14:shadowObscured xmlns:a14="http://schemas.microsoft.com/office/drawing/2010/main"/>
                      </a:ext>
                    </a:extLst>
                  </pic:spPr>
                </pic:pic>
              </a:graphicData>
            </a:graphic>
          </wp:inline>
        </w:drawing>
      </w:r>
    </w:p>
    <w:p w14:paraId="77921846" w14:textId="5F966D7C" w:rsidR="00F167DA" w:rsidRDefault="00000000" w:rsidP="006B597C">
      <w:pPr>
        <w:pStyle w:val="FIGURES"/>
      </w:pPr>
      <w:r w:rsidRPr="006B597C">
        <w:rPr>
          <w:b/>
          <w:bCs w:val="0"/>
        </w:rPr>
        <w:t>Figure 1.</w:t>
      </w:r>
      <w:r>
        <w:t xml:space="preserve"> Conceptual framework of the proposed </w:t>
      </w:r>
      <w:r w:rsidRPr="006B597C">
        <w:t>horizon</w:t>
      </w:r>
      <w:r>
        <w:t>-aware and regime-sensitive retail demand forecasting decision-support system.</w:t>
      </w:r>
    </w:p>
    <w:p w14:paraId="5816A949" w14:textId="557203D8" w:rsidR="00395A89" w:rsidRDefault="00395A89">
      <w:r>
        <w:t>This methodology is organized into two complementary layers. The first layer is a category-store forecasting experiment in which product-category demand is aggregated at the store level and assessed across four forecast horizons: 1, 7, 14, and 28 days. This layer represents category-level operational planning, where aggregated demand is more stable and useful for supply-chain decisions such as replenishment, inventory allocation, and other medium-term decisions. The second layer is an item-store regime experiment in which selected item-store series are grouped into Smooth, Intermittent, Erratic, and Lumpy demand regimes. This layer tests model performance under sparse and irregular demand.</w:t>
      </w:r>
    </w:p>
    <w:p w14:paraId="26962CB9" w14:textId="398EC853" w:rsidR="00395A89" w:rsidRDefault="00395A89">
      <w:r>
        <w:t xml:space="preserve">The </w:t>
      </w:r>
      <w:r w:rsidR="009015B0">
        <w:t>two-layer structure is clear: aggregation improves forecasting stability while hiding item-level demand irregularities</w:t>
      </w:r>
      <w:r>
        <w:t xml:space="preserve">. Hence, the category-store layer evaluates horizon-wise forecasting, while the item-store layer evaluates regime-wise robustness. </w:t>
      </w:r>
      <w:r w:rsidRPr="009015B0">
        <w:rPr>
          <w:b/>
          <w:bCs/>
        </w:rPr>
        <w:t>Table 1</w:t>
      </w:r>
      <w:r>
        <w:t xml:space="preserve"> summarizes the experimental structure, and </w:t>
      </w:r>
      <w:r w:rsidRPr="009015B0">
        <w:rPr>
          <w:b/>
          <w:bCs/>
        </w:rPr>
        <w:t>Figure 2</w:t>
      </w:r>
      <w:r>
        <w:t xml:space="preserve"> illustrates it.</w:t>
      </w:r>
    </w:p>
    <w:p w14:paraId="68BEBA46" w14:textId="76850BD2" w:rsidR="00F167DA" w:rsidRDefault="00000000" w:rsidP="00E72235">
      <w:pPr>
        <w:pStyle w:val="FIGURES"/>
      </w:pPr>
      <w:r w:rsidRPr="00395A89">
        <w:rPr>
          <w:b/>
          <w:bCs w:val="0"/>
        </w:rPr>
        <w:lastRenderedPageBreak/>
        <w:t>Table 1.</w:t>
      </w:r>
      <w:r>
        <w:t xml:space="preserve"> Experimental design and </w:t>
      </w:r>
      <w:r w:rsidR="00E72235">
        <w:t>modeling</w:t>
      </w:r>
      <w:r>
        <w:t xml:space="preserve"> layers.</w:t>
      </w:r>
    </w:p>
    <w:tbl>
      <w:tblPr>
        <w:tblStyle w:val="PlainTable2"/>
        <w:tblW w:w="0" w:type="auto"/>
        <w:jc w:val="center"/>
        <w:tblLook w:val="04A0" w:firstRow="1" w:lastRow="0" w:firstColumn="1" w:lastColumn="0" w:noHBand="0" w:noVBand="1"/>
      </w:tblPr>
      <w:tblGrid>
        <w:gridCol w:w="1263"/>
        <w:gridCol w:w="1276"/>
        <w:gridCol w:w="1275"/>
        <w:gridCol w:w="1276"/>
        <w:gridCol w:w="1269"/>
        <w:gridCol w:w="1316"/>
        <w:gridCol w:w="1272"/>
        <w:gridCol w:w="1277"/>
      </w:tblGrid>
      <w:tr w:rsidR="00F167DA" w14:paraId="6EA669C3" w14:textId="77777777" w:rsidTr="009015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77FCEEF6" w14:textId="77777777" w:rsidR="00F167DA" w:rsidRDefault="00000000" w:rsidP="00E72235">
            <w:pPr>
              <w:pStyle w:val="TABLES"/>
            </w:pPr>
            <w:r>
              <w:t>Layer</w:t>
            </w:r>
          </w:p>
        </w:tc>
        <w:tc>
          <w:tcPr>
            <w:tcW w:w="1276" w:type="dxa"/>
          </w:tcPr>
          <w:p w14:paraId="3D6843E9"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Forecasting level</w:t>
            </w:r>
          </w:p>
        </w:tc>
        <w:tc>
          <w:tcPr>
            <w:tcW w:w="1275" w:type="dxa"/>
          </w:tcPr>
          <w:p w14:paraId="640214E3"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Purpose</w:t>
            </w:r>
          </w:p>
        </w:tc>
        <w:tc>
          <w:tcPr>
            <w:tcW w:w="1276" w:type="dxa"/>
          </w:tcPr>
          <w:p w14:paraId="3EE8411A"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Data granularity</w:t>
            </w:r>
          </w:p>
        </w:tc>
        <w:tc>
          <w:tcPr>
            <w:tcW w:w="1269" w:type="dxa"/>
          </w:tcPr>
          <w:p w14:paraId="6F1646DA"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Forecast horizons</w:t>
            </w:r>
          </w:p>
        </w:tc>
        <w:tc>
          <w:tcPr>
            <w:tcW w:w="1316" w:type="dxa"/>
          </w:tcPr>
          <w:p w14:paraId="44A9132E"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Validation design</w:t>
            </w:r>
          </w:p>
        </w:tc>
        <w:tc>
          <w:tcPr>
            <w:tcW w:w="1272" w:type="dxa"/>
          </w:tcPr>
          <w:p w14:paraId="25519A76"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Models evaluated</w:t>
            </w:r>
          </w:p>
        </w:tc>
        <w:tc>
          <w:tcPr>
            <w:tcW w:w="1277" w:type="dxa"/>
          </w:tcPr>
          <w:p w14:paraId="469F7709" w14:textId="77777777" w:rsidR="00F167DA" w:rsidRDefault="00000000" w:rsidP="00E72235">
            <w:pPr>
              <w:pStyle w:val="TABLES"/>
              <w:cnfStyle w:val="100000000000" w:firstRow="1" w:lastRow="0" w:firstColumn="0" w:lastColumn="0" w:oddVBand="0" w:evenVBand="0" w:oddHBand="0" w:evenHBand="0" w:firstRowFirstColumn="0" w:firstRowLastColumn="0" w:lastRowFirstColumn="0" w:lastRowLastColumn="0"/>
            </w:pPr>
            <w:r>
              <w:t>Main output</w:t>
            </w:r>
          </w:p>
        </w:tc>
      </w:tr>
      <w:tr w:rsidR="00F167DA" w14:paraId="38486176" w14:textId="77777777" w:rsidTr="00901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01344159" w14:textId="77777777" w:rsidR="00F167DA" w:rsidRDefault="00000000" w:rsidP="00E72235">
            <w:pPr>
              <w:pStyle w:val="TABLES"/>
            </w:pPr>
            <w:r>
              <w:t>Layer 1</w:t>
            </w:r>
          </w:p>
        </w:tc>
        <w:tc>
          <w:tcPr>
            <w:tcW w:w="1276" w:type="dxa"/>
          </w:tcPr>
          <w:p w14:paraId="4CBBAF33"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Category-store</w:t>
            </w:r>
          </w:p>
        </w:tc>
        <w:tc>
          <w:tcPr>
            <w:tcW w:w="1275" w:type="dxa"/>
          </w:tcPr>
          <w:p w14:paraId="573D1663"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Operational demand forecasting and global model selection</w:t>
            </w:r>
          </w:p>
        </w:tc>
        <w:tc>
          <w:tcPr>
            <w:tcW w:w="1276" w:type="dxa"/>
          </w:tcPr>
          <w:p w14:paraId="5D90B79E"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3 categories × 10 stores</w:t>
            </w:r>
          </w:p>
        </w:tc>
        <w:tc>
          <w:tcPr>
            <w:tcW w:w="1269" w:type="dxa"/>
          </w:tcPr>
          <w:p w14:paraId="13E11892"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1, 7, 14, 28 days</w:t>
            </w:r>
          </w:p>
        </w:tc>
        <w:tc>
          <w:tcPr>
            <w:tcW w:w="1316" w:type="dxa"/>
          </w:tcPr>
          <w:p w14:paraId="3D78494B"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5-fold rolling-origin chronological validation</w:t>
            </w:r>
          </w:p>
        </w:tc>
        <w:tc>
          <w:tcPr>
            <w:tcW w:w="1272" w:type="dxa"/>
          </w:tcPr>
          <w:p w14:paraId="4AA09B30"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Ridge, Random Forest, Boosting, MLP, MI-MLP Top-10/15/20</w:t>
            </w:r>
          </w:p>
        </w:tc>
        <w:tc>
          <w:tcPr>
            <w:tcW w:w="1277" w:type="dxa"/>
          </w:tcPr>
          <w:p w14:paraId="0E6E4B38" w14:textId="77777777" w:rsidR="00F167DA" w:rsidRDefault="00000000" w:rsidP="00E72235">
            <w:pPr>
              <w:pStyle w:val="TABLES"/>
              <w:cnfStyle w:val="000000100000" w:firstRow="0" w:lastRow="0" w:firstColumn="0" w:lastColumn="0" w:oddVBand="0" w:evenVBand="0" w:oddHBand="1" w:evenHBand="0" w:firstRowFirstColumn="0" w:firstRowLastColumn="0" w:lastRowFirstColumn="0" w:lastRowLastColumn="0"/>
            </w:pPr>
            <w:r>
              <w:t>Horizon-wise performance and Entropy-TOPSIS ranking</w:t>
            </w:r>
          </w:p>
        </w:tc>
      </w:tr>
      <w:tr w:rsidR="00F167DA" w14:paraId="2C3B5A9D" w14:textId="77777777" w:rsidTr="009015B0">
        <w:trPr>
          <w:jc w:val="center"/>
        </w:trPr>
        <w:tc>
          <w:tcPr>
            <w:cnfStyle w:val="001000000000" w:firstRow="0" w:lastRow="0" w:firstColumn="1" w:lastColumn="0" w:oddVBand="0" w:evenVBand="0" w:oddHBand="0" w:evenHBand="0" w:firstRowFirstColumn="0" w:firstRowLastColumn="0" w:lastRowFirstColumn="0" w:lastRowLastColumn="0"/>
            <w:tcW w:w="1263" w:type="dxa"/>
          </w:tcPr>
          <w:p w14:paraId="4BCFB599" w14:textId="77777777" w:rsidR="00F167DA" w:rsidRDefault="00000000" w:rsidP="00E72235">
            <w:pPr>
              <w:pStyle w:val="TABLES"/>
            </w:pPr>
            <w:r>
              <w:t>Layer 2</w:t>
            </w:r>
          </w:p>
        </w:tc>
        <w:tc>
          <w:tcPr>
            <w:tcW w:w="1276" w:type="dxa"/>
          </w:tcPr>
          <w:p w14:paraId="7A767E3A"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Item-store</w:t>
            </w:r>
          </w:p>
        </w:tc>
        <w:tc>
          <w:tcPr>
            <w:tcW w:w="1275" w:type="dxa"/>
          </w:tcPr>
          <w:p w14:paraId="2ED57A7F"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Regime-sensitive robustness analysis</w:t>
            </w:r>
          </w:p>
        </w:tc>
        <w:tc>
          <w:tcPr>
            <w:tcW w:w="1276" w:type="dxa"/>
          </w:tcPr>
          <w:p w14:paraId="4EC924B1"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120 selected item-store series</w:t>
            </w:r>
          </w:p>
        </w:tc>
        <w:tc>
          <w:tcPr>
            <w:tcW w:w="1269" w:type="dxa"/>
          </w:tcPr>
          <w:p w14:paraId="159169E1"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28 days</w:t>
            </w:r>
          </w:p>
        </w:tc>
        <w:tc>
          <w:tcPr>
            <w:tcW w:w="1316" w:type="dxa"/>
          </w:tcPr>
          <w:p w14:paraId="06978C79"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3-fold rolling-origin chronological validation</w:t>
            </w:r>
          </w:p>
        </w:tc>
        <w:tc>
          <w:tcPr>
            <w:tcW w:w="1272" w:type="dxa"/>
          </w:tcPr>
          <w:p w14:paraId="7EF4A61D"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Ridge, Boosting, MLP, MI-MLP Top-10</w:t>
            </w:r>
          </w:p>
        </w:tc>
        <w:tc>
          <w:tcPr>
            <w:tcW w:w="1277" w:type="dxa"/>
          </w:tcPr>
          <w:p w14:paraId="0A95B487" w14:textId="77777777" w:rsidR="00F167DA" w:rsidRDefault="00000000" w:rsidP="00E72235">
            <w:pPr>
              <w:pStyle w:val="TABLES"/>
              <w:cnfStyle w:val="000000000000" w:firstRow="0" w:lastRow="0" w:firstColumn="0" w:lastColumn="0" w:oddVBand="0" w:evenVBand="0" w:oddHBand="0" w:evenHBand="0" w:firstRowFirstColumn="0" w:firstRowLastColumn="0" w:lastRowFirstColumn="0" w:lastRowLastColumn="0"/>
            </w:pPr>
            <w:r>
              <w:t>Regime-wise forecasting robustness</w:t>
            </w:r>
          </w:p>
        </w:tc>
      </w:tr>
    </w:tbl>
    <w:p w14:paraId="4835EE09" w14:textId="38221668" w:rsidR="003F02B9" w:rsidRDefault="009015B0" w:rsidP="003F02B9">
      <w:pPr>
        <w:pStyle w:val="FIGURES"/>
      </w:pPr>
      <w:r>
        <w:rPr>
          <w:noProof/>
        </w:rPr>
        <w:drawing>
          <wp:inline distT="0" distB="0" distL="0" distR="0" wp14:anchorId="0EC2756B" wp14:editId="1B281643">
            <wp:extent cx="6217566" cy="4279900"/>
            <wp:effectExtent l="0" t="0" r="0" b="6350"/>
            <wp:docPr id="213558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b="4586"/>
                    <a:stretch>
                      <a:fillRect/>
                    </a:stretch>
                  </pic:blipFill>
                  <pic:spPr bwMode="auto">
                    <a:xfrm>
                      <a:off x="0" y="0"/>
                      <a:ext cx="6246349" cy="4299713"/>
                    </a:xfrm>
                    <a:prstGeom prst="rect">
                      <a:avLst/>
                    </a:prstGeom>
                    <a:noFill/>
                    <a:ln>
                      <a:noFill/>
                    </a:ln>
                    <a:extLst>
                      <a:ext uri="{53640926-AAD7-44D8-BBD7-CCE9431645EC}">
                        <a14:shadowObscured xmlns:a14="http://schemas.microsoft.com/office/drawing/2010/main"/>
                      </a:ext>
                    </a:extLst>
                  </pic:spPr>
                </pic:pic>
              </a:graphicData>
            </a:graphic>
          </wp:inline>
        </w:drawing>
      </w:r>
    </w:p>
    <w:p w14:paraId="2F9E962C" w14:textId="4355A8B5" w:rsidR="00F167DA" w:rsidRDefault="00000000" w:rsidP="003F02B9">
      <w:pPr>
        <w:pStyle w:val="FIGURES"/>
      </w:pPr>
      <w:r w:rsidRPr="00395A89">
        <w:rPr>
          <w:b/>
          <w:bCs w:val="0"/>
        </w:rPr>
        <w:t>Figure 2.</w:t>
      </w:r>
      <w:r>
        <w:t xml:space="preserve"> Two-layer experimental and rolling-origin validation design used for category-store horizon-wise forecasting and item-store regime-wise robustness testing.</w:t>
      </w:r>
    </w:p>
    <w:p w14:paraId="71F3EC00" w14:textId="5C6260D8" w:rsidR="00F167DA" w:rsidRDefault="00000000">
      <w:pPr>
        <w:pStyle w:val="Heading2"/>
      </w:pPr>
      <w:r>
        <w:rPr>
          <w:rFonts w:eastAsia="Times New Roman"/>
        </w:rPr>
        <w:t>Dataset and data preparation</w:t>
      </w:r>
    </w:p>
    <w:p w14:paraId="6556500F" w14:textId="27C67928" w:rsidR="00395A89" w:rsidRDefault="00395A89">
      <w:r w:rsidRPr="00395A89">
        <w:t xml:space="preserve">The empirical analysis is based on the public M5 retail demand dataset, which </w:t>
      </w:r>
      <w:r w:rsidR="008575E9">
        <w:t>includes daily sales, calendar information,</w:t>
      </w:r>
      <w:r w:rsidRPr="00395A89">
        <w:t xml:space="preserve"> and selling-price information for Walmart retail products. The analysis </w:t>
      </w:r>
      <w:r w:rsidR="008575E9">
        <w:t xml:space="preserve">used three </w:t>
      </w:r>
      <w:r w:rsidR="009015B0">
        <w:t>data types</w:t>
      </w:r>
      <w:r w:rsidR="008575E9">
        <w:t>: sales data, calendar data, and selling-price</w:t>
      </w:r>
      <w:r w:rsidRPr="00395A89">
        <w:t xml:space="preserve"> data. The sales data were stored in wide format, with daily demand spread across columns for sequential days. The data were then reshaped into long format and </w:t>
      </w:r>
      <w:r w:rsidR="008575E9">
        <w:t xml:space="preserve">merged with calendar data to obtain date- and time-related features such as day of the week, month, year, </w:t>
      </w:r>
      <w:r w:rsidR="008575E9">
        <w:lastRenderedPageBreak/>
        <w:t>events,</w:t>
      </w:r>
      <w:r w:rsidRPr="00395A89">
        <w:t xml:space="preserve"> and SNAP variables. The selling prices were matched with information </w:t>
      </w:r>
      <w:r w:rsidR="008575E9">
        <w:t>on calendar weeks, stores,</w:t>
      </w:r>
      <w:r w:rsidRPr="00395A89">
        <w:t xml:space="preserve"> and items.</w:t>
      </w:r>
    </w:p>
    <w:p w14:paraId="52DEDB19" w14:textId="723F9949" w:rsidR="00395A89" w:rsidRDefault="00395A89">
      <w:r w:rsidRPr="00395A89">
        <w:t>At the category-store level</w:t>
      </w:r>
      <w:r w:rsidR="008575E9">
        <w:t>, daily demand was summarized by product category and store to obtain store-level series for product categories, with three categories across</w:t>
      </w:r>
      <w:r w:rsidRPr="00395A89">
        <w:t xml:space="preserve"> ten stores. </w:t>
      </w:r>
      <w:r w:rsidR="008575E9">
        <w:t>We used the final dataset to estimate multi-horizon forecasts with horizons of 1</w:t>
      </w:r>
      <w:r w:rsidR="009015B0">
        <w:t>, 7, 14</w:t>
      </w:r>
      <w:r w:rsidR="008575E9">
        <w:t>,</w:t>
      </w:r>
      <w:r w:rsidRPr="00395A89">
        <w:t xml:space="preserve"> and 28 days. The item-store level included three departments: FOODS_3, HOUSEHOLD_1</w:t>
      </w:r>
      <w:r w:rsidR="008575E9">
        <w:t>,</w:t>
      </w:r>
      <w:r w:rsidRPr="00395A89">
        <w:t xml:space="preserve"> and HOBBIES_1. </w:t>
      </w:r>
      <w:r w:rsidR="008575E9">
        <w:t>T</w:t>
      </w:r>
      <w:r w:rsidRPr="00395A89">
        <w:t>hree stores</w:t>
      </w:r>
      <w:r w:rsidR="008575E9">
        <w:t xml:space="preserve"> were studied</w:t>
      </w:r>
      <w:r w:rsidRPr="00395A89">
        <w:t>: CA_1, TX_1</w:t>
      </w:r>
      <w:r w:rsidR="008575E9">
        <w:t>,</w:t>
      </w:r>
      <w:r w:rsidRPr="00395A89">
        <w:t xml:space="preserve"> and WI_1. </w:t>
      </w:r>
      <w:r w:rsidR="008575E9">
        <w:t>The item-store</w:t>
      </w:r>
      <w:r w:rsidRPr="00395A89">
        <w:t xml:space="preserve"> analyzed database contained 5,313 series. From there, </w:t>
      </w:r>
      <w:r w:rsidR="008575E9">
        <w:t xml:space="preserve">we selected 120 series representing different demand regimes, with 30 series from each </w:t>
      </w:r>
      <w:r w:rsidRPr="00395A89">
        <w:t>regime.</w:t>
      </w:r>
    </w:p>
    <w:p w14:paraId="77F9DAB1" w14:textId="2F5E60A7" w:rsidR="00395A89" w:rsidRDefault="00395A89">
      <w:r>
        <w:t xml:space="preserve">Missing selling-price values were treated for each item-store series using forward-fill and backward-fill techniques after aligning item-store and calendar-week information. This approach preserves item-store price continuity without </w:t>
      </w:r>
      <w:r w:rsidR="009015B0">
        <w:t>imputing prices across items</w:t>
      </w:r>
      <w:r>
        <w:t>. The prepared and feature-engineered dataset was used only after lagged and rolling predictors were available, so observations affected by initial rolling-window incompleteness were excluded.</w:t>
      </w:r>
    </w:p>
    <w:p w14:paraId="1614812F" w14:textId="75EF868A" w:rsidR="00F167DA" w:rsidRDefault="00000000">
      <w:pPr>
        <w:pStyle w:val="Heading2"/>
      </w:pPr>
      <w:r>
        <w:rPr>
          <w:rFonts w:eastAsia="Times New Roman"/>
        </w:rPr>
        <w:t>Demand-regime classification</w:t>
      </w:r>
    </w:p>
    <w:p w14:paraId="15A44A66" w14:textId="2647E177" w:rsidR="00395A89" w:rsidRDefault="00395A89">
      <w:r>
        <w:t>Demand-regime classification was used to classify item-store data and test model effectiveness under diverse demand patterns. Each item-store time series was classified based on two criteria: average demand interval (ADI) and the squared coefficient of variation (CV²). ADI indicates the average interval between nonzero demands, while CV² measures demand-size variability. Together, these criteria distinguish regular demand from sporadic and unstable demand.</w:t>
      </w:r>
    </w:p>
    <w:p w14:paraId="2963736F" w14:textId="659A19D0" w:rsidR="00395A89" w:rsidRDefault="00395A89">
      <w:r>
        <w:t xml:space="preserve">Four regimes were identified using ADI-CV² thresholds. A time series was categorized as Smooth if ADI &lt; 1.32 and CV² &lt; 0.49, Intermittent if ADI ≥ 1.32 and CV² &lt; 0.49, Erratic if ADI &lt; 1.32 and CV² ≥ 0.49, and Lumpy if ADI ≥ 1.32 and CV² ≥ 0.49. The final sample showed considerable demand-regime variety, with Intermittent and Lumpy series forming the largest groups. The balanced modeling sample consisted of 30 series from each demand category. The distribution of time series is presented in </w:t>
      </w:r>
      <w:r w:rsidRPr="009015B0">
        <w:rPr>
          <w:b/>
          <w:bCs/>
        </w:rPr>
        <w:t>Table 2</w:t>
      </w:r>
      <w:r>
        <w:t>.</w:t>
      </w:r>
    </w:p>
    <w:p w14:paraId="095466F4" w14:textId="77777777" w:rsidR="00F167DA" w:rsidRDefault="00000000" w:rsidP="003F02B9">
      <w:pPr>
        <w:pStyle w:val="FIGURES"/>
      </w:pPr>
      <w:r w:rsidRPr="009015B0">
        <w:rPr>
          <w:b/>
          <w:bCs w:val="0"/>
        </w:rPr>
        <w:t>Table 2.</w:t>
      </w:r>
      <w:r>
        <w:t xml:space="preserve"> Dataset and demand-regime distribution for the item-store experiment.</w:t>
      </w:r>
    </w:p>
    <w:tbl>
      <w:tblPr>
        <w:tblStyle w:val="PlainTable2"/>
        <w:tblW w:w="5000" w:type="pct"/>
        <w:tblLook w:val="04A0" w:firstRow="1" w:lastRow="0" w:firstColumn="1" w:lastColumn="0" w:noHBand="0" w:noVBand="1"/>
      </w:tblPr>
      <w:tblGrid>
        <w:gridCol w:w="1625"/>
        <w:gridCol w:w="872"/>
        <w:gridCol w:w="1272"/>
        <w:gridCol w:w="838"/>
        <w:gridCol w:w="839"/>
        <w:gridCol w:w="1071"/>
        <w:gridCol w:w="3707"/>
      </w:tblGrid>
      <w:tr w:rsidR="00F167DA" w14:paraId="7752E6F0" w14:textId="77777777" w:rsidTr="00395A8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4" w:type="pct"/>
          </w:tcPr>
          <w:p w14:paraId="05FE4755" w14:textId="77777777" w:rsidR="00F167DA" w:rsidRDefault="00000000" w:rsidP="003F02B9">
            <w:pPr>
              <w:pStyle w:val="TABLES"/>
              <w:jc w:val="left"/>
            </w:pPr>
            <w:r>
              <w:t>Dataset stage</w:t>
            </w:r>
          </w:p>
        </w:tc>
        <w:tc>
          <w:tcPr>
            <w:tcW w:w="426" w:type="pct"/>
          </w:tcPr>
          <w:p w14:paraId="07032D32"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Smooth</w:t>
            </w:r>
          </w:p>
        </w:tc>
        <w:tc>
          <w:tcPr>
            <w:tcW w:w="622" w:type="pct"/>
          </w:tcPr>
          <w:p w14:paraId="1FE99C2D"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Intermittent</w:t>
            </w:r>
          </w:p>
        </w:tc>
        <w:tc>
          <w:tcPr>
            <w:tcW w:w="410" w:type="pct"/>
          </w:tcPr>
          <w:p w14:paraId="601928FC"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Erratic</w:t>
            </w:r>
          </w:p>
        </w:tc>
        <w:tc>
          <w:tcPr>
            <w:tcW w:w="410" w:type="pct"/>
          </w:tcPr>
          <w:p w14:paraId="4046460E"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Lumpy</w:t>
            </w:r>
          </w:p>
        </w:tc>
        <w:tc>
          <w:tcPr>
            <w:tcW w:w="524" w:type="pct"/>
          </w:tcPr>
          <w:p w14:paraId="62FA6040"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Total item-store series</w:t>
            </w:r>
          </w:p>
        </w:tc>
        <w:tc>
          <w:tcPr>
            <w:tcW w:w="1813" w:type="pct"/>
          </w:tcPr>
          <w:p w14:paraId="3A4B56EF"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Interpretation</w:t>
            </w:r>
          </w:p>
        </w:tc>
      </w:tr>
      <w:tr w:rsidR="00F167DA" w14:paraId="3154A225" w14:textId="77777777" w:rsidTr="00395A8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4" w:type="pct"/>
          </w:tcPr>
          <w:p w14:paraId="42727668" w14:textId="77777777" w:rsidR="00F167DA" w:rsidRDefault="00000000" w:rsidP="003F02B9">
            <w:pPr>
              <w:pStyle w:val="TABLES"/>
              <w:jc w:val="left"/>
            </w:pPr>
            <w:r>
              <w:t>Full screened item-store subset</w:t>
            </w:r>
          </w:p>
        </w:tc>
        <w:tc>
          <w:tcPr>
            <w:tcW w:w="426" w:type="pct"/>
          </w:tcPr>
          <w:p w14:paraId="3C3538F1"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229</w:t>
            </w:r>
          </w:p>
        </w:tc>
        <w:tc>
          <w:tcPr>
            <w:tcW w:w="622" w:type="pct"/>
          </w:tcPr>
          <w:p w14:paraId="60D64220"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3924</w:t>
            </w:r>
          </w:p>
        </w:tc>
        <w:tc>
          <w:tcPr>
            <w:tcW w:w="410" w:type="pct"/>
          </w:tcPr>
          <w:p w14:paraId="16B3B7E5"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121</w:t>
            </w:r>
          </w:p>
        </w:tc>
        <w:tc>
          <w:tcPr>
            <w:tcW w:w="410" w:type="pct"/>
          </w:tcPr>
          <w:p w14:paraId="07A27FBF"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1039</w:t>
            </w:r>
          </w:p>
        </w:tc>
        <w:tc>
          <w:tcPr>
            <w:tcW w:w="524" w:type="pct"/>
          </w:tcPr>
          <w:p w14:paraId="000B74AB"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5313</w:t>
            </w:r>
          </w:p>
        </w:tc>
        <w:tc>
          <w:tcPr>
            <w:tcW w:w="1813" w:type="pct"/>
          </w:tcPr>
          <w:p w14:paraId="52877307"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Full item-store layer contains substantial intermittent and lumpy demand.</w:t>
            </w:r>
          </w:p>
        </w:tc>
      </w:tr>
      <w:tr w:rsidR="00F167DA" w14:paraId="13F1837C" w14:textId="77777777" w:rsidTr="00395A89">
        <w:trPr>
          <w:trHeight w:val="20"/>
        </w:trPr>
        <w:tc>
          <w:tcPr>
            <w:cnfStyle w:val="001000000000" w:firstRow="0" w:lastRow="0" w:firstColumn="1" w:lastColumn="0" w:oddVBand="0" w:evenVBand="0" w:oddHBand="0" w:evenHBand="0" w:firstRowFirstColumn="0" w:firstRowLastColumn="0" w:lastRowFirstColumn="0" w:lastRowLastColumn="0"/>
            <w:tcW w:w="794" w:type="pct"/>
          </w:tcPr>
          <w:p w14:paraId="16DD3B50" w14:textId="77188002" w:rsidR="00F167DA" w:rsidRDefault="00000000" w:rsidP="003F02B9">
            <w:pPr>
              <w:pStyle w:val="TABLES"/>
              <w:jc w:val="left"/>
            </w:pPr>
            <w:r>
              <w:t xml:space="preserve">Balanced </w:t>
            </w:r>
            <w:r w:rsidR="008575E9">
              <w:t>modeling</w:t>
            </w:r>
            <w:r>
              <w:t xml:space="preserve"> subset</w:t>
            </w:r>
          </w:p>
        </w:tc>
        <w:tc>
          <w:tcPr>
            <w:tcW w:w="426" w:type="pct"/>
          </w:tcPr>
          <w:p w14:paraId="403925AF"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30</w:t>
            </w:r>
          </w:p>
        </w:tc>
        <w:tc>
          <w:tcPr>
            <w:tcW w:w="622" w:type="pct"/>
          </w:tcPr>
          <w:p w14:paraId="6B677833"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30</w:t>
            </w:r>
          </w:p>
        </w:tc>
        <w:tc>
          <w:tcPr>
            <w:tcW w:w="410" w:type="pct"/>
          </w:tcPr>
          <w:p w14:paraId="7B7B1D42"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30</w:t>
            </w:r>
          </w:p>
        </w:tc>
        <w:tc>
          <w:tcPr>
            <w:tcW w:w="410" w:type="pct"/>
          </w:tcPr>
          <w:p w14:paraId="3D1E59FF"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30</w:t>
            </w:r>
          </w:p>
        </w:tc>
        <w:tc>
          <w:tcPr>
            <w:tcW w:w="524" w:type="pct"/>
          </w:tcPr>
          <w:p w14:paraId="506F7090"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120</w:t>
            </w:r>
          </w:p>
        </w:tc>
        <w:tc>
          <w:tcPr>
            <w:tcW w:w="1813" w:type="pct"/>
          </w:tcPr>
          <w:p w14:paraId="5E3E37DA"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Balanced subset retained for regime-wise robustness testing.</w:t>
            </w:r>
          </w:p>
        </w:tc>
      </w:tr>
    </w:tbl>
    <w:p w14:paraId="7ED5F39F" w14:textId="430DE842" w:rsidR="00395A89" w:rsidRDefault="00395A89">
      <w:r w:rsidRPr="00395A89">
        <w:t xml:space="preserve">ADI and CV² were </w:t>
      </w:r>
      <w:r w:rsidR="008575E9">
        <w:t>used only for</w:t>
      </w:r>
      <w:r w:rsidRPr="00395A89">
        <w:t xml:space="preserve"> classification and reporting. They were not </w:t>
      </w:r>
      <w:r w:rsidR="008575E9">
        <w:t>used as forecasting predictors to prevent leakage of full-series</w:t>
      </w:r>
      <w:r w:rsidRPr="00395A89">
        <w:t xml:space="preserve"> demand characteristics into training. This </w:t>
      </w:r>
      <w:r w:rsidR="008575E9">
        <w:t>distinction matters because the regime label aids robustness evaluation, while forecasting models use only available lags, rolling, calendar, timed events, SNAP,</w:t>
      </w:r>
      <w:r w:rsidRPr="00395A89">
        <w:t xml:space="preserve"> and price predictors. More details </w:t>
      </w:r>
      <w:r w:rsidR="008575E9">
        <w:t>on regime construction and the selected item-store series are provided</w:t>
      </w:r>
      <w:r w:rsidRPr="00395A89">
        <w:t xml:space="preserve"> in Supplementary </w:t>
      </w:r>
      <w:r w:rsidRPr="00050446">
        <w:rPr>
          <w:b/>
          <w:bCs/>
        </w:rPr>
        <w:t>Material Section S1</w:t>
      </w:r>
      <w:r w:rsidRPr="00395A89">
        <w:t xml:space="preserve"> and </w:t>
      </w:r>
      <w:r w:rsidRPr="00050446">
        <w:rPr>
          <w:b/>
          <w:bCs/>
        </w:rPr>
        <w:t>Table S5</w:t>
      </w:r>
      <w:r w:rsidRPr="00395A89">
        <w:t>.</w:t>
      </w:r>
    </w:p>
    <w:p w14:paraId="710D2D1A" w14:textId="011D6B5B" w:rsidR="00F167DA" w:rsidRDefault="00000000">
      <w:pPr>
        <w:pStyle w:val="Heading2"/>
      </w:pPr>
      <w:r>
        <w:rPr>
          <w:rFonts w:eastAsia="Times New Roman"/>
        </w:rPr>
        <w:lastRenderedPageBreak/>
        <w:t>Feature engineering and Mutual Information feature selection</w:t>
      </w:r>
    </w:p>
    <w:p w14:paraId="2E64066E" w14:textId="4B629572" w:rsidR="00395A89" w:rsidRDefault="00395A89">
      <w:r>
        <w:t xml:space="preserve">Feature engineering </w:t>
      </w:r>
      <w:r w:rsidR="009015B0">
        <w:t>modeled</w:t>
      </w:r>
      <w:r>
        <w:t xml:space="preserve"> demand persistence and variation, including calendar effects and promotion/event impacts. Lagged demand variables for both analytical layers were generated using previous observations with 1-, 7-, 14-, and 28-day lags. These lags capture immediate demand persistence, one-week periodicity, two-week memory, and four-week demand patterns. Rolling demand features were then calculated using 7-, 14-, and 28-day rolling windows, for which rolling means and rolling standard deviations were computed. All rolling features were shifted by one period before calculation.</w:t>
      </w:r>
    </w:p>
    <w:p w14:paraId="0A37F163" w14:textId="71ABB921" w:rsidR="00395A89" w:rsidRDefault="009015B0">
      <w:r>
        <w:t xml:space="preserve">Calendar features include day of week, month, year, quarter, day of month, week of year, a </w:t>
      </w:r>
      <w:r w:rsidR="00395A89">
        <w:t>weekend indicator, and cyclic encodings for month and day of week. Event-related predictors were created from the M5 calendar variables. SNAP effects were represented by state-specific SNAP indicators mapped to the corresponding store states. Selling-price features were added by matching item and store identifiers with the appropriate calendar-week identifiers. Price features include current selling price, 7-day lagged price, 7-day price change, and 28-day rolling price statistics.</w:t>
      </w:r>
    </w:p>
    <w:p w14:paraId="4918BFBF" w14:textId="024134C3" w:rsidR="00395A89" w:rsidRDefault="00395A89">
      <w:r>
        <w:t>To measure the degree of association between potential predictors and future demand, Mutual Information was used. Unlike correlation screening, MI measures nonlinear relevance between engineered predictors and forecasted variables. For the category-store layer, MI ranks were used to select computationally efficient Top-10, Top-15, and Top-20 feature subsets for MI-based solutions. For the item-store layer, the Top-10 feature subset was used to demonstrate the effectiveness of compact neural forecasting under heterogeneous demand. MI was calculated only on training data during forecasting, while full-series characteristics such as ADI and CV² were excluded.</w:t>
      </w:r>
    </w:p>
    <w:p w14:paraId="4CE17E07" w14:textId="18045E86" w:rsidR="00E23DDB" w:rsidRDefault="00E23DDB">
      <w:r w:rsidRPr="00E23DDB">
        <w:t xml:space="preserve">Based on the Mutual Information analysis, it was observed that the primary predictors of the item-store forecasting were </w:t>
      </w:r>
      <w:r>
        <w:t>identified</w:t>
      </w:r>
      <w:r w:rsidRPr="00E23DDB">
        <w:t xml:space="preserve">. </w:t>
      </w:r>
      <w:r w:rsidRPr="00E23DDB">
        <w:rPr>
          <w:b/>
          <w:bCs/>
        </w:rPr>
        <w:t>Table 3</w:t>
      </w:r>
      <w:r w:rsidRPr="00E23DDB">
        <w:t xml:space="preserve"> </w:t>
      </w:r>
      <w:r>
        <w:t>shows that rolling demand averages and lagged demand variables, along with rolling demand standard deviations, dominated this predictive analysis, suggesting that demand memory for recent developments and demand volatility have a greater effect than price-related predictors</w:t>
      </w:r>
      <w:r w:rsidRPr="00E23DDB">
        <w:t>.</w:t>
      </w:r>
    </w:p>
    <w:p w14:paraId="63D9F17F" w14:textId="77777777" w:rsidR="00F167DA" w:rsidRDefault="00000000" w:rsidP="003F02B9">
      <w:pPr>
        <w:pStyle w:val="FIGURES"/>
      </w:pPr>
      <w:r w:rsidRPr="00E23DDB">
        <w:rPr>
          <w:b/>
          <w:bCs w:val="0"/>
        </w:rPr>
        <w:t>Table 3.</w:t>
      </w:r>
      <w:r>
        <w:t xml:space="preserve"> Top Mutual Information-ranked features for 28-day item-store forecasting.</w:t>
      </w:r>
    </w:p>
    <w:tbl>
      <w:tblPr>
        <w:tblStyle w:val="PlainTable2"/>
        <w:tblW w:w="5000" w:type="pct"/>
        <w:tblLook w:val="04A0" w:firstRow="1" w:lastRow="0" w:firstColumn="1" w:lastColumn="0" w:noHBand="0" w:noVBand="1"/>
      </w:tblPr>
      <w:tblGrid>
        <w:gridCol w:w="683"/>
        <w:gridCol w:w="1583"/>
        <w:gridCol w:w="710"/>
        <w:gridCol w:w="1433"/>
        <w:gridCol w:w="5815"/>
      </w:tblGrid>
      <w:tr w:rsidR="00F167DA" w14:paraId="618B2A1A" w14:textId="77777777" w:rsidTr="00E23DD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4" w:type="pct"/>
          </w:tcPr>
          <w:p w14:paraId="3B127CFD" w14:textId="77777777" w:rsidR="00F167DA" w:rsidRDefault="00000000" w:rsidP="003F02B9">
            <w:pPr>
              <w:pStyle w:val="TABLES"/>
              <w:jc w:val="left"/>
            </w:pPr>
            <w:r>
              <w:t>Rank</w:t>
            </w:r>
          </w:p>
        </w:tc>
        <w:tc>
          <w:tcPr>
            <w:tcW w:w="774" w:type="pct"/>
          </w:tcPr>
          <w:p w14:paraId="4F51C64F"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Feature</w:t>
            </w:r>
          </w:p>
        </w:tc>
        <w:tc>
          <w:tcPr>
            <w:tcW w:w="347" w:type="pct"/>
          </w:tcPr>
          <w:p w14:paraId="0F319AB8"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MI score</w:t>
            </w:r>
          </w:p>
        </w:tc>
        <w:tc>
          <w:tcPr>
            <w:tcW w:w="701" w:type="pct"/>
          </w:tcPr>
          <w:p w14:paraId="7D094C66"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Feature group</w:t>
            </w:r>
          </w:p>
        </w:tc>
        <w:tc>
          <w:tcPr>
            <w:tcW w:w="2844" w:type="pct"/>
          </w:tcPr>
          <w:p w14:paraId="68C4D0CD" w14:textId="77777777" w:rsidR="00F167DA" w:rsidRDefault="00000000" w:rsidP="003F02B9">
            <w:pPr>
              <w:pStyle w:val="TABLES"/>
              <w:jc w:val="left"/>
              <w:cnfStyle w:val="100000000000" w:firstRow="1" w:lastRow="0" w:firstColumn="0" w:lastColumn="0" w:oddVBand="0" w:evenVBand="0" w:oddHBand="0" w:evenHBand="0" w:firstRowFirstColumn="0" w:firstRowLastColumn="0" w:lastRowFirstColumn="0" w:lastRowLastColumn="0"/>
            </w:pPr>
            <w:r>
              <w:t>Interpretation</w:t>
            </w:r>
          </w:p>
        </w:tc>
      </w:tr>
      <w:tr w:rsidR="00F167DA" w14:paraId="5248721F"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4" w:type="pct"/>
          </w:tcPr>
          <w:p w14:paraId="32DB1B49" w14:textId="77777777" w:rsidR="00F167DA" w:rsidRDefault="00000000" w:rsidP="003F02B9">
            <w:pPr>
              <w:pStyle w:val="TABLES"/>
              <w:jc w:val="left"/>
            </w:pPr>
            <w:r>
              <w:t>1</w:t>
            </w:r>
          </w:p>
        </w:tc>
        <w:tc>
          <w:tcPr>
            <w:tcW w:w="774" w:type="pct"/>
          </w:tcPr>
          <w:p w14:paraId="1AB29251"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rolling_mean_14</w:t>
            </w:r>
          </w:p>
        </w:tc>
        <w:tc>
          <w:tcPr>
            <w:tcW w:w="347" w:type="pct"/>
          </w:tcPr>
          <w:p w14:paraId="4FA3FC40"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0.344</w:t>
            </w:r>
          </w:p>
        </w:tc>
        <w:tc>
          <w:tcPr>
            <w:tcW w:w="701" w:type="pct"/>
          </w:tcPr>
          <w:p w14:paraId="61110062"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Demand level</w:t>
            </w:r>
          </w:p>
        </w:tc>
        <w:tc>
          <w:tcPr>
            <w:tcW w:w="2844" w:type="pct"/>
          </w:tcPr>
          <w:p w14:paraId="6448A756"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Medium-term smoothed demand is the strongest predictor.</w:t>
            </w:r>
          </w:p>
        </w:tc>
      </w:tr>
      <w:tr w:rsidR="00F167DA" w14:paraId="453BEE12"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334" w:type="pct"/>
          </w:tcPr>
          <w:p w14:paraId="404EEDF9" w14:textId="77777777" w:rsidR="00F167DA" w:rsidRDefault="00000000" w:rsidP="003F02B9">
            <w:pPr>
              <w:pStyle w:val="TABLES"/>
              <w:jc w:val="left"/>
            </w:pPr>
            <w:r>
              <w:t>2</w:t>
            </w:r>
          </w:p>
        </w:tc>
        <w:tc>
          <w:tcPr>
            <w:tcW w:w="774" w:type="pct"/>
          </w:tcPr>
          <w:p w14:paraId="2F0C33B6"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rolling_mean_28</w:t>
            </w:r>
          </w:p>
        </w:tc>
        <w:tc>
          <w:tcPr>
            <w:tcW w:w="347" w:type="pct"/>
          </w:tcPr>
          <w:p w14:paraId="0228A72F"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0.341</w:t>
            </w:r>
          </w:p>
        </w:tc>
        <w:tc>
          <w:tcPr>
            <w:tcW w:w="701" w:type="pct"/>
          </w:tcPr>
          <w:p w14:paraId="6CA27649"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Demand level</w:t>
            </w:r>
          </w:p>
        </w:tc>
        <w:tc>
          <w:tcPr>
            <w:tcW w:w="2844" w:type="pct"/>
          </w:tcPr>
          <w:p w14:paraId="2FA0C1EA"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Four-week demand memory is highly informative for 28-day forecasting.</w:t>
            </w:r>
          </w:p>
        </w:tc>
      </w:tr>
      <w:tr w:rsidR="00F167DA" w14:paraId="50EAE74E"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4" w:type="pct"/>
          </w:tcPr>
          <w:p w14:paraId="27290DFE" w14:textId="77777777" w:rsidR="00F167DA" w:rsidRDefault="00000000" w:rsidP="003F02B9">
            <w:pPr>
              <w:pStyle w:val="TABLES"/>
              <w:jc w:val="left"/>
            </w:pPr>
            <w:r>
              <w:t>3</w:t>
            </w:r>
          </w:p>
        </w:tc>
        <w:tc>
          <w:tcPr>
            <w:tcW w:w="774" w:type="pct"/>
          </w:tcPr>
          <w:p w14:paraId="6D0AA0DD"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rolling_mean_7</w:t>
            </w:r>
          </w:p>
        </w:tc>
        <w:tc>
          <w:tcPr>
            <w:tcW w:w="347" w:type="pct"/>
          </w:tcPr>
          <w:p w14:paraId="4BCA2516"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0.334</w:t>
            </w:r>
          </w:p>
        </w:tc>
        <w:tc>
          <w:tcPr>
            <w:tcW w:w="701" w:type="pct"/>
          </w:tcPr>
          <w:p w14:paraId="24FD9EED"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Demand level</w:t>
            </w:r>
          </w:p>
        </w:tc>
        <w:tc>
          <w:tcPr>
            <w:tcW w:w="2844" w:type="pct"/>
          </w:tcPr>
          <w:p w14:paraId="30C6AD16"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Weekly demand level remains important.</w:t>
            </w:r>
          </w:p>
        </w:tc>
      </w:tr>
      <w:tr w:rsidR="00F167DA" w14:paraId="2B0B2A6B"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334" w:type="pct"/>
          </w:tcPr>
          <w:p w14:paraId="5EB86BA8" w14:textId="77777777" w:rsidR="00F167DA" w:rsidRDefault="00000000" w:rsidP="003F02B9">
            <w:pPr>
              <w:pStyle w:val="TABLES"/>
              <w:jc w:val="left"/>
            </w:pPr>
            <w:r>
              <w:t>4</w:t>
            </w:r>
          </w:p>
        </w:tc>
        <w:tc>
          <w:tcPr>
            <w:tcW w:w="774" w:type="pct"/>
          </w:tcPr>
          <w:p w14:paraId="64070171"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lag_7</w:t>
            </w:r>
          </w:p>
        </w:tc>
        <w:tc>
          <w:tcPr>
            <w:tcW w:w="347" w:type="pct"/>
          </w:tcPr>
          <w:p w14:paraId="7BCF3E17"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0.272</w:t>
            </w:r>
          </w:p>
        </w:tc>
        <w:tc>
          <w:tcPr>
            <w:tcW w:w="701" w:type="pct"/>
          </w:tcPr>
          <w:p w14:paraId="588DE3BA"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Lag demand</w:t>
            </w:r>
          </w:p>
        </w:tc>
        <w:tc>
          <w:tcPr>
            <w:tcW w:w="2844" w:type="pct"/>
          </w:tcPr>
          <w:p w14:paraId="56663BA6"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Weekly lag captures recurring demand movement.</w:t>
            </w:r>
          </w:p>
        </w:tc>
      </w:tr>
      <w:tr w:rsidR="00F167DA" w14:paraId="79F1DF7B"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4" w:type="pct"/>
          </w:tcPr>
          <w:p w14:paraId="66671FEA" w14:textId="77777777" w:rsidR="00F167DA" w:rsidRDefault="00000000" w:rsidP="003F02B9">
            <w:pPr>
              <w:pStyle w:val="TABLES"/>
              <w:jc w:val="left"/>
            </w:pPr>
            <w:r>
              <w:t>5</w:t>
            </w:r>
          </w:p>
        </w:tc>
        <w:tc>
          <w:tcPr>
            <w:tcW w:w="774" w:type="pct"/>
          </w:tcPr>
          <w:p w14:paraId="1D403411"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lag_1</w:t>
            </w:r>
          </w:p>
        </w:tc>
        <w:tc>
          <w:tcPr>
            <w:tcW w:w="347" w:type="pct"/>
          </w:tcPr>
          <w:p w14:paraId="431A44C5"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0.269</w:t>
            </w:r>
          </w:p>
        </w:tc>
        <w:tc>
          <w:tcPr>
            <w:tcW w:w="701" w:type="pct"/>
          </w:tcPr>
          <w:p w14:paraId="61CD162D"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Lag demand</w:t>
            </w:r>
          </w:p>
        </w:tc>
        <w:tc>
          <w:tcPr>
            <w:tcW w:w="2844" w:type="pct"/>
          </w:tcPr>
          <w:p w14:paraId="13D8A9AC"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Immediate previous demand remains predictive.</w:t>
            </w:r>
          </w:p>
        </w:tc>
      </w:tr>
      <w:tr w:rsidR="00F167DA" w14:paraId="5B99C6B8"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334" w:type="pct"/>
          </w:tcPr>
          <w:p w14:paraId="4F177422" w14:textId="77777777" w:rsidR="00F167DA" w:rsidRDefault="00000000" w:rsidP="003F02B9">
            <w:pPr>
              <w:pStyle w:val="TABLES"/>
              <w:jc w:val="left"/>
            </w:pPr>
            <w:r>
              <w:t>6</w:t>
            </w:r>
          </w:p>
        </w:tc>
        <w:tc>
          <w:tcPr>
            <w:tcW w:w="774" w:type="pct"/>
          </w:tcPr>
          <w:p w14:paraId="51CF1F55"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lag_14</w:t>
            </w:r>
          </w:p>
        </w:tc>
        <w:tc>
          <w:tcPr>
            <w:tcW w:w="347" w:type="pct"/>
          </w:tcPr>
          <w:p w14:paraId="11F1D7B3"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0.250</w:t>
            </w:r>
          </w:p>
        </w:tc>
        <w:tc>
          <w:tcPr>
            <w:tcW w:w="701" w:type="pct"/>
          </w:tcPr>
          <w:p w14:paraId="05EC9D03"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Lag demand</w:t>
            </w:r>
          </w:p>
        </w:tc>
        <w:tc>
          <w:tcPr>
            <w:tcW w:w="2844" w:type="pct"/>
          </w:tcPr>
          <w:p w14:paraId="61502B4B"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Two-week lag captures medium-term recurrence.</w:t>
            </w:r>
          </w:p>
        </w:tc>
      </w:tr>
      <w:tr w:rsidR="00F167DA" w14:paraId="5F3452AF"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4" w:type="pct"/>
          </w:tcPr>
          <w:p w14:paraId="35695EF4" w14:textId="77777777" w:rsidR="00F167DA" w:rsidRDefault="00000000" w:rsidP="003F02B9">
            <w:pPr>
              <w:pStyle w:val="TABLES"/>
              <w:jc w:val="left"/>
            </w:pPr>
            <w:r>
              <w:t>7</w:t>
            </w:r>
          </w:p>
        </w:tc>
        <w:tc>
          <w:tcPr>
            <w:tcW w:w="774" w:type="pct"/>
          </w:tcPr>
          <w:p w14:paraId="266C95E0"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rolling_std_28</w:t>
            </w:r>
          </w:p>
        </w:tc>
        <w:tc>
          <w:tcPr>
            <w:tcW w:w="347" w:type="pct"/>
          </w:tcPr>
          <w:p w14:paraId="2EBE870C"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0.234</w:t>
            </w:r>
          </w:p>
        </w:tc>
        <w:tc>
          <w:tcPr>
            <w:tcW w:w="701" w:type="pct"/>
          </w:tcPr>
          <w:p w14:paraId="5E4F9493"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Demand volatility</w:t>
            </w:r>
          </w:p>
        </w:tc>
        <w:tc>
          <w:tcPr>
            <w:tcW w:w="2844" w:type="pct"/>
          </w:tcPr>
          <w:p w14:paraId="2E03B49A"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Four-week demand volatility explains instability.</w:t>
            </w:r>
          </w:p>
        </w:tc>
      </w:tr>
      <w:tr w:rsidR="00F167DA" w14:paraId="6C14A6EE"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334" w:type="pct"/>
          </w:tcPr>
          <w:p w14:paraId="7554DC23" w14:textId="77777777" w:rsidR="00F167DA" w:rsidRDefault="00000000" w:rsidP="003F02B9">
            <w:pPr>
              <w:pStyle w:val="TABLES"/>
              <w:jc w:val="left"/>
            </w:pPr>
            <w:r>
              <w:t>8</w:t>
            </w:r>
          </w:p>
        </w:tc>
        <w:tc>
          <w:tcPr>
            <w:tcW w:w="774" w:type="pct"/>
          </w:tcPr>
          <w:p w14:paraId="538E1F61"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rolling_std_14</w:t>
            </w:r>
          </w:p>
        </w:tc>
        <w:tc>
          <w:tcPr>
            <w:tcW w:w="347" w:type="pct"/>
          </w:tcPr>
          <w:p w14:paraId="0E569F0A"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0.229</w:t>
            </w:r>
          </w:p>
        </w:tc>
        <w:tc>
          <w:tcPr>
            <w:tcW w:w="701" w:type="pct"/>
          </w:tcPr>
          <w:p w14:paraId="2C1FEB18"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Demand volatility</w:t>
            </w:r>
          </w:p>
        </w:tc>
        <w:tc>
          <w:tcPr>
            <w:tcW w:w="2844" w:type="pct"/>
          </w:tcPr>
          <w:p w14:paraId="5F8AD4DA"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Medium-term volatility supports robustness analysis.</w:t>
            </w:r>
          </w:p>
        </w:tc>
      </w:tr>
      <w:tr w:rsidR="00F167DA" w14:paraId="261D6D30"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4" w:type="pct"/>
          </w:tcPr>
          <w:p w14:paraId="6F54DC56" w14:textId="77777777" w:rsidR="00F167DA" w:rsidRDefault="00000000" w:rsidP="003F02B9">
            <w:pPr>
              <w:pStyle w:val="TABLES"/>
              <w:jc w:val="left"/>
            </w:pPr>
            <w:r>
              <w:t>9</w:t>
            </w:r>
          </w:p>
        </w:tc>
        <w:tc>
          <w:tcPr>
            <w:tcW w:w="774" w:type="pct"/>
          </w:tcPr>
          <w:p w14:paraId="2595D464"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lag_28</w:t>
            </w:r>
          </w:p>
        </w:tc>
        <w:tc>
          <w:tcPr>
            <w:tcW w:w="347" w:type="pct"/>
          </w:tcPr>
          <w:p w14:paraId="0001D1A1"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0.227</w:t>
            </w:r>
          </w:p>
        </w:tc>
        <w:tc>
          <w:tcPr>
            <w:tcW w:w="701" w:type="pct"/>
          </w:tcPr>
          <w:p w14:paraId="60D3C409"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Lag demand</w:t>
            </w:r>
          </w:p>
        </w:tc>
        <w:tc>
          <w:tcPr>
            <w:tcW w:w="2844" w:type="pct"/>
          </w:tcPr>
          <w:p w14:paraId="3714701A" w14:textId="77777777" w:rsidR="00F167DA" w:rsidRDefault="00000000" w:rsidP="003F02B9">
            <w:pPr>
              <w:pStyle w:val="TABLES"/>
              <w:jc w:val="left"/>
              <w:cnfStyle w:val="000000100000" w:firstRow="0" w:lastRow="0" w:firstColumn="0" w:lastColumn="0" w:oddVBand="0" w:evenVBand="0" w:oddHBand="1" w:evenHBand="0" w:firstRowFirstColumn="0" w:firstRowLastColumn="0" w:lastRowFirstColumn="0" w:lastRowLastColumn="0"/>
            </w:pPr>
            <w:r>
              <w:t>Monthly lag aligns with the 28-day forecast horizon.</w:t>
            </w:r>
          </w:p>
        </w:tc>
      </w:tr>
      <w:tr w:rsidR="00F167DA" w14:paraId="55C6320C"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334" w:type="pct"/>
          </w:tcPr>
          <w:p w14:paraId="51F298D0" w14:textId="77777777" w:rsidR="00F167DA" w:rsidRDefault="00000000" w:rsidP="003F02B9">
            <w:pPr>
              <w:pStyle w:val="TABLES"/>
              <w:jc w:val="left"/>
            </w:pPr>
            <w:r>
              <w:t>10</w:t>
            </w:r>
          </w:p>
        </w:tc>
        <w:tc>
          <w:tcPr>
            <w:tcW w:w="774" w:type="pct"/>
          </w:tcPr>
          <w:p w14:paraId="62DD3D40"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rolling_std_7</w:t>
            </w:r>
          </w:p>
        </w:tc>
        <w:tc>
          <w:tcPr>
            <w:tcW w:w="347" w:type="pct"/>
          </w:tcPr>
          <w:p w14:paraId="5C83AA59"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0.211</w:t>
            </w:r>
          </w:p>
        </w:tc>
        <w:tc>
          <w:tcPr>
            <w:tcW w:w="701" w:type="pct"/>
          </w:tcPr>
          <w:p w14:paraId="422AF9F7"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Demand volatility</w:t>
            </w:r>
          </w:p>
        </w:tc>
        <w:tc>
          <w:tcPr>
            <w:tcW w:w="2844" w:type="pct"/>
          </w:tcPr>
          <w:p w14:paraId="05C44636" w14:textId="77777777" w:rsidR="00F167DA" w:rsidRDefault="00000000" w:rsidP="003F02B9">
            <w:pPr>
              <w:pStyle w:val="TABLES"/>
              <w:jc w:val="left"/>
              <w:cnfStyle w:val="000000000000" w:firstRow="0" w:lastRow="0" w:firstColumn="0" w:lastColumn="0" w:oddVBand="0" w:evenVBand="0" w:oddHBand="0" w:evenHBand="0" w:firstRowFirstColumn="0" w:firstRowLastColumn="0" w:lastRowFirstColumn="0" w:lastRowLastColumn="0"/>
            </w:pPr>
            <w:r>
              <w:t>Weekly volatility supports short-term instability detection.</w:t>
            </w:r>
          </w:p>
        </w:tc>
      </w:tr>
    </w:tbl>
    <w:p w14:paraId="6AEF17C9" w14:textId="23463AD0" w:rsidR="00E23DDB" w:rsidRDefault="00E23DDB" w:rsidP="00E23DDB">
      <w:r w:rsidRPr="00E23DDB">
        <w:t xml:space="preserve">The distribution of MI scores presented in </w:t>
      </w:r>
      <w:r w:rsidRPr="00E23DDB">
        <w:rPr>
          <w:b/>
          <w:bCs/>
        </w:rPr>
        <w:t>Figure 3</w:t>
      </w:r>
      <w:r w:rsidRPr="00E23DDB">
        <w:t xml:space="preserve"> represents the contribution of the most significant predictors in the item-store forecasting layer. The figure </w:t>
      </w:r>
      <w:r>
        <w:t xml:space="preserve">shows that rolling demand means and lagged </w:t>
      </w:r>
      <w:r>
        <w:lastRenderedPageBreak/>
        <w:t>demand variables have the highest predictive power, while price predictors offer less relevant but still valuable information for</w:t>
      </w:r>
      <w:r w:rsidRPr="00E23DDB">
        <w:t xml:space="preserve"> forecasting demand for the next 28 days.</w:t>
      </w:r>
    </w:p>
    <w:p w14:paraId="19AB36FF" w14:textId="567028F6" w:rsidR="00F167DA" w:rsidRDefault="00E23DDB" w:rsidP="00DE7305">
      <w:pPr>
        <w:pStyle w:val="FIGURES"/>
      </w:pPr>
      <w:r>
        <w:rPr>
          <w:noProof/>
        </w:rPr>
        <w:drawing>
          <wp:inline distT="0" distB="0" distL="0" distR="0" wp14:anchorId="2CB2D663" wp14:editId="63D74F28">
            <wp:extent cx="5494020" cy="4031850"/>
            <wp:effectExtent l="0" t="0" r="0" b="6985"/>
            <wp:docPr id="768688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0015" cy="4036249"/>
                    </a:xfrm>
                    <a:prstGeom prst="rect">
                      <a:avLst/>
                    </a:prstGeom>
                    <a:noFill/>
                    <a:ln>
                      <a:noFill/>
                    </a:ln>
                  </pic:spPr>
                </pic:pic>
              </a:graphicData>
            </a:graphic>
          </wp:inline>
        </w:drawing>
      </w:r>
    </w:p>
    <w:p w14:paraId="5869A602" w14:textId="77777777" w:rsidR="00F167DA" w:rsidRDefault="00000000" w:rsidP="00DE7305">
      <w:pPr>
        <w:pStyle w:val="FIGURES"/>
      </w:pPr>
      <w:r w:rsidRPr="00E23DDB">
        <w:rPr>
          <w:b/>
          <w:bCs w:val="0"/>
        </w:rPr>
        <w:t>Figure 3.</w:t>
      </w:r>
      <w:r>
        <w:t xml:space="preserve"> Mutual Information feature profile for the leading item-store 28-day forecasting predictors.</w:t>
      </w:r>
    </w:p>
    <w:p w14:paraId="68127E9B" w14:textId="764CBBB0" w:rsidR="00F167DA" w:rsidRDefault="00000000">
      <w:pPr>
        <w:pStyle w:val="Heading2"/>
      </w:pPr>
      <w:r>
        <w:rPr>
          <w:rFonts w:eastAsia="Times New Roman"/>
        </w:rPr>
        <w:t>Forecasting models</w:t>
      </w:r>
    </w:p>
    <w:p w14:paraId="10AABDA4" w14:textId="30072109" w:rsidR="00395A89" w:rsidRDefault="00395A89">
      <w:r>
        <w:t>The forecasting experiment compared various forecasting techniques, including a linear model, neural network models, and ensemble models. Ridge regression served as the standard linear-model benchmark. Ridge regression is important because it provides a simple baseline that shows whether more complex forecasting methods improve accuracy enough to justify advanced models. Random Forest was incorporated into the category-store experiment as a nonlinear tree-based ensemble model. Boosting was used as a nonlinear boosted-tree model to forecast demand using lag, rolling, calendar, event, SNAP, and price features.</w:t>
      </w:r>
    </w:p>
    <w:p w14:paraId="67363FA0" w14:textId="2078DE0A" w:rsidR="00050446" w:rsidRDefault="00050446">
      <w:r w:rsidRPr="00050446">
        <w:t xml:space="preserve">Ridge regression was </w:t>
      </w:r>
      <w:r>
        <w:t>considered because it stabilizes the linear model even with correlated predictors, as typically happens with</w:t>
      </w:r>
      <w:r w:rsidRPr="00050446">
        <w:t xml:space="preserve"> lagged and rolling-window predictors (Hoerl &amp; Kennard, 2000). </w:t>
      </w:r>
      <w:r>
        <w:t>The random forest algorithm was included as a nonlinear bagging approach because it combines many tree predictors, enabling it to model nonlinear dependencies while remaining robust through</w:t>
      </w:r>
      <w:r w:rsidRPr="00050446">
        <w:t xml:space="preserve"> ensemble averaging (</w:t>
      </w:r>
      <w:proofErr w:type="spellStart"/>
      <w:r w:rsidRPr="00050446">
        <w:t>Breiman</w:t>
      </w:r>
      <w:proofErr w:type="spellEnd"/>
      <w:r w:rsidRPr="00050446">
        <w:t>, 2001). In addition</w:t>
      </w:r>
      <w:r>
        <w:t xml:space="preserve">, boosting was included because gradient boosting builds additive models sequentially and is appropriate for modeling regression problems with </w:t>
      </w:r>
      <w:r w:rsidRPr="00050446">
        <w:t>non-linear interactions between features (Friedman, 2001).</w:t>
      </w:r>
    </w:p>
    <w:p w14:paraId="259A07EB" w14:textId="4BCF3522" w:rsidR="00395A89" w:rsidRDefault="00395A89">
      <w:r>
        <w:lastRenderedPageBreak/>
        <w:t xml:space="preserve">As the primary neural model, the study used a multilayer perceptron. The MLP used engineered tabular predictors rather than raw sequential inputs. Continuous inputs were standardized for Ridge and MLP models. The MLP used rectified linear unit activation and the Adam optimizer, with early stopping to avoid overfitting. The full-feature model is denoted as </w:t>
      </w:r>
      <w:proofErr w:type="spellStart"/>
      <w:r>
        <w:t>MLP_All</w:t>
      </w:r>
      <w:proofErr w:type="spellEnd"/>
      <w:r>
        <w:t>.</w:t>
      </w:r>
    </w:p>
    <w:p w14:paraId="3F618201" w14:textId="25670431" w:rsidR="00050446" w:rsidRDefault="00050446">
      <w:r w:rsidRPr="00050446">
        <w:t xml:space="preserve">MLP is included because multilayer perceptron networks </w:t>
      </w:r>
      <w:r>
        <w:t xml:space="preserve">are established standards in machine learning for time-series forecasting and have been evaluated against other regression-based forecasting models </w:t>
      </w:r>
      <w:r w:rsidRPr="00050446">
        <w:t>(Ahmed et al., 2010).</w:t>
      </w:r>
    </w:p>
    <w:p w14:paraId="2CA11AF9" w14:textId="1D825B5A" w:rsidR="00395A89" w:rsidRDefault="008575E9">
      <w:r>
        <w:t>To assess MI feature selection for input dimensionality reduction without losing forecasting quality, the study used compact MI-MLP variants. In the category-store layer, MI_MLP_Top10, MI_MLP_Top15, and MI_MLP_Top20 were trained with MI-ranked feature subsets. In the item-store regime experiment, MI_MLP_Top10 was retained to limit model execution time and focus on result robustness.</w:t>
      </w:r>
    </w:p>
    <w:p w14:paraId="6F1C8B85" w14:textId="4FA5DBF0" w:rsidR="00F167DA" w:rsidRDefault="00000000">
      <w:pPr>
        <w:pStyle w:val="Heading2"/>
      </w:pPr>
      <w:r>
        <w:rPr>
          <w:rFonts w:eastAsia="Times New Roman"/>
        </w:rPr>
        <w:t>Rolling-origin validation and evaluation metrics</w:t>
      </w:r>
    </w:p>
    <w:p w14:paraId="01FEE3D9" w14:textId="3276F508" w:rsidR="00395A89" w:rsidRDefault="008575E9">
      <w:r>
        <w:t xml:space="preserve">Because retail demand forecasting is </w:t>
      </w:r>
      <w:r w:rsidR="00050446">
        <w:t>time-dependent</w:t>
      </w:r>
      <w:r>
        <w:t>, random train-test partitioning was not used. Instead, both layers used rolling-origin chronological validation. In the category-store layer, models were assessed across 1-, 7-, 14-, and 28-day forecast horizons using five rolling-origin folds. For each horizon, the training window expanded over time, and the model was evaluated using later observations.</w:t>
      </w:r>
    </w:p>
    <w:p w14:paraId="7489C568" w14:textId="5D6E6C9B" w:rsidR="00050446" w:rsidRDefault="00050446">
      <w:r w:rsidRPr="00050446">
        <w:t xml:space="preserve">The rolling-origin method was applied because </w:t>
      </w:r>
      <w:r>
        <w:t>evaluating time-series predictions requires preserving time sequencing and testing forecasts on future observations rather than arbitrarily selected ones</w:t>
      </w:r>
      <w:r w:rsidRPr="00050446">
        <w:t xml:space="preserve">. </w:t>
      </w:r>
      <w:r>
        <w:t>Tashman (2000) underlined the significance of the rolling-origin technique, showing</w:t>
      </w:r>
      <w:r w:rsidRPr="00050446">
        <w:t xml:space="preserve"> that this </w:t>
      </w:r>
      <w:r>
        <w:t>approach</w:t>
      </w:r>
      <w:r w:rsidRPr="00050446">
        <w:t xml:space="preserve"> makes out-of-sample forecasts much more reliable. </w:t>
      </w:r>
      <w:proofErr w:type="spellStart"/>
      <w:r w:rsidRPr="00050446">
        <w:t>Hewamalage</w:t>
      </w:r>
      <w:proofErr w:type="spellEnd"/>
      <w:r w:rsidRPr="00050446">
        <w:t xml:space="preserve"> et al. (2022) also pointed out that </w:t>
      </w:r>
      <w:r>
        <w:t>poor evaluation practices in machine learning forecasting may lead to faulty conclusions if temporal dependencies and non-stationarities are</w:t>
      </w:r>
      <w:r w:rsidRPr="00050446">
        <w:t xml:space="preserve"> neglected.</w:t>
      </w:r>
    </w:p>
    <w:p w14:paraId="4DF1AB56" w14:textId="29CEF2F0" w:rsidR="00395A89" w:rsidRDefault="00395A89">
      <w:r>
        <w:t xml:space="preserve">The item-store experiment also used rolling-origin chronological validation with a 28-day forecast horizon. This horizon was selected as a practical medium-term planning period and to meet the demand-regime robustness objective. The item-store experiment </w:t>
      </w:r>
      <w:r w:rsidR="00050446">
        <w:t>tested</w:t>
      </w:r>
      <w:r>
        <w:t xml:space="preserve"> major models under different demand-pattern conditions: Smooth, Intermittent, Erratic, and Lumpy.</w:t>
      </w:r>
    </w:p>
    <w:p w14:paraId="5A156628" w14:textId="7F4881F3" w:rsidR="00395A89" w:rsidRDefault="00395A89">
      <w:r>
        <w:t xml:space="preserve">Forecast quality was assessed using RMSE, MAE, </w:t>
      </w:r>
      <w:proofErr w:type="spellStart"/>
      <w:r>
        <w:t>sMAPE</w:t>
      </w:r>
      <w:proofErr w:type="spellEnd"/>
      <w:r>
        <w:t xml:space="preserve">, and R². RMSE emphasizes large errors and is useful when large demand deviations are operationally costly. MAE measures the mean absolute deviation of forecasts from actual outcomes. </w:t>
      </w:r>
      <w:proofErr w:type="spellStart"/>
      <w:r>
        <w:t>sMAPE</w:t>
      </w:r>
      <w:proofErr w:type="spellEnd"/>
      <w:r>
        <w:t xml:space="preserve"> provides a scale-normalized percentage error, which is important when comparing series with different demand levels. R² measures the </w:t>
      </w:r>
      <w:r w:rsidR="00050446">
        <w:t>model's explanatory performance</w:t>
      </w:r>
      <w:r>
        <w:t>. Training time, prediction time, and feature count were also recorded to evaluate deployment suitability.</w:t>
      </w:r>
    </w:p>
    <w:p w14:paraId="4A09B486" w14:textId="04CFEF56" w:rsidR="00F167DA" w:rsidRDefault="00000000">
      <w:pPr>
        <w:pStyle w:val="Heading2"/>
      </w:pPr>
      <w:r>
        <w:rPr>
          <w:rFonts w:eastAsia="Times New Roman"/>
        </w:rPr>
        <w:t>Entropy-TOPSIS model selection</w:t>
      </w:r>
    </w:p>
    <w:p w14:paraId="4E53B024" w14:textId="2AEEB0FD" w:rsidR="00395A89" w:rsidRDefault="00395A89">
      <w:r w:rsidRPr="00E23DDB">
        <w:t xml:space="preserve">To move beyond accuracy-only model selection, the Entropy-TOPSIS method was used as an objective multi-criteria model-evaluation approach. </w:t>
      </w:r>
      <w:r>
        <w:t xml:space="preserve">The input data came from the category-store performance summary. Seven criteria were considered: RMSE, MAE, </w:t>
      </w:r>
      <w:proofErr w:type="spellStart"/>
      <w:r>
        <w:t>sMAPE</w:t>
      </w:r>
      <w:proofErr w:type="spellEnd"/>
      <w:r>
        <w:t xml:space="preserve">, R², training time, prediction time, and feature count. RMSE, MAE, </w:t>
      </w:r>
      <w:proofErr w:type="spellStart"/>
      <w:r>
        <w:t>sMAPE</w:t>
      </w:r>
      <w:proofErr w:type="spellEnd"/>
      <w:r>
        <w:t xml:space="preserve">, training time, prediction time, and feature count were </w:t>
      </w:r>
      <w:r>
        <w:lastRenderedPageBreak/>
        <w:t>defined as cost criteria, while R² was treated as a benefit criterion. A suitable real-world method should provide lower estimation errors, shorter training and prediction times, and fewer features while also ensuring strong R².</w:t>
      </w:r>
    </w:p>
    <w:p w14:paraId="5A2AC091" w14:textId="732F993B" w:rsidR="00395A89" w:rsidRDefault="00395A89">
      <w:r w:rsidRPr="00E23DDB">
        <w:t xml:space="preserve">TOPSIS ranks alternatives </w:t>
      </w:r>
      <w:r w:rsidR="00E23DDB">
        <w:t>by their closeness to an ideal solution, while entropy weighting assigns objective criterion weights based on</w:t>
      </w:r>
      <w:r w:rsidRPr="00E23DDB">
        <w:t xml:space="preserve"> the </w:t>
      </w:r>
      <w:r w:rsidR="000B7119">
        <w:t>decision matrix's information diversity</w:t>
      </w:r>
      <w:r w:rsidRPr="00E23DDB">
        <w:t>. Chen (2020a) showed that entropy-weighted TOPSIS can support multi-criteria decision-making by reducing reliance on subjective weights, while Chen (2020b) further demonstrated that entropy weights influence TOPSIS rankings by emphasizing criteria with greater data diversity.</w:t>
      </w:r>
    </w:p>
    <w:p w14:paraId="406A2ADE" w14:textId="1BC5C5F9" w:rsidR="00395A89" w:rsidRDefault="003C297F">
      <w:r>
        <w:t>Entropy weights are computed based on</w:t>
      </w:r>
      <w:r w:rsidR="00395A89" w:rsidRPr="00395A89">
        <w:t xml:space="preserve"> the </w:t>
      </w:r>
      <w:r w:rsidR="00E23DDB">
        <w:t xml:space="preserve">variation among </w:t>
      </w:r>
      <w:r w:rsidR="00395A89" w:rsidRPr="00395A89">
        <w:t xml:space="preserve">criteria observed in the decision matrix. </w:t>
      </w:r>
      <w:r>
        <w:t>Criteria with greater discriminative variability receive higher weights</w:t>
      </w:r>
      <w:r w:rsidR="00395A89" w:rsidRPr="00395A89">
        <w:t xml:space="preserve"> than those with less variability. The TOPSIS method </w:t>
      </w:r>
      <w:r w:rsidR="00050446">
        <w:t>then ranks</w:t>
      </w:r>
      <w:r>
        <w:t xml:space="preserve"> models according to</w:t>
      </w:r>
      <w:r w:rsidR="00395A89" w:rsidRPr="00395A89">
        <w:t xml:space="preserve"> their distance from ideal solutions. The distances are measured </w:t>
      </w:r>
      <w:r>
        <w:t>using the closeness coefficient, which indicates how close the models are to the</w:t>
      </w:r>
      <w:r w:rsidR="00395A89" w:rsidRPr="00395A89">
        <w:t xml:space="preserve"> ideal.</w:t>
      </w:r>
    </w:p>
    <w:p w14:paraId="001E1A76" w14:textId="66B8ABBF" w:rsidR="00395A89" w:rsidRDefault="00395A89">
      <w:r>
        <w:t xml:space="preserve">The rankings were presented separately for each forecast horizon and as an overall ranking. </w:t>
      </w:r>
      <w:r w:rsidR="00E23DDB">
        <w:t xml:space="preserve">Supplementary Material </w:t>
      </w:r>
      <w:r w:rsidR="00E23DDB" w:rsidRPr="00E23DDB">
        <w:rPr>
          <w:b/>
          <w:bCs/>
        </w:rPr>
        <w:t>Section S5</w:t>
      </w:r>
      <w:r w:rsidR="00E23DDB">
        <w:t xml:space="preserve"> presents the Entropy-TOPSIS decision matrix construction, criteria orientation, entropy weights, normalized matrices, and ranking outputs</w:t>
      </w:r>
      <w:r>
        <w:t xml:space="preserve">, including </w:t>
      </w:r>
      <w:r w:rsidRPr="000B7119">
        <w:rPr>
          <w:b/>
          <w:bCs/>
        </w:rPr>
        <w:t>Tables S4</w:t>
      </w:r>
      <w:r>
        <w:t xml:space="preserve"> and </w:t>
      </w:r>
      <w:r w:rsidRPr="000B7119">
        <w:rPr>
          <w:b/>
          <w:bCs/>
        </w:rPr>
        <w:t>S5</w:t>
      </w:r>
      <w:r>
        <w:t xml:space="preserve">. The final overall rankings are presented in </w:t>
      </w:r>
      <w:r w:rsidRPr="00E23DDB">
        <w:rPr>
          <w:b/>
          <w:bCs/>
        </w:rPr>
        <w:t>Table 5</w:t>
      </w:r>
      <w:r>
        <w:t xml:space="preserve"> and </w:t>
      </w:r>
      <w:r w:rsidRPr="00E23DDB">
        <w:rPr>
          <w:b/>
          <w:bCs/>
        </w:rPr>
        <w:t>Figure 5</w:t>
      </w:r>
      <w:r>
        <w:t>.</w:t>
      </w:r>
    </w:p>
    <w:p w14:paraId="72849268" w14:textId="7C445E5F" w:rsidR="00F167DA" w:rsidRDefault="00000000">
      <w:pPr>
        <w:pStyle w:val="Heading2"/>
      </w:pPr>
      <w:r>
        <w:rPr>
          <w:rFonts w:eastAsia="Times New Roman"/>
        </w:rPr>
        <w:t>Methodological reproducibility</w:t>
      </w:r>
    </w:p>
    <w:p w14:paraId="29D57194" w14:textId="47CEA89A" w:rsidR="00395A89" w:rsidRDefault="00395A89">
      <w:r>
        <w:t xml:space="preserve">The whole analysis was conducted using reproducible Python code. This reproducible workflow produced intermediary datasets in CSV/Excel format for dataset validation, feature engineering, MI ranking, rolling-origin model validation, Entropy-TOPSIS ranking, and item-store analysis. The </w:t>
      </w:r>
      <w:r w:rsidR="00E23DDB">
        <w:t>project did not share the M5 source files; however, the repository plan includes steps to download the public files and place</w:t>
      </w:r>
      <w:r>
        <w:t xml:space="preserve"> them in the raw-data directory. The analysis outputs include main tables, supplementary tables, figure data, and validation reports. Supplementary Material </w:t>
      </w:r>
      <w:r w:rsidRPr="000B7119">
        <w:rPr>
          <w:b/>
          <w:bCs/>
        </w:rPr>
        <w:t>Section S10</w:t>
      </w:r>
      <w:r>
        <w:t xml:space="preserve"> and </w:t>
      </w:r>
      <w:r w:rsidRPr="000B7119">
        <w:rPr>
          <w:b/>
          <w:bCs/>
        </w:rPr>
        <w:t>Table S10</w:t>
      </w:r>
      <w:r>
        <w:t xml:space="preserve"> provide the GitHub repository structure and reproducibility checklist.</w:t>
      </w:r>
    </w:p>
    <w:p w14:paraId="6BAFEB90" w14:textId="2D1C7F92" w:rsidR="00F167DA" w:rsidRDefault="00000000" w:rsidP="006B597C">
      <w:pPr>
        <w:pStyle w:val="Heading1"/>
      </w:pPr>
      <w:r>
        <w:t>Results</w:t>
      </w:r>
    </w:p>
    <w:p w14:paraId="56ECE8A6" w14:textId="2DE30167" w:rsidR="00F167DA" w:rsidRDefault="00000000">
      <w:pPr>
        <w:pStyle w:val="Heading2"/>
      </w:pPr>
      <w:r>
        <w:rPr>
          <w:rFonts w:eastAsia="Times New Roman"/>
        </w:rPr>
        <w:t>Dataset construction and demand-regime characteristics</w:t>
      </w:r>
    </w:p>
    <w:p w14:paraId="0115B2BA" w14:textId="50FE39E0" w:rsidR="00395A89" w:rsidRDefault="00395A89">
      <w:r>
        <w:t xml:space="preserve">An operational forecasting dataset was constructed at the category-store level using three product categories across ten stores. This layer </w:t>
      </w:r>
      <w:r w:rsidR="000B7119">
        <w:t>supports category-level forecasting, where daily demand is less dispersed and more applicable to</w:t>
      </w:r>
      <w:r>
        <w:t xml:space="preserve"> operational planning. In contrast, the item-store layer was created to reveal demand heterogeneity masked by aggregation. The full screened item-store dataset consisted of 5,313 item-store series from FOODS_3, HOUSEHOLD_1, and HOBBIES_1 across CA_1, TX_1, and WI_1. The item-store screening process revealed four regimes: 229 Smooth series, 3,924 Intermittent series, 121 Erratic series, and 1,039 Lumpy series. The balanced modeling dataset included 120 item-store series, with 30 from each regime. This design allowed the research to combine stable category-level forecasting with item-level robustness testing. The feature-engineered item-store dataset contained 56,550 observations after lagged and rolling-window predictors were constructed. The zero-demand proportion was lowest for Smooth series </w:t>
      </w:r>
      <w:r>
        <w:lastRenderedPageBreak/>
        <w:t>and higher for Intermittent and Lumpy series. Thus, the item-store layer is a more difficult forecasting setting than the category-store layer.</w:t>
      </w:r>
    </w:p>
    <w:p w14:paraId="0B2C8390" w14:textId="18B98F07" w:rsidR="00F167DA" w:rsidRDefault="00000000">
      <w:pPr>
        <w:pStyle w:val="Heading2"/>
      </w:pPr>
      <w:r>
        <w:rPr>
          <w:rFonts w:eastAsia="Times New Roman"/>
        </w:rPr>
        <w:t>Mutual Information feature-ranking results</w:t>
      </w:r>
    </w:p>
    <w:p w14:paraId="1837E8B4" w14:textId="564F613A" w:rsidR="00395A89" w:rsidRDefault="00395A89">
      <w:r>
        <w:t xml:space="preserve">Based on the Mutual Information results, temporal demand-memory variables appear to be the most significant predictors of 28-day item-store forecasting. The top three predictors are rolling_mean_14, rolling_mean_28, and rolling_mean_7, emphasizing that smoothed demand over recent and medium-term windows provides the strongest signal. Lagged demand variables are also important predictors, as lag_7, lag_1, lag_14, and lag_28 appear among the top ten predictors. Consequently, the forecasting target is supported by weekly demand memory, immediate demand memory, two-week demand memory, and four-week demand memory. Rolling standard deviations over the last 7-, 14-, and 28-day periods </w:t>
      </w:r>
      <w:r w:rsidR="000B7119">
        <w:t>also predict</w:t>
      </w:r>
      <w:r>
        <w:t xml:space="preserve"> item-store forecasting because they capture recent demand volatility.</w:t>
      </w:r>
    </w:p>
    <w:p w14:paraId="15D2F5D5" w14:textId="17C85DB4" w:rsidR="00395A89" w:rsidRDefault="003C297F">
      <w:r>
        <w:t xml:space="preserve">Price variables follow the main demand-memory indicators. Specifically, the 28-day rolling mean price, current selling price, and 7-day lagged price are the main price predictors after the demand-based predictors. The importance of price information is thus acknowledged, although its role is secondary to demand level and demand volatility in the item-store experiment. The Mutual Information analysis therefore supports </w:t>
      </w:r>
      <w:r w:rsidR="000B7119">
        <w:t>using</w:t>
      </w:r>
      <w:r>
        <w:t xml:space="preserve"> smaller feature subsets for neural forecasting while confirming the need to preserve lagged and rolling demand variables in the feature-reduction process. </w:t>
      </w:r>
      <w:r w:rsidR="000B7119">
        <w:t xml:space="preserve">Supplementary Material </w:t>
      </w:r>
      <w:r w:rsidR="000B7119" w:rsidRPr="000B7119">
        <w:rPr>
          <w:b/>
          <w:bCs/>
        </w:rPr>
        <w:t>Section S7</w:t>
      </w:r>
      <w:r w:rsidR="000B7119">
        <w:t xml:space="preserve"> and Table S7 present more detail</w:t>
      </w:r>
      <w:r>
        <w:t>.</w:t>
      </w:r>
    </w:p>
    <w:p w14:paraId="3C71BF8E" w14:textId="1DB9BDA7" w:rsidR="00F167DA" w:rsidRDefault="00000000">
      <w:pPr>
        <w:pStyle w:val="Heading2"/>
      </w:pPr>
      <w:r>
        <w:rPr>
          <w:rFonts w:eastAsia="Times New Roman"/>
        </w:rPr>
        <w:t>Category-store horizon-wise forecasting performance</w:t>
      </w:r>
    </w:p>
    <w:p w14:paraId="0E81946F" w14:textId="47ACBEEF" w:rsidR="00395A89" w:rsidRDefault="00395A89">
      <w:r>
        <w:t xml:space="preserve">Category-store forecasting showed that boosting outperformed all other forecasting methods. </w:t>
      </w:r>
      <w:proofErr w:type="spellStart"/>
      <w:r>
        <w:t>Boosting_All</w:t>
      </w:r>
      <w:proofErr w:type="spellEnd"/>
      <w:r>
        <w:t xml:space="preserve"> scored the lowest mean RMSE at the 1-day, 7-day, 14-day, and 28-day horizons, with RMSE values of 204.64, 221.74, 222.61, and 233.60, respectively. It also showed the best </w:t>
      </w:r>
      <w:proofErr w:type="spellStart"/>
      <w:r>
        <w:t>sMAPE</w:t>
      </w:r>
      <w:proofErr w:type="spellEnd"/>
      <w:r>
        <w:t xml:space="preserve"> across the same forecasting horizons, with </w:t>
      </w:r>
      <w:proofErr w:type="spellStart"/>
      <w:r>
        <w:t>sMAPE</w:t>
      </w:r>
      <w:proofErr w:type="spellEnd"/>
      <w:r>
        <w:t xml:space="preserve"> ranging from 11.60% at the 1-day horizon to 12.87% at the 28-day horizon. Therefore, the boosting nonlinear learning method captured the category-store demand structure more effectively than the linear, random-forest, full-neural, and MI-selected neural forecasting methods.</w:t>
      </w:r>
    </w:p>
    <w:p w14:paraId="341F3099" w14:textId="69CF1062" w:rsidR="00E23DDB" w:rsidRDefault="00E23DDB">
      <w:r w:rsidRPr="00E23DDB">
        <w:t xml:space="preserve">The category-store experiment was analyzed for 1-, 7-, 14-, and 28-day forecasting horizons to determine whether stability in model performance holds as the forecasting period increases. Table 4 </w:t>
      </w:r>
      <w:r>
        <w:t>shows Boosting's performance, which yields the lowest average RMSE across all four horizons and therefore reflects superior accuracy compared with</w:t>
      </w:r>
      <w:r w:rsidRPr="00E23DDB">
        <w:t xml:space="preserve"> Ridge, MLP, and MI-MLP Top-10 in the category-store layer.</w:t>
      </w:r>
    </w:p>
    <w:p w14:paraId="74F23B57" w14:textId="77777777" w:rsidR="00F167DA" w:rsidRDefault="00000000" w:rsidP="00DE7305">
      <w:pPr>
        <w:pStyle w:val="FIGURES"/>
      </w:pPr>
      <w:r w:rsidRPr="00E23DDB">
        <w:rPr>
          <w:b/>
          <w:bCs w:val="0"/>
        </w:rPr>
        <w:t>Table 4.</w:t>
      </w:r>
      <w:r>
        <w:t xml:space="preserve"> Category-store horizon-wise forecasting performance using mean RMSE.</w:t>
      </w:r>
    </w:p>
    <w:tbl>
      <w:tblPr>
        <w:tblStyle w:val="PlainTable2"/>
        <w:tblW w:w="5000" w:type="pct"/>
        <w:tblLook w:val="04A0" w:firstRow="1" w:lastRow="0" w:firstColumn="1" w:lastColumn="0" w:noHBand="0" w:noVBand="1"/>
      </w:tblPr>
      <w:tblGrid>
        <w:gridCol w:w="1955"/>
        <w:gridCol w:w="1155"/>
        <w:gridCol w:w="1395"/>
        <w:gridCol w:w="1090"/>
        <w:gridCol w:w="2018"/>
        <w:gridCol w:w="1574"/>
        <w:gridCol w:w="1037"/>
      </w:tblGrid>
      <w:tr w:rsidR="00F167DA" w14:paraId="048C68BD" w14:textId="77777777" w:rsidTr="00E23DD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6" w:type="pct"/>
          </w:tcPr>
          <w:p w14:paraId="0BDB6ABA" w14:textId="77777777" w:rsidR="00F167DA" w:rsidRDefault="00000000" w:rsidP="00DE7305">
            <w:pPr>
              <w:pStyle w:val="TABLES"/>
              <w:jc w:val="left"/>
            </w:pPr>
            <w:r>
              <w:t>Forecast horizon (days)</w:t>
            </w:r>
          </w:p>
        </w:tc>
        <w:tc>
          <w:tcPr>
            <w:tcW w:w="565" w:type="pct"/>
          </w:tcPr>
          <w:p w14:paraId="7B9A0742"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Ridge RMSE</w:t>
            </w:r>
          </w:p>
        </w:tc>
        <w:tc>
          <w:tcPr>
            <w:tcW w:w="682" w:type="pct"/>
          </w:tcPr>
          <w:p w14:paraId="5F1556D3"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Boosting RMSE</w:t>
            </w:r>
          </w:p>
        </w:tc>
        <w:tc>
          <w:tcPr>
            <w:tcW w:w="533" w:type="pct"/>
          </w:tcPr>
          <w:p w14:paraId="50B0D390"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MLP RMSE</w:t>
            </w:r>
          </w:p>
        </w:tc>
        <w:tc>
          <w:tcPr>
            <w:tcW w:w="987" w:type="pct"/>
          </w:tcPr>
          <w:p w14:paraId="2AB11F45"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MI-MLP Top-10 RMSE</w:t>
            </w:r>
          </w:p>
        </w:tc>
        <w:tc>
          <w:tcPr>
            <w:tcW w:w="770" w:type="pct"/>
          </w:tcPr>
          <w:p w14:paraId="68095961"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Best RMSE model</w:t>
            </w:r>
          </w:p>
        </w:tc>
        <w:tc>
          <w:tcPr>
            <w:tcW w:w="507" w:type="pct"/>
          </w:tcPr>
          <w:p w14:paraId="49B6CABC"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Best RMSE</w:t>
            </w:r>
          </w:p>
        </w:tc>
      </w:tr>
      <w:tr w:rsidR="00F167DA" w14:paraId="7647F8D1"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6" w:type="pct"/>
          </w:tcPr>
          <w:p w14:paraId="199AD75B" w14:textId="77777777" w:rsidR="00F167DA" w:rsidRDefault="00000000" w:rsidP="00DE7305">
            <w:pPr>
              <w:pStyle w:val="TABLES"/>
              <w:jc w:val="left"/>
            </w:pPr>
            <w:r>
              <w:t>1</w:t>
            </w:r>
          </w:p>
        </w:tc>
        <w:tc>
          <w:tcPr>
            <w:tcW w:w="565" w:type="pct"/>
          </w:tcPr>
          <w:p w14:paraId="6444767A"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295.995</w:t>
            </w:r>
          </w:p>
        </w:tc>
        <w:tc>
          <w:tcPr>
            <w:tcW w:w="682" w:type="pct"/>
          </w:tcPr>
          <w:p w14:paraId="31821DE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204.641</w:t>
            </w:r>
          </w:p>
        </w:tc>
        <w:tc>
          <w:tcPr>
            <w:tcW w:w="533" w:type="pct"/>
          </w:tcPr>
          <w:p w14:paraId="67C22339"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234.303</w:t>
            </w:r>
          </w:p>
        </w:tc>
        <w:tc>
          <w:tcPr>
            <w:tcW w:w="987" w:type="pct"/>
          </w:tcPr>
          <w:p w14:paraId="1DCE28A9"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319.434</w:t>
            </w:r>
          </w:p>
        </w:tc>
        <w:tc>
          <w:tcPr>
            <w:tcW w:w="770" w:type="pct"/>
          </w:tcPr>
          <w:p w14:paraId="08FAA4E7"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507" w:type="pct"/>
          </w:tcPr>
          <w:p w14:paraId="1294ECAA"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204.641</w:t>
            </w:r>
          </w:p>
        </w:tc>
      </w:tr>
      <w:tr w:rsidR="00F167DA" w14:paraId="198F496B"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956" w:type="pct"/>
          </w:tcPr>
          <w:p w14:paraId="42215992" w14:textId="77777777" w:rsidR="00F167DA" w:rsidRDefault="00000000" w:rsidP="00DE7305">
            <w:pPr>
              <w:pStyle w:val="TABLES"/>
              <w:jc w:val="left"/>
            </w:pPr>
            <w:r>
              <w:t>7</w:t>
            </w:r>
          </w:p>
        </w:tc>
        <w:tc>
          <w:tcPr>
            <w:tcW w:w="565" w:type="pct"/>
          </w:tcPr>
          <w:p w14:paraId="14760265"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272.431</w:t>
            </w:r>
          </w:p>
        </w:tc>
        <w:tc>
          <w:tcPr>
            <w:tcW w:w="682" w:type="pct"/>
          </w:tcPr>
          <w:p w14:paraId="0E4693B1"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221.737</w:t>
            </w:r>
          </w:p>
        </w:tc>
        <w:tc>
          <w:tcPr>
            <w:tcW w:w="533" w:type="pct"/>
          </w:tcPr>
          <w:p w14:paraId="449CAD37"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246.883</w:t>
            </w:r>
          </w:p>
        </w:tc>
        <w:tc>
          <w:tcPr>
            <w:tcW w:w="987" w:type="pct"/>
          </w:tcPr>
          <w:p w14:paraId="49ADEE7F"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275.190</w:t>
            </w:r>
          </w:p>
        </w:tc>
        <w:tc>
          <w:tcPr>
            <w:tcW w:w="770" w:type="pct"/>
          </w:tcPr>
          <w:p w14:paraId="30A35DF9"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507" w:type="pct"/>
          </w:tcPr>
          <w:p w14:paraId="0658D926"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221.737</w:t>
            </w:r>
          </w:p>
        </w:tc>
      </w:tr>
      <w:tr w:rsidR="00F167DA" w14:paraId="0EA07EDF" w14:textId="77777777" w:rsidTr="00E23D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6" w:type="pct"/>
          </w:tcPr>
          <w:p w14:paraId="290053B5" w14:textId="77777777" w:rsidR="00F167DA" w:rsidRDefault="00000000" w:rsidP="00DE7305">
            <w:pPr>
              <w:pStyle w:val="TABLES"/>
              <w:jc w:val="left"/>
            </w:pPr>
            <w:r>
              <w:t>14</w:t>
            </w:r>
          </w:p>
        </w:tc>
        <w:tc>
          <w:tcPr>
            <w:tcW w:w="565" w:type="pct"/>
          </w:tcPr>
          <w:p w14:paraId="0C980553"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269.193</w:t>
            </w:r>
          </w:p>
        </w:tc>
        <w:tc>
          <w:tcPr>
            <w:tcW w:w="682" w:type="pct"/>
          </w:tcPr>
          <w:p w14:paraId="3F10E7F7"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222.613</w:t>
            </w:r>
          </w:p>
        </w:tc>
        <w:tc>
          <w:tcPr>
            <w:tcW w:w="533" w:type="pct"/>
          </w:tcPr>
          <w:p w14:paraId="069FCC05"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247.129</w:t>
            </w:r>
          </w:p>
        </w:tc>
        <w:tc>
          <w:tcPr>
            <w:tcW w:w="987" w:type="pct"/>
          </w:tcPr>
          <w:p w14:paraId="3B6294C3"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269.320</w:t>
            </w:r>
          </w:p>
        </w:tc>
        <w:tc>
          <w:tcPr>
            <w:tcW w:w="770" w:type="pct"/>
          </w:tcPr>
          <w:p w14:paraId="4FF1D87A"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507" w:type="pct"/>
          </w:tcPr>
          <w:p w14:paraId="0C0A9FC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222.613</w:t>
            </w:r>
          </w:p>
        </w:tc>
      </w:tr>
      <w:tr w:rsidR="00F167DA" w14:paraId="3BBBDA5A" w14:textId="77777777" w:rsidTr="00E23DDB">
        <w:trPr>
          <w:trHeight w:val="20"/>
        </w:trPr>
        <w:tc>
          <w:tcPr>
            <w:cnfStyle w:val="001000000000" w:firstRow="0" w:lastRow="0" w:firstColumn="1" w:lastColumn="0" w:oddVBand="0" w:evenVBand="0" w:oddHBand="0" w:evenHBand="0" w:firstRowFirstColumn="0" w:firstRowLastColumn="0" w:lastRowFirstColumn="0" w:lastRowLastColumn="0"/>
            <w:tcW w:w="956" w:type="pct"/>
          </w:tcPr>
          <w:p w14:paraId="3E2FE1DE" w14:textId="77777777" w:rsidR="00F167DA" w:rsidRDefault="00000000" w:rsidP="00DE7305">
            <w:pPr>
              <w:pStyle w:val="TABLES"/>
              <w:jc w:val="left"/>
            </w:pPr>
            <w:r>
              <w:t>28</w:t>
            </w:r>
          </w:p>
        </w:tc>
        <w:tc>
          <w:tcPr>
            <w:tcW w:w="565" w:type="pct"/>
          </w:tcPr>
          <w:p w14:paraId="4DF8C59C"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280.383</w:t>
            </w:r>
          </w:p>
        </w:tc>
        <w:tc>
          <w:tcPr>
            <w:tcW w:w="682" w:type="pct"/>
          </w:tcPr>
          <w:p w14:paraId="5BC1C1D8"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233.603</w:t>
            </w:r>
          </w:p>
        </w:tc>
        <w:tc>
          <w:tcPr>
            <w:tcW w:w="533" w:type="pct"/>
          </w:tcPr>
          <w:p w14:paraId="333662F2"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261.676</w:t>
            </w:r>
          </w:p>
        </w:tc>
        <w:tc>
          <w:tcPr>
            <w:tcW w:w="987" w:type="pct"/>
          </w:tcPr>
          <w:p w14:paraId="487EB1D5"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285.597</w:t>
            </w:r>
          </w:p>
        </w:tc>
        <w:tc>
          <w:tcPr>
            <w:tcW w:w="770" w:type="pct"/>
          </w:tcPr>
          <w:p w14:paraId="3F792301"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507" w:type="pct"/>
          </w:tcPr>
          <w:p w14:paraId="2540A30C"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233.603</w:t>
            </w:r>
          </w:p>
        </w:tc>
      </w:tr>
    </w:tbl>
    <w:p w14:paraId="30B4841D" w14:textId="4E97A3D2" w:rsidR="00F167DA" w:rsidRDefault="00E23DDB" w:rsidP="00E23DDB">
      <w:r w:rsidRPr="00050446">
        <w:rPr>
          <w:b/>
          <w:bCs/>
        </w:rPr>
        <w:t>Figure 4</w:t>
      </w:r>
      <w:r w:rsidRPr="00E23DDB">
        <w:t xml:space="preserve"> depicts the progression of the RMSE over the various time horizons for the experiments done for category-store prediction. The </w:t>
      </w:r>
      <w:r>
        <w:t xml:space="preserve">figure shows that the Boosting model consistently outperformed the 1-, </w:t>
      </w:r>
      <w:r>
        <w:lastRenderedPageBreak/>
        <w:t>7-, 14-, and 28-day RMSE of</w:t>
      </w:r>
      <w:r w:rsidRPr="00E23DDB">
        <w:t xml:space="preserve"> the MLP, MI-MLP Top-10, and Ridge models. As such, the findings demonstrate </w:t>
      </w:r>
      <w:r>
        <w:t xml:space="preserve">Boosting's supremacy </w:t>
      </w:r>
      <w:r w:rsidRPr="00E23DDB">
        <w:t>among accuracy models for forecasting.</w:t>
      </w:r>
    </w:p>
    <w:p w14:paraId="5AD74DE7" w14:textId="10D47255" w:rsidR="00E23DDB" w:rsidRDefault="00E23DDB" w:rsidP="00DE7305">
      <w:pPr>
        <w:pStyle w:val="FIGURES"/>
      </w:pPr>
      <w:r>
        <w:rPr>
          <w:noProof/>
        </w:rPr>
        <w:drawing>
          <wp:inline distT="0" distB="0" distL="0" distR="0" wp14:anchorId="4132F16F" wp14:editId="5A64FEE6">
            <wp:extent cx="5737860" cy="3677641"/>
            <wp:effectExtent l="0" t="0" r="0" b="0"/>
            <wp:docPr id="1286632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9291" cy="3678558"/>
                    </a:xfrm>
                    <a:prstGeom prst="rect">
                      <a:avLst/>
                    </a:prstGeom>
                    <a:noFill/>
                    <a:ln>
                      <a:noFill/>
                    </a:ln>
                  </pic:spPr>
                </pic:pic>
              </a:graphicData>
            </a:graphic>
          </wp:inline>
        </w:drawing>
      </w:r>
    </w:p>
    <w:p w14:paraId="7D5D7DE3" w14:textId="77777777" w:rsidR="00F167DA" w:rsidRDefault="00000000" w:rsidP="00DE7305">
      <w:pPr>
        <w:pStyle w:val="FIGURES"/>
      </w:pPr>
      <w:r w:rsidRPr="00E23DDB">
        <w:rPr>
          <w:b/>
          <w:bCs w:val="0"/>
        </w:rPr>
        <w:t>Figure 4.</w:t>
      </w:r>
      <w:r>
        <w:t xml:space="preserve"> Horizon-wise category-store forecasting performance based on mean RMSE across the evaluated </w:t>
      </w:r>
      <w:r w:rsidRPr="00DE7305">
        <w:t>forecast</w:t>
      </w:r>
      <w:r>
        <w:t xml:space="preserve"> horizons.</w:t>
      </w:r>
    </w:p>
    <w:p w14:paraId="070580F5" w14:textId="4E17B6A0" w:rsidR="00395A89" w:rsidRDefault="00C9027D">
      <w:r>
        <w:t xml:space="preserve">Overall, the MLP models performed satisfactorily, but they fell short in prediction accuracy compared with </w:t>
      </w:r>
      <w:proofErr w:type="spellStart"/>
      <w:r>
        <w:t>Boosting_All</w:t>
      </w:r>
      <w:proofErr w:type="spellEnd"/>
      <w:r>
        <w:t xml:space="preserve">. For instance, </w:t>
      </w:r>
      <w:proofErr w:type="spellStart"/>
      <w:r>
        <w:t>MLP_All</w:t>
      </w:r>
      <w:proofErr w:type="spellEnd"/>
      <w:r>
        <w:t xml:space="preserve"> had a mean RMSE of 234.30 for the 1-day forecast and 261.68 for the 28-day forecast, consistently remaining above the Boosting model. MI models also significantly reduced input complexity, but </w:t>
      </w:r>
      <w:r w:rsidR="000B7119">
        <w:t>performed worse</w:t>
      </w:r>
      <w:r>
        <w:t xml:space="preserve"> in the category-store experiment. MI_MLP_Top10 used only ten features, but its RMSE was 319.43 for the 1-day forecast and 285.60 for the 28-day forecast. This indicates that MI models improve input efficiency, but feature efficiency does not necessarily guarantee better accuracy in the category-store experiment.</w:t>
      </w:r>
    </w:p>
    <w:p w14:paraId="2D3542DA" w14:textId="580F634E" w:rsidR="00F167DA" w:rsidRDefault="00000000">
      <w:pPr>
        <w:pStyle w:val="Heading2"/>
      </w:pPr>
      <w:r>
        <w:rPr>
          <w:rFonts w:eastAsia="Times New Roman"/>
        </w:rPr>
        <w:t>Entropy-TOPSIS model-ranking results</w:t>
      </w:r>
    </w:p>
    <w:p w14:paraId="6C911F8B" w14:textId="77777777" w:rsidR="000B7119" w:rsidRDefault="003C297F">
      <w:r>
        <w:t xml:space="preserve">Using the Entropy-TOPSIS technique allowed </w:t>
      </w:r>
      <w:r w:rsidR="000B7119">
        <w:t>us to interpret the results</w:t>
      </w:r>
      <w:r>
        <w:t xml:space="preserve"> alongside application-related criteria beyond forecasting accuracy. The overall ranking showed that </w:t>
      </w:r>
      <w:proofErr w:type="spellStart"/>
      <w:r>
        <w:t>Ridge_All</w:t>
      </w:r>
      <w:proofErr w:type="spellEnd"/>
      <w:r>
        <w:t xml:space="preserve"> was the best multi-criteria trade-off model, with a TOPSIS closeness coefficient of 0.742. Although it did not achieve the best forecasting accuracy, it provided reasonable forecasting performance while keeping training time and prediction cost low. </w:t>
      </w:r>
      <w:proofErr w:type="spellStart"/>
      <w:r>
        <w:t>Boosting_All</w:t>
      </w:r>
      <w:proofErr w:type="spellEnd"/>
      <w:r>
        <w:t xml:space="preserve"> ranked second, with a TOPSIS coefficient of 0.735. This indicates that the model was very accurate but associated with higher computational expense</w:t>
      </w:r>
      <w:r w:rsidR="000B7119">
        <w:t xml:space="preserve"> (</w:t>
      </w:r>
      <w:r w:rsidR="000B7119" w:rsidRPr="000B7119">
        <w:rPr>
          <w:b/>
          <w:bCs/>
        </w:rPr>
        <w:t>Table 5</w:t>
      </w:r>
      <w:r w:rsidR="000B7119">
        <w:t>).</w:t>
      </w:r>
    </w:p>
    <w:p w14:paraId="480ECE67" w14:textId="77777777" w:rsidR="00F167DA" w:rsidRDefault="00000000" w:rsidP="00DE7305">
      <w:pPr>
        <w:pStyle w:val="FIGURES"/>
      </w:pPr>
      <w:r w:rsidRPr="000B7119">
        <w:rPr>
          <w:b/>
          <w:bCs w:val="0"/>
        </w:rPr>
        <w:t>Table 5.</w:t>
      </w:r>
      <w:r>
        <w:t xml:space="preserve"> Overall Entropy-TOPSIS model ranking.</w:t>
      </w:r>
    </w:p>
    <w:tbl>
      <w:tblPr>
        <w:tblStyle w:val="PlainTable2"/>
        <w:tblW w:w="5000" w:type="pct"/>
        <w:tblLook w:val="04A0" w:firstRow="1" w:lastRow="0" w:firstColumn="1" w:lastColumn="0" w:noHBand="0" w:noVBand="1"/>
      </w:tblPr>
      <w:tblGrid>
        <w:gridCol w:w="1042"/>
        <w:gridCol w:w="1298"/>
        <w:gridCol w:w="1611"/>
        <w:gridCol w:w="867"/>
        <w:gridCol w:w="883"/>
        <w:gridCol w:w="667"/>
        <w:gridCol w:w="1290"/>
        <w:gridCol w:w="1423"/>
        <w:gridCol w:w="1143"/>
      </w:tblGrid>
      <w:tr w:rsidR="00F167DA" w14:paraId="24E9B628" w14:textId="77777777" w:rsidTr="0005044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9" w:type="pct"/>
          </w:tcPr>
          <w:p w14:paraId="7B111D75" w14:textId="77777777" w:rsidR="00F167DA" w:rsidRDefault="00000000" w:rsidP="00DE7305">
            <w:pPr>
              <w:pStyle w:val="TABLES"/>
              <w:jc w:val="left"/>
            </w:pPr>
            <w:r>
              <w:t>TOPSIS rank</w:t>
            </w:r>
          </w:p>
        </w:tc>
        <w:tc>
          <w:tcPr>
            <w:tcW w:w="635" w:type="pct"/>
          </w:tcPr>
          <w:p w14:paraId="5AA3FBC0"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Model</w:t>
            </w:r>
          </w:p>
        </w:tc>
        <w:tc>
          <w:tcPr>
            <w:tcW w:w="788" w:type="pct"/>
          </w:tcPr>
          <w:p w14:paraId="5FFDE477"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Closeness coefficient</w:t>
            </w:r>
          </w:p>
        </w:tc>
        <w:tc>
          <w:tcPr>
            <w:tcW w:w="424" w:type="pct"/>
          </w:tcPr>
          <w:p w14:paraId="2A32A2C4"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RMSE</w:t>
            </w:r>
          </w:p>
        </w:tc>
        <w:tc>
          <w:tcPr>
            <w:tcW w:w="432" w:type="pct"/>
          </w:tcPr>
          <w:p w14:paraId="739B0481"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proofErr w:type="spellStart"/>
            <w:r>
              <w:t>sMAPE</w:t>
            </w:r>
            <w:proofErr w:type="spellEnd"/>
          </w:p>
        </w:tc>
        <w:tc>
          <w:tcPr>
            <w:tcW w:w="326" w:type="pct"/>
          </w:tcPr>
          <w:p w14:paraId="1D08B7C2"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R²</w:t>
            </w:r>
          </w:p>
        </w:tc>
        <w:tc>
          <w:tcPr>
            <w:tcW w:w="631" w:type="pct"/>
          </w:tcPr>
          <w:p w14:paraId="727E60B8"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Training time (s)</w:t>
            </w:r>
          </w:p>
        </w:tc>
        <w:tc>
          <w:tcPr>
            <w:tcW w:w="696" w:type="pct"/>
          </w:tcPr>
          <w:p w14:paraId="75516B7A"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Prediction time (s)</w:t>
            </w:r>
          </w:p>
        </w:tc>
        <w:tc>
          <w:tcPr>
            <w:tcW w:w="560" w:type="pct"/>
          </w:tcPr>
          <w:p w14:paraId="4F95123E"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No. of features</w:t>
            </w:r>
          </w:p>
        </w:tc>
      </w:tr>
      <w:tr w:rsidR="00F167DA" w14:paraId="40123E9F"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9" w:type="pct"/>
          </w:tcPr>
          <w:p w14:paraId="34FDEA02" w14:textId="77777777" w:rsidR="00F167DA" w:rsidRDefault="00000000" w:rsidP="00DE7305">
            <w:pPr>
              <w:pStyle w:val="TABLES"/>
              <w:jc w:val="left"/>
            </w:pPr>
            <w:r>
              <w:lastRenderedPageBreak/>
              <w:t>1</w:t>
            </w:r>
          </w:p>
        </w:tc>
        <w:tc>
          <w:tcPr>
            <w:tcW w:w="635" w:type="pct"/>
          </w:tcPr>
          <w:p w14:paraId="0C072187"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Ridge</w:t>
            </w:r>
          </w:p>
        </w:tc>
        <w:tc>
          <w:tcPr>
            <w:tcW w:w="788" w:type="pct"/>
          </w:tcPr>
          <w:p w14:paraId="089DE08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0.742</w:t>
            </w:r>
          </w:p>
        </w:tc>
        <w:tc>
          <w:tcPr>
            <w:tcW w:w="424" w:type="pct"/>
          </w:tcPr>
          <w:p w14:paraId="2BBA9200"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279.501</w:t>
            </w:r>
          </w:p>
        </w:tc>
        <w:tc>
          <w:tcPr>
            <w:tcW w:w="432" w:type="pct"/>
          </w:tcPr>
          <w:p w14:paraId="2F7FDB60"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16.169</w:t>
            </w:r>
          </w:p>
        </w:tc>
        <w:tc>
          <w:tcPr>
            <w:tcW w:w="326" w:type="pct"/>
          </w:tcPr>
          <w:p w14:paraId="570FAF6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0.930</w:t>
            </w:r>
          </w:p>
        </w:tc>
        <w:tc>
          <w:tcPr>
            <w:tcW w:w="631" w:type="pct"/>
          </w:tcPr>
          <w:p w14:paraId="0FC86E0A"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0.255</w:t>
            </w:r>
          </w:p>
        </w:tc>
        <w:tc>
          <w:tcPr>
            <w:tcW w:w="696" w:type="pct"/>
          </w:tcPr>
          <w:p w14:paraId="17323FE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0.006</w:t>
            </w:r>
          </w:p>
        </w:tc>
        <w:tc>
          <w:tcPr>
            <w:tcW w:w="560" w:type="pct"/>
          </w:tcPr>
          <w:p w14:paraId="7DC9C186"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60</w:t>
            </w:r>
          </w:p>
        </w:tc>
      </w:tr>
      <w:tr w:rsidR="00F167DA" w14:paraId="3FF93E69" w14:textId="77777777" w:rsidTr="00050446">
        <w:trPr>
          <w:trHeight w:val="20"/>
        </w:trPr>
        <w:tc>
          <w:tcPr>
            <w:cnfStyle w:val="001000000000" w:firstRow="0" w:lastRow="0" w:firstColumn="1" w:lastColumn="0" w:oddVBand="0" w:evenVBand="0" w:oddHBand="0" w:evenHBand="0" w:firstRowFirstColumn="0" w:firstRowLastColumn="0" w:lastRowFirstColumn="0" w:lastRowLastColumn="0"/>
            <w:tcW w:w="509" w:type="pct"/>
          </w:tcPr>
          <w:p w14:paraId="16F926DE" w14:textId="77777777" w:rsidR="00F167DA" w:rsidRDefault="00000000" w:rsidP="00DE7305">
            <w:pPr>
              <w:pStyle w:val="TABLES"/>
              <w:jc w:val="left"/>
            </w:pPr>
            <w:r>
              <w:t>2</w:t>
            </w:r>
          </w:p>
        </w:tc>
        <w:tc>
          <w:tcPr>
            <w:tcW w:w="635" w:type="pct"/>
          </w:tcPr>
          <w:p w14:paraId="6F54C29A"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788" w:type="pct"/>
          </w:tcPr>
          <w:p w14:paraId="21BA7161"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0.735</w:t>
            </w:r>
          </w:p>
        </w:tc>
        <w:tc>
          <w:tcPr>
            <w:tcW w:w="424" w:type="pct"/>
          </w:tcPr>
          <w:p w14:paraId="089C4B37"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220.649</w:t>
            </w:r>
          </w:p>
        </w:tc>
        <w:tc>
          <w:tcPr>
            <w:tcW w:w="432" w:type="pct"/>
          </w:tcPr>
          <w:p w14:paraId="6EFE4090"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12.250</w:t>
            </w:r>
          </w:p>
        </w:tc>
        <w:tc>
          <w:tcPr>
            <w:tcW w:w="326" w:type="pct"/>
          </w:tcPr>
          <w:p w14:paraId="2AFFCE5F"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0.959</w:t>
            </w:r>
          </w:p>
        </w:tc>
        <w:tc>
          <w:tcPr>
            <w:tcW w:w="631" w:type="pct"/>
          </w:tcPr>
          <w:p w14:paraId="329CE84E"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4.874</w:t>
            </w:r>
          </w:p>
        </w:tc>
        <w:tc>
          <w:tcPr>
            <w:tcW w:w="696" w:type="pct"/>
          </w:tcPr>
          <w:p w14:paraId="4888D15A"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0.018</w:t>
            </w:r>
          </w:p>
        </w:tc>
        <w:tc>
          <w:tcPr>
            <w:tcW w:w="560" w:type="pct"/>
          </w:tcPr>
          <w:p w14:paraId="43D43B71"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60</w:t>
            </w:r>
          </w:p>
        </w:tc>
      </w:tr>
      <w:tr w:rsidR="00F167DA" w14:paraId="16052CA7"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9" w:type="pct"/>
          </w:tcPr>
          <w:p w14:paraId="57DC0C3F" w14:textId="77777777" w:rsidR="00F167DA" w:rsidRDefault="00000000" w:rsidP="00DE7305">
            <w:pPr>
              <w:pStyle w:val="TABLES"/>
              <w:jc w:val="left"/>
            </w:pPr>
            <w:r>
              <w:t>3</w:t>
            </w:r>
          </w:p>
        </w:tc>
        <w:tc>
          <w:tcPr>
            <w:tcW w:w="635" w:type="pct"/>
          </w:tcPr>
          <w:p w14:paraId="2FCEBF61"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MI-MLP Top-10</w:t>
            </w:r>
          </w:p>
        </w:tc>
        <w:tc>
          <w:tcPr>
            <w:tcW w:w="788" w:type="pct"/>
          </w:tcPr>
          <w:p w14:paraId="2990B4B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0.565</w:t>
            </w:r>
          </w:p>
        </w:tc>
        <w:tc>
          <w:tcPr>
            <w:tcW w:w="424" w:type="pct"/>
          </w:tcPr>
          <w:p w14:paraId="2F70DCF1"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287.385</w:t>
            </w:r>
          </w:p>
        </w:tc>
        <w:tc>
          <w:tcPr>
            <w:tcW w:w="432" w:type="pct"/>
          </w:tcPr>
          <w:p w14:paraId="17D8DFF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14.553</w:t>
            </w:r>
          </w:p>
        </w:tc>
        <w:tc>
          <w:tcPr>
            <w:tcW w:w="326" w:type="pct"/>
          </w:tcPr>
          <w:p w14:paraId="76140AF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0.926</w:t>
            </w:r>
          </w:p>
        </w:tc>
        <w:tc>
          <w:tcPr>
            <w:tcW w:w="631" w:type="pct"/>
          </w:tcPr>
          <w:p w14:paraId="79F4E36A"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56.130</w:t>
            </w:r>
          </w:p>
        </w:tc>
        <w:tc>
          <w:tcPr>
            <w:tcW w:w="696" w:type="pct"/>
          </w:tcPr>
          <w:p w14:paraId="42C5634D"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0.005</w:t>
            </w:r>
          </w:p>
        </w:tc>
        <w:tc>
          <w:tcPr>
            <w:tcW w:w="560" w:type="pct"/>
          </w:tcPr>
          <w:p w14:paraId="297F5C50"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10</w:t>
            </w:r>
          </w:p>
        </w:tc>
      </w:tr>
      <w:tr w:rsidR="00F167DA" w14:paraId="00CF332B" w14:textId="77777777" w:rsidTr="00050446">
        <w:trPr>
          <w:trHeight w:val="20"/>
        </w:trPr>
        <w:tc>
          <w:tcPr>
            <w:cnfStyle w:val="001000000000" w:firstRow="0" w:lastRow="0" w:firstColumn="1" w:lastColumn="0" w:oddVBand="0" w:evenVBand="0" w:oddHBand="0" w:evenHBand="0" w:firstRowFirstColumn="0" w:firstRowLastColumn="0" w:lastRowFirstColumn="0" w:lastRowLastColumn="0"/>
            <w:tcW w:w="509" w:type="pct"/>
          </w:tcPr>
          <w:p w14:paraId="5F8EAFFF" w14:textId="77777777" w:rsidR="00F167DA" w:rsidRDefault="00000000" w:rsidP="00DE7305">
            <w:pPr>
              <w:pStyle w:val="TABLES"/>
              <w:jc w:val="left"/>
            </w:pPr>
            <w:r>
              <w:t>4</w:t>
            </w:r>
          </w:p>
        </w:tc>
        <w:tc>
          <w:tcPr>
            <w:tcW w:w="635" w:type="pct"/>
          </w:tcPr>
          <w:p w14:paraId="0002C5B9"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MI-MLP Top-20</w:t>
            </w:r>
          </w:p>
        </w:tc>
        <w:tc>
          <w:tcPr>
            <w:tcW w:w="788" w:type="pct"/>
          </w:tcPr>
          <w:p w14:paraId="0567F5E5"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0.479</w:t>
            </w:r>
          </w:p>
        </w:tc>
        <w:tc>
          <w:tcPr>
            <w:tcW w:w="424" w:type="pct"/>
          </w:tcPr>
          <w:p w14:paraId="005101B4"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287.401</w:t>
            </w:r>
          </w:p>
        </w:tc>
        <w:tc>
          <w:tcPr>
            <w:tcW w:w="432" w:type="pct"/>
          </w:tcPr>
          <w:p w14:paraId="3EBAF77B"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14.417</w:t>
            </w:r>
          </w:p>
        </w:tc>
        <w:tc>
          <w:tcPr>
            <w:tcW w:w="326" w:type="pct"/>
          </w:tcPr>
          <w:p w14:paraId="25B5070F"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0.927</w:t>
            </w:r>
          </w:p>
        </w:tc>
        <w:tc>
          <w:tcPr>
            <w:tcW w:w="631" w:type="pct"/>
          </w:tcPr>
          <w:p w14:paraId="2CDC8199"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65.981</w:t>
            </w:r>
          </w:p>
        </w:tc>
        <w:tc>
          <w:tcPr>
            <w:tcW w:w="696" w:type="pct"/>
          </w:tcPr>
          <w:p w14:paraId="2264986F"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0.007</w:t>
            </w:r>
          </w:p>
        </w:tc>
        <w:tc>
          <w:tcPr>
            <w:tcW w:w="560" w:type="pct"/>
          </w:tcPr>
          <w:p w14:paraId="0838A99A"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20</w:t>
            </w:r>
          </w:p>
        </w:tc>
      </w:tr>
      <w:tr w:rsidR="00F167DA" w14:paraId="25FA7B6D"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9" w:type="pct"/>
          </w:tcPr>
          <w:p w14:paraId="27EAB145" w14:textId="77777777" w:rsidR="00F167DA" w:rsidRDefault="00000000" w:rsidP="00DE7305">
            <w:pPr>
              <w:pStyle w:val="TABLES"/>
              <w:jc w:val="left"/>
            </w:pPr>
            <w:r>
              <w:t>5</w:t>
            </w:r>
          </w:p>
        </w:tc>
        <w:tc>
          <w:tcPr>
            <w:tcW w:w="635" w:type="pct"/>
          </w:tcPr>
          <w:p w14:paraId="719F63D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MI-MLP Top-15</w:t>
            </w:r>
          </w:p>
        </w:tc>
        <w:tc>
          <w:tcPr>
            <w:tcW w:w="788" w:type="pct"/>
          </w:tcPr>
          <w:p w14:paraId="0AC5B777"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0.436</w:t>
            </w:r>
          </w:p>
        </w:tc>
        <w:tc>
          <w:tcPr>
            <w:tcW w:w="424" w:type="pct"/>
          </w:tcPr>
          <w:p w14:paraId="5E1BFA4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288.183</w:t>
            </w:r>
          </w:p>
        </w:tc>
        <w:tc>
          <w:tcPr>
            <w:tcW w:w="432" w:type="pct"/>
          </w:tcPr>
          <w:p w14:paraId="725CD8B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14.555</w:t>
            </w:r>
          </w:p>
        </w:tc>
        <w:tc>
          <w:tcPr>
            <w:tcW w:w="326" w:type="pct"/>
          </w:tcPr>
          <w:p w14:paraId="6EF2F8C3"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0.926</w:t>
            </w:r>
          </w:p>
        </w:tc>
        <w:tc>
          <w:tcPr>
            <w:tcW w:w="631" w:type="pct"/>
          </w:tcPr>
          <w:p w14:paraId="7A3E3CA9"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74.224</w:t>
            </w:r>
          </w:p>
        </w:tc>
        <w:tc>
          <w:tcPr>
            <w:tcW w:w="696" w:type="pct"/>
          </w:tcPr>
          <w:p w14:paraId="40AA07EB"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0.005</w:t>
            </w:r>
          </w:p>
        </w:tc>
        <w:tc>
          <w:tcPr>
            <w:tcW w:w="560" w:type="pct"/>
          </w:tcPr>
          <w:p w14:paraId="55FEAB3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15</w:t>
            </w:r>
          </w:p>
        </w:tc>
      </w:tr>
      <w:tr w:rsidR="00F167DA" w14:paraId="17C1909D" w14:textId="77777777" w:rsidTr="00050446">
        <w:trPr>
          <w:trHeight w:val="20"/>
        </w:trPr>
        <w:tc>
          <w:tcPr>
            <w:cnfStyle w:val="001000000000" w:firstRow="0" w:lastRow="0" w:firstColumn="1" w:lastColumn="0" w:oddVBand="0" w:evenVBand="0" w:oddHBand="0" w:evenHBand="0" w:firstRowFirstColumn="0" w:firstRowLastColumn="0" w:lastRowFirstColumn="0" w:lastRowLastColumn="0"/>
            <w:tcW w:w="509" w:type="pct"/>
          </w:tcPr>
          <w:p w14:paraId="155DCB68" w14:textId="77777777" w:rsidR="00F167DA" w:rsidRDefault="00000000" w:rsidP="00DE7305">
            <w:pPr>
              <w:pStyle w:val="TABLES"/>
              <w:jc w:val="left"/>
            </w:pPr>
            <w:r>
              <w:t>6</w:t>
            </w:r>
          </w:p>
        </w:tc>
        <w:tc>
          <w:tcPr>
            <w:tcW w:w="635" w:type="pct"/>
          </w:tcPr>
          <w:p w14:paraId="4A512135"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MLP</w:t>
            </w:r>
          </w:p>
        </w:tc>
        <w:tc>
          <w:tcPr>
            <w:tcW w:w="788" w:type="pct"/>
          </w:tcPr>
          <w:p w14:paraId="2573D296"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0.311</w:t>
            </w:r>
          </w:p>
        </w:tc>
        <w:tc>
          <w:tcPr>
            <w:tcW w:w="424" w:type="pct"/>
          </w:tcPr>
          <w:p w14:paraId="67628048"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247.498</w:t>
            </w:r>
          </w:p>
        </w:tc>
        <w:tc>
          <w:tcPr>
            <w:tcW w:w="432" w:type="pct"/>
          </w:tcPr>
          <w:p w14:paraId="48E04869"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13.034</w:t>
            </w:r>
          </w:p>
        </w:tc>
        <w:tc>
          <w:tcPr>
            <w:tcW w:w="326" w:type="pct"/>
          </w:tcPr>
          <w:p w14:paraId="5F46C074"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0.944</w:t>
            </w:r>
          </w:p>
        </w:tc>
        <w:tc>
          <w:tcPr>
            <w:tcW w:w="631" w:type="pct"/>
          </w:tcPr>
          <w:p w14:paraId="385219F4"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80.010</w:t>
            </w:r>
          </w:p>
        </w:tc>
        <w:tc>
          <w:tcPr>
            <w:tcW w:w="696" w:type="pct"/>
          </w:tcPr>
          <w:p w14:paraId="40BA6A20"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0.009</w:t>
            </w:r>
          </w:p>
        </w:tc>
        <w:tc>
          <w:tcPr>
            <w:tcW w:w="560" w:type="pct"/>
          </w:tcPr>
          <w:p w14:paraId="4A862837"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60</w:t>
            </w:r>
          </w:p>
        </w:tc>
      </w:tr>
      <w:tr w:rsidR="00F167DA" w14:paraId="68D9F3A4"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9" w:type="pct"/>
          </w:tcPr>
          <w:p w14:paraId="77D58736" w14:textId="77777777" w:rsidR="00F167DA" w:rsidRDefault="00000000" w:rsidP="00DE7305">
            <w:pPr>
              <w:pStyle w:val="TABLES"/>
              <w:jc w:val="left"/>
            </w:pPr>
            <w:r>
              <w:t>7</w:t>
            </w:r>
          </w:p>
        </w:tc>
        <w:tc>
          <w:tcPr>
            <w:tcW w:w="635" w:type="pct"/>
          </w:tcPr>
          <w:p w14:paraId="55B11AF3"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Random Forest</w:t>
            </w:r>
          </w:p>
        </w:tc>
        <w:tc>
          <w:tcPr>
            <w:tcW w:w="788" w:type="pct"/>
          </w:tcPr>
          <w:p w14:paraId="0663D1B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0.051</w:t>
            </w:r>
          </w:p>
        </w:tc>
        <w:tc>
          <w:tcPr>
            <w:tcW w:w="424" w:type="pct"/>
          </w:tcPr>
          <w:p w14:paraId="3E703EFB"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254.329</w:t>
            </w:r>
          </w:p>
        </w:tc>
        <w:tc>
          <w:tcPr>
            <w:tcW w:w="432" w:type="pct"/>
          </w:tcPr>
          <w:p w14:paraId="732CE831"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12.628</w:t>
            </w:r>
          </w:p>
        </w:tc>
        <w:tc>
          <w:tcPr>
            <w:tcW w:w="326" w:type="pct"/>
          </w:tcPr>
          <w:p w14:paraId="1CD484CE"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0.941</w:t>
            </w:r>
          </w:p>
        </w:tc>
        <w:tc>
          <w:tcPr>
            <w:tcW w:w="631" w:type="pct"/>
          </w:tcPr>
          <w:p w14:paraId="1FF7A6FC"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115.021</w:t>
            </w:r>
          </w:p>
        </w:tc>
        <w:tc>
          <w:tcPr>
            <w:tcW w:w="696" w:type="pct"/>
          </w:tcPr>
          <w:p w14:paraId="7ACDC45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0.042</w:t>
            </w:r>
          </w:p>
        </w:tc>
        <w:tc>
          <w:tcPr>
            <w:tcW w:w="560" w:type="pct"/>
          </w:tcPr>
          <w:p w14:paraId="42F26A0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60</w:t>
            </w:r>
          </w:p>
        </w:tc>
      </w:tr>
    </w:tbl>
    <w:p w14:paraId="78A094EA" w14:textId="278359E6" w:rsidR="00DE7305" w:rsidRDefault="00050446" w:rsidP="00050446">
      <w:r w:rsidRPr="00050446">
        <w:rPr>
          <w:b/>
          <w:bCs/>
        </w:rPr>
        <w:t>Figure 5</w:t>
      </w:r>
      <w:r>
        <w:t xml:space="preserve"> shows the overall rank of the multi-criteria models</w:t>
      </w:r>
      <w:r w:rsidRPr="00050446">
        <w:t xml:space="preserve">. </w:t>
      </w:r>
      <w:r>
        <w:t xml:space="preserve">The figure shows that Ridge has the highest Entropy-TOPSIS closeness coefficient, followed </w:t>
      </w:r>
      <w:r w:rsidRPr="00050446">
        <w:t xml:space="preserve">closely by Boosting. Thus, </w:t>
      </w:r>
      <w:r>
        <w:t>the most accurate model is not necessarily the most effective decision support model when considering runtime, prediction time, explanation efficacy, and the number of features used simultaneously.</w:t>
      </w:r>
    </w:p>
    <w:p w14:paraId="63C3C09D" w14:textId="67C142BD" w:rsidR="00E23DDB" w:rsidRPr="00DE7305" w:rsidRDefault="00E23DDB" w:rsidP="00DE7305">
      <w:pPr>
        <w:pStyle w:val="FIGURES"/>
      </w:pPr>
      <w:r w:rsidRPr="00DE7305">
        <w:rPr>
          <w:noProof/>
        </w:rPr>
        <w:drawing>
          <wp:inline distT="0" distB="0" distL="0" distR="0" wp14:anchorId="7C2A4897" wp14:editId="7D2FB353">
            <wp:extent cx="5768340" cy="3680251"/>
            <wp:effectExtent l="0" t="0" r="3810" b="0"/>
            <wp:docPr id="532982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0557" cy="3681665"/>
                    </a:xfrm>
                    <a:prstGeom prst="rect">
                      <a:avLst/>
                    </a:prstGeom>
                    <a:noFill/>
                    <a:ln>
                      <a:noFill/>
                    </a:ln>
                  </pic:spPr>
                </pic:pic>
              </a:graphicData>
            </a:graphic>
          </wp:inline>
        </w:drawing>
      </w:r>
    </w:p>
    <w:p w14:paraId="1253B99B" w14:textId="23CC8895" w:rsidR="00F167DA" w:rsidRPr="00DE7305" w:rsidRDefault="00000000" w:rsidP="00DE7305">
      <w:pPr>
        <w:pStyle w:val="FIGURES"/>
      </w:pPr>
      <w:r w:rsidRPr="00050446">
        <w:rPr>
          <w:b/>
          <w:bCs w:val="0"/>
        </w:rPr>
        <w:t>Figure 5.</w:t>
      </w:r>
      <w:r w:rsidRPr="00DE7305">
        <w:t xml:space="preserve"> Overall Entropy-TOPSIS model ranking based on accuracy, explanatory performance, runtime, prediction time, and feature count.</w:t>
      </w:r>
    </w:p>
    <w:p w14:paraId="147EEF77" w14:textId="7BC1622C" w:rsidR="00C9027D" w:rsidRDefault="00C9027D">
      <w:r>
        <w:t xml:space="preserve">The compact neural models selected using MI achieved intermediate rankings according to the overall TOPSIS criterion. MI_MLP_Top10 ranked third, surpassing MI_MLP_Top20, MI_MLP_Top15, </w:t>
      </w:r>
      <w:proofErr w:type="spellStart"/>
      <w:r>
        <w:t>MLP_All</w:t>
      </w:r>
      <w:proofErr w:type="spellEnd"/>
      <w:r>
        <w:t xml:space="preserve">, and </w:t>
      </w:r>
      <w:proofErr w:type="spellStart"/>
      <w:r>
        <w:t>RandomForest_All</w:t>
      </w:r>
      <w:proofErr w:type="spellEnd"/>
      <w:r>
        <w:t xml:space="preserve">. </w:t>
      </w:r>
      <w:proofErr w:type="gramStart"/>
      <w:r>
        <w:t xml:space="preserve">This ranking </w:t>
      </w:r>
      <w:r w:rsidR="000B7119">
        <w:t>matters</w:t>
      </w:r>
      <w:proofErr w:type="gramEnd"/>
      <w:r w:rsidR="000B7119">
        <w:t xml:space="preserve"> because MI_MLP_Top10 included only ten predictors, offering</w:t>
      </w:r>
      <w:r>
        <w:t xml:space="preserve"> a compact neural solution despite lower accuracy than some other models. </w:t>
      </w:r>
      <w:proofErr w:type="spellStart"/>
      <w:r>
        <w:t>MLP_All</w:t>
      </w:r>
      <w:proofErr w:type="spellEnd"/>
      <w:r>
        <w:t xml:space="preserve"> ranked lower than the compact MI_MLP variants because its accuracy gains did not justify the higher training cost and full-feature usage. </w:t>
      </w:r>
      <w:proofErr w:type="spellStart"/>
      <w:r>
        <w:t>RandomForest_All</w:t>
      </w:r>
      <w:proofErr w:type="spellEnd"/>
      <w:r>
        <w:t xml:space="preserve"> ranked lowest because its performance was no better than </w:t>
      </w:r>
      <w:proofErr w:type="spellStart"/>
      <w:r>
        <w:t>Boosting_All</w:t>
      </w:r>
      <w:proofErr w:type="spellEnd"/>
      <w:r>
        <w:t>, while it required longer computation time for similar accuracy.</w:t>
      </w:r>
    </w:p>
    <w:p w14:paraId="0A775F80" w14:textId="67C63FB3" w:rsidR="00F167DA" w:rsidRDefault="00000000" w:rsidP="00C9027D">
      <w:pPr>
        <w:pStyle w:val="Heading2"/>
      </w:pPr>
      <w:r w:rsidRPr="00C9027D">
        <w:rPr>
          <w:rFonts w:eastAsia="Times New Roman"/>
        </w:rPr>
        <w:lastRenderedPageBreak/>
        <w:t>Item-store regime-wise forecasting robustness</w:t>
      </w:r>
    </w:p>
    <w:p w14:paraId="33D52429" w14:textId="77777777" w:rsidR="000B7119" w:rsidRDefault="00000000">
      <w:pPr>
        <w:rPr>
          <w:b/>
          <w:bCs/>
        </w:rPr>
      </w:pPr>
      <w:r>
        <w:t xml:space="preserve">The item-store regime experiment provides the strongest evidence that forecasting performance depends on demand structure. Across all regimes combined, </w:t>
      </w:r>
      <w:proofErr w:type="spellStart"/>
      <w:proofErr w:type="gramStart"/>
      <w:r>
        <w:t>Boosting</w:t>
      </w:r>
      <w:proofErr w:type="gramEnd"/>
      <w:r>
        <w:t>_All</w:t>
      </w:r>
      <w:proofErr w:type="spellEnd"/>
      <w:r>
        <w:t xml:space="preserve"> achieved the best overall accuracy, with RMSE of 8.829, MAE of 5.907, </w:t>
      </w:r>
      <w:proofErr w:type="spellStart"/>
      <w:r>
        <w:t>sMAPE</w:t>
      </w:r>
      <w:proofErr w:type="spellEnd"/>
      <w:r>
        <w:t xml:space="preserve"> of 65.174%, and R² of 0.562. </w:t>
      </w:r>
      <w:proofErr w:type="spellStart"/>
      <w:r>
        <w:t>Ridge_All</w:t>
      </w:r>
      <w:proofErr w:type="spellEnd"/>
      <w:r>
        <w:t xml:space="preserve"> was close in RMSE and R², but </w:t>
      </w:r>
      <w:proofErr w:type="spellStart"/>
      <w:r>
        <w:t>Boosting_All</w:t>
      </w:r>
      <w:proofErr w:type="spellEnd"/>
      <w:r>
        <w:t xml:space="preserve"> provided the strongest overall combination of error reduction and explanatory performance. MI_MLP_Top10 was also competitive, but its advantage was </w:t>
      </w:r>
      <w:proofErr w:type="gramStart"/>
      <w:r>
        <w:t>feature</w:t>
      </w:r>
      <w:proofErr w:type="gramEnd"/>
      <w:r>
        <w:t xml:space="preserve"> compactness rather than accuracy dominance</w:t>
      </w:r>
      <w:r w:rsidR="000B7119">
        <w:t xml:space="preserve"> (</w:t>
      </w:r>
      <w:r w:rsidR="00E23DDB" w:rsidRPr="00E23DDB">
        <w:rPr>
          <w:b/>
          <w:bCs/>
        </w:rPr>
        <w:t>Table 6</w:t>
      </w:r>
      <w:r w:rsidR="000B7119">
        <w:rPr>
          <w:b/>
          <w:bCs/>
        </w:rPr>
        <w:t>).</w:t>
      </w:r>
    </w:p>
    <w:p w14:paraId="6BAA953F" w14:textId="2B745632" w:rsidR="00F167DA" w:rsidRDefault="00E23DDB" w:rsidP="000B7119">
      <w:r>
        <w:t xml:space="preserve"> </w:t>
      </w:r>
      <w:r w:rsidR="00000000" w:rsidRPr="00E23DDB">
        <w:rPr>
          <w:b/>
          <w:bCs/>
        </w:rPr>
        <w:t>Table 6.</w:t>
      </w:r>
      <w:r w:rsidR="00000000">
        <w:t xml:space="preserve"> Item-store regime-wise forecasting performance for </w:t>
      </w:r>
      <w:r w:rsidR="00EF4F26">
        <w:t>28-day-ahead</w:t>
      </w:r>
      <w:r w:rsidR="00000000">
        <w:t xml:space="preserve"> demand forecasting.</w:t>
      </w:r>
    </w:p>
    <w:tbl>
      <w:tblPr>
        <w:tblStyle w:val="PlainTable2"/>
        <w:tblW w:w="5000" w:type="pct"/>
        <w:tblLook w:val="04A0" w:firstRow="1" w:lastRow="0" w:firstColumn="1" w:lastColumn="0" w:noHBand="0" w:noVBand="1"/>
      </w:tblPr>
      <w:tblGrid>
        <w:gridCol w:w="1272"/>
        <w:gridCol w:w="1024"/>
        <w:gridCol w:w="794"/>
        <w:gridCol w:w="683"/>
        <w:gridCol w:w="883"/>
        <w:gridCol w:w="667"/>
        <w:gridCol w:w="1016"/>
        <w:gridCol w:w="883"/>
        <w:gridCol w:w="3002"/>
      </w:tblGrid>
      <w:tr w:rsidR="00F167DA" w14:paraId="39805940" w14:textId="77777777" w:rsidTr="0005044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pct"/>
          </w:tcPr>
          <w:p w14:paraId="0A2C910B" w14:textId="77777777" w:rsidR="00F167DA" w:rsidRDefault="00000000" w:rsidP="00DE7305">
            <w:pPr>
              <w:pStyle w:val="TABLES"/>
              <w:jc w:val="left"/>
            </w:pPr>
            <w:r>
              <w:t>Demand regime</w:t>
            </w:r>
          </w:p>
        </w:tc>
        <w:tc>
          <w:tcPr>
            <w:tcW w:w="501" w:type="pct"/>
          </w:tcPr>
          <w:p w14:paraId="6AC50FE9"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Best RMSE model</w:t>
            </w:r>
          </w:p>
        </w:tc>
        <w:tc>
          <w:tcPr>
            <w:tcW w:w="388" w:type="pct"/>
          </w:tcPr>
          <w:p w14:paraId="25005156"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Best RMSE</w:t>
            </w:r>
          </w:p>
        </w:tc>
        <w:tc>
          <w:tcPr>
            <w:tcW w:w="334" w:type="pct"/>
          </w:tcPr>
          <w:p w14:paraId="183D151B"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MAE</w:t>
            </w:r>
          </w:p>
        </w:tc>
        <w:tc>
          <w:tcPr>
            <w:tcW w:w="432" w:type="pct"/>
          </w:tcPr>
          <w:p w14:paraId="7A5F5D82"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proofErr w:type="spellStart"/>
            <w:r>
              <w:t>sMAPE</w:t>
            </w:r>
            <w:proofErr w:type="spellEnd"/>
          </w:p>
        </w:tc>
        <w:tc>
          <w:tcPr>
            <w:tcW w:w="326" w:type="pct"/>
          </w:tcPr>
          <w:p w14:paraId="379346FA"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R²</w:t>
            </w:r>
          </w:p>
        </w:tc>
        <w:tc>
          <w:tcPr>
            <w:tcW w:w="497" w:type="pct"/>
          </w:tcPr>
          <w:p w14:paraId="2816BD50"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 xml:space="preserve">Best </w:t>
            </w:r>
            <w:proofErr w:type="spellStart"/>
            <w:r>
              <w:t>sMAPE</w:t>
            </w:r>
            <w:proofErr w:type="spellEnd"/>
            <w:r>
              <w:t xml:space="preserve"> model</w:t>
            </w:r>
          </w:p>
        </w:tc>
        <w:tc>
          <w:tcPr>
            <w:tcW w:w="432" w:type="pct"/>
          </w:tcPr>
          <w:p w14:paraId="0B696D66"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 xml:space="preserve">Best </w:t>
            </w:r>
            <w:proofErr w:type="spellStart"/>
            <w:r>
              <w:t>sMAPE</w:t>
            </w:r>
            <w:proofErr w:type="spellEnd"/>
          </w:p>
        </w:tc>
        <w:tc>
          <w:tcPr>
            <w:tcW w:w="1468" w:type="pct"/>
          </w:tcPr>
          <w:p w14:paraId="66969288" w14:textId="77777777" w:rsidR="00F167DA" w:rsidRDefault="00000000" w:rsidP="00DE7305">
            <w:pPr>
              <w:pStyle w:val="TABLES"/>
              <w:jc w:val="left"/>
              <w:cnfStyle w:val="100000000000" w:firstRow="1" w:lastRow="0" w:firstColumn="0" w:lastColumn="0" w:oddVBand="0" w:evenVBand="0" w:oddHBand="0" w:evenHBand="0" w:firstRowFirstColumn="0" w:firstRowLastColumn="0" w:lastRowFirstColumn="0" w:lastRowLastColumn="0"/>
            </w:pPr>
            <w:r>
              <w:t>Main interpretation</w:t>
            </w:r>
          </w:p>
        </w:tc>
      </w:tr>
      <w:tr w:rsidR="00F167DA" w14:paraId="3CF05364"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pct"/>
          </w:tcPr>
          <w:p w14:paraId="0BECD108" w14:textId="77777777" w:rsidR="00F167DA" w:rsidRDefault="00000000" w:rsidP="00DE7305">
            <w:pPr>
              <w:pStyle w:val="TABLES"/>
              <w:jc w:val="left"/>
            </w:pPr>
            <w:r>
              <w:t>All regimes</w:t>
            </w:r>
          </w:p>
        </w:tc>
        <w:tc>
          <w:tcPr>
            <w:tcW w:w="501" w:type="pct"/>
          </w:tcPr>
          <w:p w14:paraId="171BDF26"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388" w:type="pct"/>
          </w:tcPr>
          <w:p w14:paraId="234C73F9"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8.829</w:t>
            </w:r>
          </w:p>
        </w:tc>
        <w:tc>
          <w:tcPr>
            <w:tcW w:w="334" w:type="pct"/>
          </w:tcPr>
          <w:p w14:paraId="4709CFA7"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5.907</w:t>
            </w:r>
          </w:p>
        </w:tc>
        <w:tc>
          <w:tcPr>
            <w:tcW w:w="432" w:type="pct"/>
          </w:tcPr>
          <w:p w14:paraId="5E701C59"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65.174</w:t>
            </w:r>
          </w:p>
        </w:tc>
        <w:tc>
          <w:tcPr>
            <w:tcW w:w="326" w:type="pct"/>
          </w:tcPr>
          <w:p w14:paraId="0DFC64A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0.562</w:t>
            </w:r>
          </w:p>
        </w:tc>
        <w:tc>
          <w:tcPr>
            <w:tcW w:w="497" w:type="pct"/>
          </w:tcPr>
          <w:p w14:paraId="26ADA70B"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432" w:type="pct"/>
          </w:tcPr>
          <w:p w14:paraId="6EEE2510"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65.174</w:t>
            </w:r>
          </w:p>
        </w:tc>
        <w:tc>
          <w:tcPr>
            <w:tcW w:w="1468" w:type="pct"/>
          </w:tcPr>
          <w:p w14:paraId="4110CF5F"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 provides the strongest overall item-store forecasting accuracy.</w:t>
            </w:r>
          </w:p>
        </w:tc>
      </w:tr>
      <w:tr w:rsidR="00F167DA" w14:paraId="59226593" w14:textId="77777777" w:rsidTr="00050446">
        <w:trPr>
          <w:trHeight w:val="20"/>
        </w:trPr>
        <w:tc>
          <w:tcPr>
            <w:cnfStyle w:val="001000000000" w:firstRow="0" w:lastRow="0" w:firstColumn="1" w:lastColumn="0" w:oddVBand="0" w:evenVBand="0" w:oddHBand="0" w:evenHBand="0" w:firstRowFirstColumn="0" w:firstRowLastColumn="0" w:lastRowFirstColumn="0" w:lastRowLastColumn="0"/>
            <w:tcW w:w="622" w:type="pct"/>
          </w:tcPr>
          <w:p w14:paraId="6ABC0209" w14:textId="77777777" w:rsidR="00F167DA" w:rsidRDefault="00000000" w:rsidP="00DE7305">
            <w:pPr>
              <w:pStyle w:val="TABLES"/>
              <w:jc w:val="left"/>
            </w:pPr>
            <w:r>
              <w:t>Smooth</w:t>
            </w:r>
          </w:p>
        </w:tc>
        <w:tc>
          <w:tcPr>
            <w:tcW w:w="501" w:type="pct"/>
          </w:tcPr>
          <w:p w14:paraId="49A703E3"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388" w:type="pct"/>
          </w:tcPr>
          <w:p w14:paraId="274CF588"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8.215</w:t>
            </w:r>
          </w:p>
        </w:tc>
        <w:tc>
          <w:tcPr>
            <w:tcW w:w="334" w:type="pct"/>
          </w:tcPr>
          <w:p w14:paraId="4E74229F"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5.802</w:t>
            </w:r>
          </w:p>
        </w:tc>
        <w:tc>
          <w:tcPr>
            <w:tcW w:w="432" w:type="pct"/>
          </w:tcPr>
          <w:p w14:paraId="5860FAC9"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30.032</w:t>
            </w:r>
          </w:p>
        </w:tc>
        <w:tc>
          <w:tcPr>
            <w:tcW w:w="326" w:type="pct"/>
          </w:tcPr>
          <w:p w14:paraId="1B81E6BC"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0.599</w:t>
            </w:r>
          </w:p>
        </w:tc>
        <w:tc>
          <w:tcPr>
            <w:tcW w:w="497" w:type="pct"/>
          </w:tcPr>
          <w:p w14:paraId="617D7B7C"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432" w:type="pct"/>
          </w:tcPr>
          <w:p w14:paraId="25F71EF0"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30.032</w:t>
            </w:r>
          </w:p>
        </w:tc>
        <w:tc>
          <w:tcPr>
            <w:tcW w:w="1468" w:type="pct"/>
          </w:tcPr>
          <w:p w14:paraId="146A9D54"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Smooth demand is the most predictable regime.</w:t>
            </w:r>
          </w:p>
        </w:tc>
      </w:tr>
      <w:tr w:rsidR="00F167DA" w14:paraId="530CA88A"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pct"/>
          </w:tcPr>
          <w:p w14:paraId="179F8BE0" w14:textId="77777777" w:rsidR="00F167DA" w:rsidRDefault="00000000" w:rsidP="00DE7305">
            <w:pPr>
              <w:pStyle w:val="TABLES"/>
              <w:jc w:val="left"/>
            </w:pPr>
            <w:r>
              <w:t>Intermittent</w:t>
            </w:r>
          </w:p>
        </w:tc>
        <w:tc>
          <w:tcPr>
            <w:tcW w:w="501" w:type="pct"/>
          </w:tcPr>
          <w:p w14:paraId="5EC5D130"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Ridge</w:t>
            </w:r>
          </w:p>
        </w:tc>
        <w:tc>
          <w:tcPr>
            <w:tcW w:w="388" w:type="pct"/>
          </w:tcPr>
          <w:p w14:paraId="65F6FCD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10.693</w:t>
            </w:r>
          </w:p>
        </w:tc>
        <w:tc>
          <w:tcPr>
            <w:tcW w:w="334" w:type="pct"/>
          </w:tcPr>
          <w:p w14:paraId="4F4EE593"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6.843</w:t>
            </w:r>
          </w:p>
        </w:tc>
        <w:tc>
          <w:tcPr>
            <w:tcW w:w="432" w:type="pct"/>
          </w:tcPr>
          <w:p w14:paraId="20CA22F4"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50.048</w:t>
            </w:r>
          </w:p>
        </w:tc>
        <w:tc>
          <w:tcPr>
            <w:tcW w:w="326" w:type="pct"/>
          </w:tcPr>
          <w:p w14:paraId="05ABA95C"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0.519</w:t>
            </w:r>
          </w:p>
        </w:tc>
        <w:tc>
          <w:tcPr>
            <w:tcW w:w="497" w:type="pct"/>
          </w:tcPr>
          <w:p w14:paraId="258CE32C"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432" w:type="pct"/>
          </w:tcPr>
          <w:p w14:paraId="28F3E40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46.164</w:t>
            </w:r>
          </w:p>
        </w:tc>
        <w:tc>
          <w:tcPr>
            <w:tcW w:w="1468" w:type="pct"/>
          </w:tcPr>
          <w:p w14:paraId="2F7FC09A"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Intermittent demand shows metric-dependent model preference.</w:t>
            </w:r>
          </w:p>
        </w:tc>
      </w:tr>
      <w:tr w:rsidR="00F167DA" w14:paraId="1F665721" w14:textId="77777777" w:rsidTr="00050446">
        <w:trPr>
          <w:trHeight w:val="20"/>
        </w:trPr>
        <w:tc>
          <w:tcPr>
            <w:cnfStyle w:val="001000000000" w:firstRow="0" w:lastRow="0" w:firstColumn="1" w:lastColumn="0" w:oddVBand="0" w:evenVBand="0" w:oddHBand="0" w:evenHBand="0" w:firstRowFirstColumn="0" w:firstRowLastColumn="0" w:lastRowFirstColumn="0" w:lastRowLastColumn="0"/>
            <w:tcW w:w="622" w:type="pct"/>
          </w:tcPr>
          <w:p w14:paraId="27AA92BF" w14:textId="77777777" w:rsidR="00F167DA" w:rsidRDefault="00000000" w:rsidP="00DE7305">
            <w:pPr>
              <w:pStyle w:val="TABLES"/>
              <w:jc w:val="left"/>
            </w:pPr>
            <w:r>
              <w:t>Erratic</w:t>
            </w:r>
          </w:p>
        </w:tc>
        <w:tc>
          <w:tcPr>
            <w:tcW w:w="501" w:type="pct"/>
          </w:tcPr>
          <w:p w14:paraId="55CC7058"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388" w:type="pct"/>
          </w:tcPr>
          <w:p w14:paraId="1EFEBA56"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7.902</w:t>
            </w:r>
          </w:p>
        </w:tc>
        <w:tc>
          <w:tcPr>
            <w:tcW w:w="334" w:type="pct"/>
          </w:tcPr>
          <w:p w14:paraId="2D3F2AF8"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5.542</w:t>
            </w:r>
          </w:p>
        </w:tc>
        <w:tc>
          <w:tcPr>
            <w:tcW w:w="432" w:type="pct"/>
          </w:tcPr>
          <w:p w14:paraId="6B6028A2"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90.352</w:t>
            </w:r>
          </w:p>
        </w:tc>
        <w:tc>
          <w:tcPr>
            <w:tcW w:w="326" w:type="pct"/>
          </w:tcPr>
          <w:p w14:paraId="6303C610"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0.172</w:t>
            </w:r>
          </w:p>
        </w:tc>
        <w:tc>
          <w:tcPr>
            <w:tcW w:w="497" w:type="pct"/>
          </w:tcPr>
          <w:p w14:paraId="22D22D5B"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Boosting</w:t>
            </w:r>
          </w:p>
        </w:tc>
        <w:tc>
          <w:tcPr>
            <w:tcW w:w="432" w:type="pct"/>
          </w:tcPr>
          <w:p w14:paraId="7422B1DB"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90.352</w:t>
            </w:r>
          </w:p>
        </w:tc>
        <w:tc>
          <w:tcPr>
            <w:tcW w:w="1468" w:type="pct"/>
          </w:tcPr>
          <w:p w14:paraId="720E086E" w14:textId="77777777" w:rsidR="00F167DA" w:rsidRDefault="00000000" w:rsidP="00DE7305">
            <w:pPr>
              <w:pStyle w:val="TABLES"/>
              <w:jc w:val="left"/>
              <w:cnfStyle w:val="000000000000" w:firstRow="0" w:lastRow="0" w:firstColumn="0" w:lastColumn="0" w:oddVBand="0" w:evenVBand="0" w:oddHBand="0" w:evenHBand="0" w:firstRowFirstColumn="0" w:firstRowLastColumn="0" w:lastRowFirstColumn="0" w:lastRowLastColumn="0"/>
            </w:pPr>
            <w:r>
              <w:t>Erratic demand remains difficult despite lower absolute errors.</w:t>
            </w:r>
          </w:p>
        </w:tc>
      </w:tr>
      <w:tr w:rsidR="00F167DA" w14:paraId="26DC32A9" w14:textId="77777777" w:rsidTr="0005044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pct"/>
          </w:tcPr>
          <w:p w14:paraId="34294782" w14:textId="77777777" w:rsidR="00F167DA" w:rsidRDefault="00000000" w:rsidP="00DE7305">
            <w:pPr>
              <w:pStyle w:val="TABLES"/>
              <w:jc w:val="left"/>
            </w:pPr>
            <w:r>
              <w:t>Lumpy</w:t>
            </w:r>
          </w:p>
        </w:tc>
        <w:tc>
          <w:tcPr>
            <w:tcW w:w="501" w:type="pct"/>
          </w:tcPr>
          <w:p w14:paraId="2EA91ABF"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388" w:type="pct"/>
          </w:tcPr>
          <w:p w14:paraId="2873E708"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7.893</w:t>
            </w:r>
          </w:p>
        </w:tc>
        <w:tc>
          <w:tcPr>
            <w:tcW w:w="334" w:type="pct"/>
          </w:tcPr>
          <w:p w14:paraId="0172E8FD"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5.577</w:t>
            </w:r>
          </w:p>
        </w:tc>
        <w:tc>
          <w:tcPr>
            <w:tcW w:w="432" w:type="pct"/>
          </w:tcPr>
          <w:p w14:paraId="3060E589"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94.148</w:t>
            </w:r>
          </w:p>
        </w:tc>
        <w:tc>
          <w:tcPr>
            <w:tcW w:w="326" w:type="pct"/>
          </w:tcPr>
          <w:p w14:paraId="10529862"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0.174</w:t>
            </w:r>
          </w:p>
        </w:tc>
        <w:tc>
          <w:tcPr>
            <w:tcW w:w="497" w:type="pct"/>
          </w:tcPr>
          <w:p w14:paraId="4BAC9DE3"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Boosting</w:t>
            </w:r>
          </w:p>
        </w:tc>
        <w:tc>
          <w:tcPr>
            <w:tcW w:w="432" w:type="pct"/>
          </w:tcPr>
          <w:p w14:paraId="3831EB17"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94.148</w:t>
            </w:r>
          </w:p>
        </w:tc>
        <w:tc>
          <w:tcPr>
            <w:tcW w:w="1468" w:type="pct"/>
          </w:tcPr>
          <w:p w14:paraId="6E149670" w14:textId="77777777" w:rsidR="00F167DA" w:rsidRDefault="00000000" w:rsidP="00DE7305">
            <w:pPr>
              <w:pStyle w:val="TABLES"/>
              <w:jc w:val="left"/>
              <w:cnfStyle w:val="000000100000" w:firstRow="0" w:lastRow="0" w:firstColumn="0" w:lastColumn="0" w:oddVBand="0" w:evenVBand="0" w:oddHBand="1" w:evenHBand="0" w:firstRowFirstColumn="0" w:firstRowLastColumn="0" w:lastRowFirstColumn="0" w:lastRowLastColumn="0"/>
            </w:pPr>
            <w:r>
              <w:t>Lumpy demand remains unstable, with high relative errors.</w:t>
            </w:r>
          </w:p>
        </w:tc>
      </w:tr>
    </w:tbl>
    <w:p w14:paraId="07E17916" w14:textId="29F4B445" w:rsidR="00DE7305" w:rsidRDefault="00050446" w:rsidP="00050446">
      <w:r w:rsidRPr="00050446">
        <w:rPr>
          <w:b/>
          <w:bCs/>
        </w:rPr>
        <w:t>Figure 6</w:t>
      </w:r>
      <w:r w:rsidRPr="00050446">
        <w:t xml:space="preserve"> illustrates </w:t>
      </w:r>
      <w:r>
        <w:t>robustness results for item-store forecasting over a 28-day period, categorized by demand regime</w:t>
      </w:r>
      <w:r w:rsidRPr="00050446">
        <w:t xml:space="preserve">. The data </w:t>
      </w:r>
      <w:r>
        <w:t>show significant variation in performance across</w:t>
      </w:r>
      <w:r w:rsidRPr="00050446">
        <w:t xml:space="preserve"> Smooth, Intermittent, Erratic, and Lumpy demand patterns. This indicates that as demand becomes more irregular and less consistent, forecasting challenges escalate. Consequently, this </w:t>
      </w:r>
      <w:r>
        <w:t>underscores the importance of regime-sensitive validation rather than relying solely</w:t>
      </w:r>
      <w:r w:rsidRPr="00050446">
        <w:t xml:space="preserve"> on overall category-store forecasting outcomes.</w:t>
      </w:r>
    </w:p>
    <w:p w14:paraId="72634601" w14:textId="65818428" w:rsidR="00050446" w:rsidRPr="00DE7305" w:rsidRDefault="00050446" w:rsidP="00DE7305">
      <w:pPr>
        <w:pStyle w:val="FIGURES"/>
      </w:pPr>
      <w:r w:rsidRPr="00DE7305">
        <w:rPr>
          <w:noProof/>
        </w:rPr>
        <w:lastRenderedPageBreak/>
        <w:drawing>
          <wp:inline distT="0" distB="0" distL="0" distR="0" wp14:anchorId="34B7CCAC" wp14:editId="0A33A9AB">
            <wp:extent cx="6126480" cy="3705010"/>
            <wp:effectExtent l="0" t="0" r="7620" b="0"/>
            <wp:docPr id="1792831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9113" cy="3706602"/>
                    </a:xfrm>
                    <a:prstGeom prst="rect">
                      <a:avLst/>
                    </a:prstGeom>
                    <a:noFill/>
                    <a:ln>
                      <a:noFill/>
                    </a:ln>
                  </pic:spPr>
                </pic:pic>
              </a:graphicData>
            </a:graphic>
          </wp:inline>
        </w:drawing>
      </w:r>
    </w:p>
    <w:p w14:paraId="41929132" w14:textId="300537CB" w:rsidR="00F167DA" w:rsidRPr="00DE7305" w:rsidRDefault="00000000" w:rsidP="00DE7305">
      <w:pPr>
        <w:pStyle w:val="FIGURES"/>
      </w:pPr>
      <w:r w:rsidRPr="00050446">
        <w:rPr>
          <w:b/>
          <w:bCs w:val="0"/>
        </w:rPr>
        <w:t>Figure 6.</w:t>
      </w:r>
      <w:r w:rsidRPr="00DE7305">
        <w:t xml:space="preserve"> Regime-wise item-store robustness based on </w:t>
      </w:r>
      <w:r w:rsidR="00EF4F26">
        <w:t>28-day-ahead</w:t>
      </w:r>
      <w:r w:rsidRPr="00DE7305">
        <w:t xml:space="preserve"> forecasting performance across Smooth, Intermittent, Erratic, and Lumpy demand patterns.</w:t>
      </w:r>
    </w:p>
    <w:p w14:paraId="1E53A16D" w14:textId="40BF455C" w:rsidR="00C9027D" w:rsidRDefault="00EF4F26">
      <w:r>
        <w:t xml:space="preserve">Regime-based results indicate that forecasting Smooth demand was much simpler than forecasting other categories. </w:t>
      </w:r>
      <w:proofErr w:type="spellStart"/>
      <w:r w:rsidR="000B7119">
        <w:t>Boosting_All</w:t>
      </w:r>
      <w:proofErr w:type="spellEnd"/>
      <w:r w:rsidR="000B7119">
        <w:t xml:space="preserve"> achieved the best Smooth-regime RMSE (8.215), with an </w:t>
      </w:r>
      <w:proofErr w:type="spellStart"/>
      <w:r w:rsidR="000B7119">
        <w:t>sMAPE</w:t>
      </w:r>
      <w:proofErr w:type="spellEnd"/>
      <w:r w:rsidR="000B7119">
        <w:t xml:space="preserve"> of 30.032% and an </w:t>
      </w:r>
      <w:r>
        <w:t xml:space="preserve">R² of 0.599. For Intermittent demand, the optimal model depended on the metric used. While </w:t>
      </w:r>
      <w:proofErr w:type="spellStart"/>
      <w:r>
        <w:t>Ridge_All</w:t>
      </w:r>
      <w:proofErr w:type="spellEnd"/>
      <w:r>
        <w:t xml:space="preserve"> provided the best RMSE of 10.693, </w:t>
      </w:r>
      <w:proofErr w:type="spellStart"/>
      <w:r>
        <w:t>Boosting_All</w:t>
      </w:r>
      <w:proofErr w:type="spellEnd"/>
      <w:r>
        <w:t xml:space="preserve"> achieved the best </w:t>
      </w:r>
      <w:proofErr w:type="spellStart"/>
      <w:r>
        <w:t>sMAPE</w:t>
      </w:r>
      <w:proofErr w:type="spellEnd"/>
      <w:r>
        <w:t xml:space="preserve"> of 46.164%. This shows that model preference for Intermittent series may depend on whether the accuracy measure emphasizes absolute or percentage error. Erratic and Lumpy demand proved challenging, as </w:t>
      </w:r>
      <w:proofErr w:type="spellStart"/>
      <w:r w:rsidR="000B7119">
        <w:t>sMAPE</w:t>
      </w:r>
      <w:proofErr w:type="spellEnd"/>
      <w:r w:rsidR="000B7119">
        <w:t xml:space="preserve"> values remained high</w:t>
      </w:r>
      <w:r>
        <w:t xml:space="preserve">. </w:t>
      </w:r>
      <w:proofErr w:type="spellStart"/>
      <w:r>
        <w:t>Boosting_All</w:t>
      </w:r>
      <w:proofErr w:type="spellEnd"/>
      <w:r>
        <w:t xml:space="preserve"> achieved RMSE values of 7.902 and 7.893 for the Erratic and Lumpy regimes, respectively; however, </w:t>
      </w:r>
      <w:proofErr w:type="spellStart"/>
      <w:r>
        <w:t>sMAPE</w:t>
      </w:r>
      <w:proofErr w:type="spellEnd"/>
      <w:r>
        <w:t xml:space="preserve"> remained high at 90.352% for Erratic demand and 94.148% for Lumpy demand. Additionally, low R² values confirm that irregular and sparse patterns are hard to forecast using nonlinear approaches. The detailed fold-level and aggregated results are provided in Supplementary Material Sections S8-S9 and Tables S8-S9.</w:t>
      </w:r>
    </w:p>
    <w:p w14:paraId="68C9889A" w14:textId="53A9AFBF" w:rsidR="00C9027D" w:rsidRDefault="00C9027D">
      <w:r>
        <w:t xml:space="preserve">The findings </w:t>
      </w:r>
      <w:r w:rsidR="000B7119">
        <w:t>support four major conclusions</w:t>
      </w:r>
      <w:r>
        <w:t xml:space="preserve">. First, </w:t>
      </w:r>
      <w:proofErr w:type="spellStart"/>
      <w:proofErr w:type="gramStart"/>
      <w:r>
        <w:t>Boosting</w:t>
      </w:r>
      <w:proofErr w:type="gramEnd"/>
      <w:r>
        <w:t>_All</w:t>
      </w:r>
      <w:proofErr w:type="spellEnd"/>
      <w:r>
        <w:t xml:space="preserve"> is the best accuracy-focused model in both the category-store experiment and most item-store regimes. Second, </w:t>
      </w:r>
      <w:proofErr w:type="spellStart"/>
      <w:r>
        <w:t>Ridge_All</w:t>
      </w:r>
      <w:proofErr w:type="spellEnd"/>
      <w:r>
        <w:t xml:space="preserve">, as the top Entropy-TOPSIS model, shows high efficiency because it delivers strong results quickly. Third, MI-based feature selection yields compact neural models, with MI_MLP_Top10 leading among neural models </w:t>
      </w:r>
      <w:r w:rsidR="000B7119">
        <w:t>by</w:t>
      </w:r>
      <w:r>
        <w:t xml:space="preserve"> overall multi-criteria score. Finally, demand aggregation significantly influences model interpretation: aggregating item-level demand into category-store series yields stable forecasts, while item-store-level demand analysis highlights the difficulty of forecasting Intermittent, Erratic, and Lumpy demand.</w:t>
      </w:r>
    </w:p>
    <w:p w14:paraId="08DFB576" w14:textId="712CE463" w:rsidR="00F167DA" w:rsidRDefault="00000000" w:rsidP="006B597C">
      <w:pPr>
        <w:pStyle w:val="Heading1"/>
      </w:pPr>
      <w:r>
        <w:lastRenderedPageBreak/>
        <w:t>Discussion</w:t>
      </w:r>
    </w:p>
    <w:p w14:paraId="094137BA" w14:textId="1F2DE15E" w:rsidR="00F167DA" w:rsidRDefault="00000000">
      <w:pPr>
        <w:pStyle w:val="Heading2"/>
      </w:pPr>
      <w:r>
        <w:rPr>
          <w:rFonts w:eastAsia="Times New Roman"/>
        </w:rPr>
        <w:t>Accuracy-oriented and decision-oriented model selection</w:t>
      </w:r>
    </w:p>
    <w:p w14:paraId="2673DE53" w14:textId="30F78FD2" w:rsidR="00C9027D" w:rsidRDefault="00C9027D">
      <w:r>
        <w:t xml:space="preserve">The ideal forecasting model depends on the </w:t>
      </w:r>
      <w:r w:rsidR="000B7119">
        <w:t>selection criteria</w:t>
      </w:r>
      <w:r>
        <w:t xml:space="preserve">. In terms of accuracy alone, </w:t>
      </w:r>
      <w:proofErr w:type="spellStart"/>
      <w:proofErr w:type="gramStart"/>
      <w:r>
        <w:t>Boosting</w:t>
      </w:r>
      <w:proofErr w:type="gramEnd"/>
      <w:r>
        <w:t>_All</w:t>
      </w:r>
      <w:proofErr w:type="spellEnd"/>
      <w:r>
        <w:t xml:space="preserve"> is the best option because it yields the lowest RMSE and </w:t>
      </w:r>
      <w:proofErr w:type="spellStart"/>
      <w:r>
        <w:t>sMAPE</w:t>
      </w:r>
      <w:proofErr w:type="spellEnd"/>
      <w:r>
        <w:t xml:space="preserve"> values for every forecast horizon and provides the best overall performance at the item-store level for most demand regimes. This means that boosting nonlinear learning is suitable for the engineered M5 feature space. Nonetheless, the Entropy-TOPSIS results show that the most accurate model is not necessarily the most </w:t>
      </w:r>
      <w:r w:rsidR="000B7119">
        <w:t>practical to implement</w:t>
      </w:r>
      <w:r>
        <w:t xml:space="preserve">. When RMSE, MAE, </w:t>
      </w:r>
      <w:proofErr w:type="spellStart"/>
      <w:r>
        <w:t>sMAPE</w:t>
      </w:r>
      <w:proofErr w:type="spellEnd"/>
      <w:r>
        <w:t xml:space="preserve">, R², training time, prediction time, and number of features are considered together, </w:t>
      </w:r>
      <w:proofErr w:type="spellStart"/>
      <w:r>
        <w:t>Ridge_All</w:t>
      </w:r>
      <w:proofErr w:type="spellEnd"/>
      <w:r>
        <w:t xml:space="preserve"> becomes the best-performing model. Thus, when selecting a model for retail demand forecasting, it is essential to consider more than one error metric.</w:t>
      </w:r>
    </w:p>
    <w:p w14:paraId="2AACE379" w14:textId="661E259E" w:rsidR="00F167DA" w:rsidRDefault="00000000">
      <w:pPr>
        <w:pStyle w:val="Heading2"/>
      </w:pPr>
      <w:r>
        <w:rPr>
          <w:rFonts w:eastAsia="Times New Roman"/>
        </w:rPr>
        <w:t>Role of Mutual Information-based feature compactness</w:t>
      </w:r>
    </w:p>
    <w:p w14:paraId="5D9827FD" w14:textId="330154A3" w:rsidR="000E6ECB" w:rsidRDefault="000E6ECB">
      <w:r>
        <w:t xml:space="preserve">The Mutual Information findings show that demand-memory characteristics strongly influence forecasting. Predictors such as rolling demand means, lagged demand, and rolling standard deviations rank among the highest in item-store 28-day forecasting. This is expected because recent demand level, weekly recurrence, medium-term persistence, and local volatility provide useful information about future retail demand. Price information is valuable after demand indicators, confirming that it is important but secondary in </w:t>
      </w:r>
      <w:r w:rsidR="000B7119">
        <w:t>forecasting</w:t>
      </w:r>
      <w:r>
        <w:t>.</w:t>
      </w:r>
    </w:p>
    <w:p w14:paraId="349EA23C" w14:textId="7358CD67" w:rsidR="000E6ECB" w:rsidRDefault="000E6ECB">
      <w:r>
        <w:t xml:space="preserve">MI_MLP_Top10 demonstrates the practical value of feature-selection-based compactness. Although MI_MLP_Top10 did not </w:t>
      </w:r>
      <w:r w:rsidR="000B7119">
        <w:t>outperform</w:t>
      </w:r>
      <w:r>
        <w:t xml:space="preserve"> </w:t>
      </w:r>
      <w:proofErr w:type="spellStart"/>
      <w:r>
        <w:t>Boosting_All</w:t>
      </w:r>
      <w:proofErr w:type="spellEnd"/>
      <w:r>
        <w:t xml:space="preserve"> in pure forecasting accuracy, it remains a compact neural model using only 10 features and is suitable when a reduced neural model is needed. In addition, the TOPSIS ranking shows that MI_MLP_Top10 </w:t>
      </w:r>
      <w:r w:rsidR="000B7119">
        <w:t xml:space="preserve">ranks higher </w:t>
      </w:r>
      <w:r>
        <w:t>than MLP and the larger MI_MLP models, supporting the importance of feature compactness in model selection.</w:t>
      </w:r>
    </w:p>
    <w:p w14:paraId="42AB25DA" w14:textId="74EC6E4A" w:rsidR="00F167DA" w:rsidRDefault="00000000">
      <w:pPr>
        <w:pStyle w:val="Heading2"/>
      </w:pPr>
      <w:r>
        <w:rPr>
          <w:rFonts w:eastAsia="Times New Roman"/>
        </w:rPr>
        <w:t>Aggregation effects and demand-regime sensitivity</w:t>
      </w:r>
    </w:p>
    <w:p w14:paraId="715B1426" w14:textId="487273B7" w:rsidR="000E6ECB" w:rsidRDefault="000E6ECB">
      <w:r>
        <w:t>The two-layer structure shows the important role of aggregation in forecast assessment. At the category-store level, demand fluctuates less because variability at the single-product level is averaged out. This produces more stable forecasts and makes the category-store model effective for aggregate planning. However, this aggregation can hide demand irregularity and demand-size variability. Therefore, strong category-level forecasting performance does not necessarily indicate that similar models will be equally effective for item-level forecasting.</w:t>
      </w:r>
    </w:p>
    <w:p w14:paraId="6F4A2265" w14:textId="76513481" w:rsidR="000E6ECB" w:rsidRDefault="000E6ECB">
      <w:r>
        <w:t xml:space="preserve">The item-store experiment addresses this limitation by applying demand-regime classification. The filtered dataset contained many intermittent and lumpy demand cases, allowing comparison across Smooth, Intermittent, Erratic, and Lumpy demand regimes. The results show that Smooth demand is easier to forecast, as indicated by substantially lower </w:t>
      </w:r>
      <w:proofErr w:type="spellStart"/>
      <w:r>
        <w:t>sMAPE</w:t>
      </w:r>
      <w:proofErr w:type="spellEnd"/>
      <w:r>
        <w:t xml:space="preserve"> values in this regime.</w:t>
      </w:r>
    </w:p>
    <w:p w14:paraId="183A17F5" w14:textId="3F5C4119" w:rsidR="00F167DA" w:rsidRDefault="00000000">
      <w:pPr>
        <w:pStyle w:val="Heading2"/>
      </w:pPr>
      <w:r>
        <w:rPr>
          <w:rFonts w:eastAsia="Times New Roman"/>
        </w:rPr>
        <w:lastRenderedPageBreak/>
        <w:t>Managerial and supply-chain implications</w:t>
      </w:r>
    </w:p>
    <w:p w14:paraId="64BBFD47" w14:textId="77777777" w:rsidR="00EF4F26" w:rsidRDefault="000E6ECB">
      <w:r>
        <w:t xml:space="preserve">The suggested method effectively supports retail supply-chain forecast model selection. In accuracy-oriented planning, such as high-volume replenishment and aggregate demand planning, </w:t>
      </w:r>
      <w:proofErr w:type="spellStart"/>
      <w:proofErr w:type="gramStart"/>
      <w:r>
        <w:t>Boosting</w:t>
      </w:r>
      <w:proofErr w:type="gramEnd"/>
      <w:r>
        <w:t>_All</w:t>
      </w:r>
      <w:proofErr w:type="spellEnd"/>
      <w:r>
        <w:t xml:space="preserve"> is the best option because it consistently achieves the lowest error across all forecasting horizons and most item-store regimes. When fast deployment and continuous model retraining are needed, </w:t>
      </w:r>
      <w:proofErr w:type="spellStart"/>
      <w:r>
        <w:t>Ridge_All</w:t>
      </w:r>
      <w:proofErr w:type="spellEnd"/>
      <w:r>
        <w:t xml:space="preserve"> is preferable because it provides the optimal trade-off according to Entropy-TOPSIS.</w:t>
      </w:r>
    </w:p>
    <w:p w14:paraId="3FBDC138" w14:textId="21CE6E80" w:rsidR="000E6ECB" w:rsidRDefault="000E6ECB">
      <w:r>
        <w:t xml:space="preserve">For organizations that want a compact neural forecasting model, MI_MLP_Top10 is well balanced. Although it is not the most accurate model, MI_MLP_Top10 selects a narrow set of useful predictors and </w:t>
      </w:r>
      <w:r w:rsidR="006C39BE">
        <w:t>offers a simpler architecture to implement</w:t>
      </w:r>
      <w:r>
        <w:t>. It is especially relevant for use cases with limited data pipelines or when a more interpretable forecasting approach is required.</w:t>
      </w:r>
    </w:p>
    <w:p w14:paraId="7EAFB17E" w14:textId="0413473C" w:rsidR="00F167DA" w:rsidRDefault="00000000">
      <w:pPr>
        <w:pStyle w:val="Heading2"/>
      </w:pPr>
      <w:r>
        <w:rPr>
          <w:rFonts w:eastAsia="Times New Roman"/>
        </w:rPr>
        <w:t>Limitations and future research</w:t>
      </w:r>
    </w:p>
    <w:p w14:paraId="63019B05" w14:textId="37FAF0A7" w:rsidR="000E6ECB" w:rsidRDefault="000E6ECB">
      <w:r>
        <w:t xml:space="preserve">This research has some limitations. First, the empirical validation was performed on the M5 retail dataset. Although the dataset is well known and widely applied, further validation on other retail and supply-chain datasets would strengthen the generalizability of the results. Second, the neural backbone was an MLP based on engineered tabular features. </w:t>
      </w:r>
      <w:r w:rsidR="006C39BE">
        <w:t>It does not include more complex sequence models</w:t>
      </w:r>
      <w:r>
        <w:t>, including recurrent networks, temporal convolutional networks, attention-based architectures, and transformer-based forecasting techniques. Third, the item-store experiments were conducted on a selected subset to control processing time and compare regimes appropriately. More extensive item-store experiments may reveal additional differences across departments, stores, and products.</w:t>
      </w:r>
    </w:p>
    <w:p w14:paraId="10484C90" w14:textId="77798D62" w:rsidR="000E6ECB" w:rsidRDefault="000E6ECB">
      <w:r>
        <w:t xml:space="preserve">Future research should explore several directions. First, probabilistic forecasting should capture uncertainty in demand forecasting for Intermittent, Erratic, and Lumpy demand. Second, model selection should be linked to inventory costs and service-level performance. Third, </w:t>
      </w:r>
      <w:r w:rsidR="006C39BE">
        <w:t>test additional MCDM methods against Entropy-TOPSIS to assess</w:t>
      </w:r>
      <w:r>
        <w:t xml:space="preserve"> ranking stability. Fourth, the suggested method can be tested through cross-dataset validation and semi-automated model selection.</w:t>
      </w:r>
    </w:p>
    <w:p w14:paraId="22DEEC02" w14:textId="2A098B2B" w:rsidR="00F167DA" w:rsidRDefault="00000000" w:rsidP="006B597C">
      <w:pPr>
        <w:pStyle w:val="Heading1"/>
      </w:pPr>
      <w:r>
        <w:t>Conclusions</w:t>
      </w:r>
    </w:p>
    <w:p w14:paraId="7295F448" w14:textId="6D0D383E" w:rsidR="00EF4F26" w:rsidRDefault="000E6ECB">
      <w:r>
        <w:t xml:space="preserve">This study presents a regime-sensitive and horizon-aware framework for forecasting and decision support. The framework </w:t>
      </w:r>
      <w:r w:rsidR="006C39BE">
        <w:t>includes</w:t>
      </w:r>
      <w:r>
        <w:t xml:space="preserve"> M5 data preparation, Mutual Information-based feature selection, benchmark and neural machine-learning models, rolling-origin validation, and Entropy-TOPSIS scoring. Importantly, the comparison between forecasting models is not based on accuracy alone, as model performance evaluation incorporates forecasting errors, computational time, and explanatory capacity. It includes two layers: one for category-store forecasting and one for item-store forecasting.</w:t>
      </w:r>
    </w:p>
    <w:p w14:paraId="4D0E83C0" w14:textId="56AD578E" w:rsidR="000E6ECB" w:rsidRDefault="000E6ECB">
      <w:r>
        <w:t xml:space="preserve">Results show that </w:t>
      </w:r>
      <w:proofErr w:type="spellStart"/>
      <w:r>
        <w:t>Boosting_All</w:t>
      </w:r>
      <w:proofErr w:type="spellEnd"/>
      <w:r>
        <w:t xml:space="preserve"> is the best accuracy-based model. The model achieved the highest accuracy, measured by RMSE and </w:t>
      </w:r>
      <w:proofErr w:type="spellStart"/>
      <w:r>
        <w:t>sMAPE</w:t>
      </w:r>
      <w:proofErr w:type="spellEnd"/>
      <w:r>
        <w:t xml:space="preserve">, across all forecast horizons and was also the most accurate for many item-store regimes. However, the Entropy-TOPSIS evaluation identifies </w:t>
      </w:r>
      <w:proofErr w:type="spellStart"/>
      <w:r>
        <w:t>Ridge_All</w:t>
      </w:r>
      <w:proofErr w:type="spellEnd"/>
      <w:r>
        <w:t xml:space="preserve"> as the best overall model because it delivered a strong trade-off between good accuracy, low computational cost, short prediction time, and simple implementation. This means that the most accurate model may not be the best model under all deployment conditions.</w:t>
      </w:r>
    </w:p>
    <w:p w14:paraId="0673B7F3" w14:textId="52DE6B52" w:rsidR="000E6ECB" w:rsidRDefault="000E6ECB">
      <w:r>
        <w:lastRenderedPageBreak/>
        <w:t xml:space="preserve">Specific Mutual Information results show the importance of demand-memory factors. In particular, rolling means, lagged demand values, and rolling standard deviations ranked highest among demand-forecasting predictors, while price-linked indicators were less significant. MI_MLP_Top10 did not outperform </w:t>
      </w:r>
      <w:proofErr w:type="spellStart"/>
      <w:r>
        <w:t>Boosting_All</w:t>
      </w:r>
      <w:proofErr w:type="spellEnd"/>
      <w:r>
        <w:t xml:space="preserve"> on pure accuracy, but it offered the simplest neural alternative and scored higher than the full MLP model </w:t>
      </w:r>
      <w:r w:rsidR="006C39BE">
        <w:t>across</w:t>
      </w:r>
      <w:r>
        <w:t xml:space="preserve"> multiple criteria. This shows that Mutual Information-based feature selection can make the model more parsimonious, interpretable, and simple.</w:t>
      </w:r>
    </w:p>
    <w:p w14:paraId="10B33ECB" w14:textId="54C09ABF" w:rsidR="000E6ECB" w:rsidRDefault="000E6ECB">
      <w:r>
        <w:t xml:space="preserve">Regime-sensitive performance results show that </w:t>
      </w:r>
      <w:r w:rsidR="006C39BE">
        <w:t>assessment should consider the aggregation level</w:t>
      </w:r>
      <w:r>
        <w:t xml:space="preserve">. While category-store aggregation shows stable performance, item-store forecasting analysis makes it clear that Intermittent and Lumpy demand can significantly affect forecasting. Therefore, retail forecasting systems should not rely exclusively on aggregate-level performance. The framework presented in this study can help researchers and practitioners select </w:t>
      </w:r>
      <w:r w:rsidR="006C39BE">
        <w:t>retail forecasting models</w:t>
      </w:r>
      <w:r>
        <w:t>.</w:t>
      </w:r>
    </w:p>
    <w:p w14:paraId="0A70E055" w14:textId="77777777" w:rsidR="00F167DA" w:rsidRDefault="00000000" w:rsidP="000E6ECB">
      <w:pPr>
        <w:pStyle w:val="Heading1"/>
        <w:numPr>
          <w:ilvl w:val="0"/>
          <w:numId w:val="0"/>
        </w:numPr>
      </w:pPr>
      <w:r>
        <w:t>References</w:t>
      </w:r>
    </w:p>
    <w:p w14:paraId="275AD8E6" w14:textId="77777777" w:rsidR="00F167DA" w:rsidRPr="006C39BE" w:rsidRDefault="00000000">
      <w:pPr>
        <w:spacing w:after="60" w:line="240" w:lineRule="auto"/>
        <w:ind w:left="360" w:hanging="360"/>
      </w:pPr>
      <w:proofErr w:type="spellStart"/>
      <w:r w:rsidRPr="006C39BE">
        <w:rPr>
          <w:sz w:val="20"/>
        </w:rPr>
        <w:t>Abolghasemi</w:t>
      </w:r>
      <w:proofErr w:type="spellEnd"/>
      <w:r w:rsidRPr="006C39BE">
        <w:rPr>
          <w:sz w:val="20"/>
        </w:rPr>
        <w:t xml:space="preserve">, M., Tarr, G., &amp; </w:t>
      </w:r>
      <w:proofErr w:type="spellStart"/>
      <w:r w:rsidRPr="006C39BE">
        <w:rPr>
          <w:sz w:val="20"/>
        </w:rPr>
        <w:t>Bergmeir</w:t>
      </w:r>
      <w:proofErr w:type="spellEnd"/>
      <w:r w:rsidRPr="006C39BE">
        <w:rPr>
          <w:sz w:val="20"/>
        </w:rPr>
        <w:t>, C. (2022). Machine learning applications in hierarchical time series forecasting: Investigating the impact of promotions. International Journal of Forecasting.</w:t>
      </w:r>
    </w:p>
    <w:p w14:paraId="352A5723" w14:textId="77777777" w:rsidR="00F167DA" w:rsidRPr="006C39BE" w:rsidRDefault="00000000">
      <w:pPr>
        <w:spacing w:after="60"/>
        <w:ind w:left="360" w:hanging="360"/>
      </w:pPr>
      <w:r w:rsidRPr="006C39BE">
        <w:rPr>
          <w:sz w:val="20"/>
        </w:rPr>
        <w:t>Ahmed, N., Atiya, A., El Gayar, N., &amp; El-</w:t>
      </w:r>
      <w:proofErr w:type="spellStart"/>
      <w:r w:rsidRPr="006C39BE">
        <w:rPr>
          <w:sz w:val="20"/>
        </w:rPr>
        <w:t>Shishiny</w:t>
      </w:r>
      <w:proofErr w:type="spellEnd"/>
      <w:r w:rsidRPr="006C39BE">
        <w:rPr>
          <w:sz w:val="20"/>
        </w:rPr>
        <w:t>, H. (2010). An empirical comparison of machine learning models for time series forecasting. Econometric Reviews, 29, 594-621.</w:t>
      </w:r>
    </w:p>
    <w:p w14:paraId="633FB5FC" w14:textId="77777777" w:rsidR="00F167DA" w:rsidRPr="006C39BE" w:rsidRDefault="00000000">
      <w:pPr>
        <w:spacing w:after="60" w:line="240" w:lineRule="auto"/>
        <w:ind w:left="360" w:hanging="360"/>
      </w:pPr>
      <w:r w:rsidRPr="006C39BE">
        <w:rPr>
          <w:sz w:val="20"/>
        </w:rPr>
        <w:t xml:space="preserve">Babai, M., </w:t>
      </w:r>
      <w:proofErr w:type="spellStart"/>
      <w:r w:rsidRPr="006C39BE">
        <w:rPr>
          <w:sz w:val="20"/>
        </w:rPr>
        <w:t>Dallery</w:t>
      </w:r>
      <w:proofErr w:type="spellEnd"/>
      <w:r w:rsidRPr="006C39BE">
        <w:rPr>
          <w:sz w:val="20"/>
        </w:rPr>
        <w:t>, Y., Boubaker, S., &amp; Kalai, R. (2018). A new method to forecast intermittent demand in the presence of inventory obsolescence. International Journal of Production Economics.</w:t>
      </w:r>
    </w:p>
    <w:p w14:paraId="345DB919" w14:textId="77777777" w:rsidR="00F167DA" w:rsidRPr="006C39BE" w:rsidRDefault="00000000">
      <w:pPr>
        <w:spacing w:after="60"/>
        <w:ind w:left="360" w:hanging="360"/>
      </w:pPr>
      <w:proofErr w:type="spellStart"/>
      <w:r w:rsidRPr="006C39BE">
        <w:rPr>
          <w:sz w:val="20"/>
        </w:rPr>
        <w:t>Breiman</w:t>
      </w:r>
      <w:proofErr w:type="spellEnd"/>
      <w:r w:rsidRPr="006C39BE">
        <w:rPr>
          <w:sz w:val="20"/>
        </w:rPr>
        <w:t>, L. (2001). Random forests. Machine Learning, 45, 5-32.</w:t>
      </w:r>
    </w:p>
    <w:p w14:paraId="0A92D6B1" w14:textId="77777777" w:rsidR="00F167DA" w:rsidRPr="006C39BE" w:rsidRDefault="00000000">
      <w:pPr>
        <w:spacing w:after="60"/>
        <w:ind w:left="360" w:hanging="360"/>
      </w:pPr>
      <w:r w:rsidRPr="006C39BE">
        <w:rPr>
          <w:sz w:val="20"/>
        </w:rPr>
        <w:t>Chen, C.-H. (2020a). A novel multi-criteria decision-making model for building material supplier selection based on entropy-AHP weighted TOPSIS. Entropy, 22.</w:t>
      </w:r>
    </w:p>
    <w:p w14:paraId="3E42F947" w14:textId="77777777" w:rsidR="00F167DA" w:rsidRPr="006C39BE" w:rsidRDefault="00000000">
      <w:pPr>
        <w:spacing w:after="60"/>
        <w:ind w:left="360" w:hanging="360"/>
      </w:pPr>
      <w:r w:rsidRPr="006C39BE">
        <w:rPr>
          <w:sz w:val="20"/>
        </w:rPr>
        <w:t>Chen, P. (2020b). Effects of the entropy weight on TOPSIS. Expert Systems with Applications, 168, 114186.</w:t>
      </w:r>
    </w:p>
    <w:p w14:paraId="1E357ADC" w14:textId="77777777" w:rsidR="00F167DA" w:rsidRPr="006C39BE" w:rsidRDefault="00000000">
      <w:pPr>
        <w:spacing w:after="60" w:line="240" w:lineRule="auto"/>
        <w:ind w:left="360" w:hanging="360"/>
      </w:pPr>
      <w:r w:rsidRPr="006C39BE">
        <w:rPr>
          <w:sz w:val="20"/>
        </w:rPr>
        <w:t>Chowdhury, N. K., Kabir, M. A., Rahman, M. M., &amp; Islam, S. M. S. (2022). Machine learning for detecting COVID-19 from cough sounds: An ensemble-based MCDM method. Computers in Biology and Medicine, 145, 105405.</w:t>
      </w:r>
    </w:p>
    <w:p w14:paraId="2A61DC61" w14:textId="77777777" w:rsidR="00F167DA" w:rsidRPr="006C39BE" w:rsidRDefault="00000000">
      <w:pPr>
        <w:spacing w:after="60"/>
        <w:ind w:left="360" w:hanging="360"/>
      </w:pPr>
      <w:r w:rsidRPr="006C39BE">
        <w:rPr>
          <w:sz w:val="20"/>
        </w:rPr>
        <w:t>Friedman, J. H. (2001). Greedy function approximation: A gradient boosting machine. The Annals of Statistics, 29, 1189-1232.</w:t>
      </w:r>
    </w:p>
    <w:p w14:paraId="04B71C7F" w14:textId="77777777" w:rsidR="00F167DA" w:rsidRPr="006C39BE" w:rsidRDefault="00000000">
      <w:pPr>
        <w:spacing w:after="60" w:line="240" w:lineRule="auto"/>
        <w:ind w:left="360" w:hanging="360"/>
      </w:pPr>
      <w:r w:rsidRPr="006C39BE">
        <w:rPr>
          <w:sz w:val="20"/>
        </w:rPr>
        <w:t xml:space="preserve">Heinecke, G., </w:t>
      </w:r>
      <w:proofErr w:type="spellStart"/>
      <w:r w:rsidRPr="006C39BE">
        <w:rPr>
          <w:sz w:val="20"/>
        </w:rPr>
        <w:t>Syntetos</w:t>
      </w:r>
      <w:proofErr w:type="spellEnd"/>
      <w:r w:rsidRPr="006C39BE">
        <w:rPr>
          <w:sz w:val="20"/>
        </w:rPr>
        <w:t>, A., &amp; Wang, W. (2013). Forecasting-based SKU classification. International Journal of Production Economics, 143, 455-462.</w:t>
      </w:r>
    </w:p>
    <w:p w14:paraId="075048F0" w14:textId="77777777" w:rsidR="00F167DA" w:rsidRPr="006C39BE" w:rsidRDefault="00000000">
      <w:pPr>
        <w:spacing w:after="60"/>
        <w:ind w:left="360" w:hanging="360"/>
      </w:pPr>
      <w:proofErr w:type="spellStart"/>
      <w:r w:rsidRPr="006C39BE">
        <w:rPr>
          <w:sz w:val="20"/>
        </w:rPr>
        <w:t>Hewamalage</w:t>
      </w:r>
      <w:proofErr w:type="spellEnd"/>
      <w:r w:rsidRPr="006C39BE">
        <w:rPr>
          <w:sz w:val="20"/>
        </w:rPr>
        <w:t xml:space="preserve">, H., Ackermann, K., &amp; </w:t>
      </w:r>
      <w:proofErr w:type="spellStart"/>
      <w:r w:rsidRPr="006C39BE">
        <w:rPr>
          <w:sz w:val="20"/>
        </w:rPr>
        <w:t>Bergmeir</w:t>
      </w:r>
      <w:proofErr w:type="spellEnd"/>
      <w:r w:rsidRPr="006C39BE">
        <w:rPr>
          <w:sz w:val="20"/>
        </w:rPr>
        <w:t>, C. (2022). Forecast evaluation for data scientists: Common pitfalls and best practices. Data Mining and Knowledge Discovery, 37, 788-832.</w:t>
      </w:r>
    </w:p>
    <w:p w14:paraId="2E0ACE8B" w14:textId="77777777" w:rsidR="00F167DA" w:rsidRPr="006C39BE" w:rsidRDefault="00000000">
      <w:pPr>
        <w:spacing w:after="60"/>
        <w:ind w:left="360" w:hanging="360"/>
      </w:pPr>
      <w:r w:rsidRPr="006C39BE">
        <w:rPr>
          <w:sz w:val="20"/>
        </w:rPr>
        <w:t xml:space="preserve">Hoerl, A. E., &amp; Kennard, R. W. (2000). Ridge regression: Biased estimation for nonorthogonal problems. </w:t>
      </w:r>
      <w:proofErr w:type="spellStart"/>
      <w:r w:rsidRPr="006C39BE">
        <w:rPr>
          <w:sz w:val="20"/>
        </w:rPr>
        <w:t>Technometrics</w:t>
      </w:r>
      <w:proofErr w:type="spellEnd"/>
      <w:r w:rsidRPr="006C39BE">
        <w:rPr>
          <w:sz w:val="20"/>
        </w:rPr>
        <w:t>, 42, 80-86.</w:t>
      </w:r>
    </w:p>
    <w:p w14:paraId="7FCCEE0D" w14:textId="77777777" w:rsidR="00F167DA" w:rsidRPr="006C39BE" w:rsidRDefault="00000000">
      <w:pPr>
        <w:spacing w:after="60" w:line="240" w:lineRule="auto"/>
        <w:ind w:left="360" w:hanging="360"/>
      </w:pPr>
      <w:r w:rsidRPr="006C39BE">
        <w:rPr>
          <w:sz w:val="20"/>
        </w:rPr>
        <w:t>Jain, A. V., Kishore, A., &amp; Kumar, P. (2022). A comparative study of demand forecasting models for a multi-channel retail company: A novel hybrid machine learning approach. Operations Research Forum, 3.</w:t>
      </w:r>
    </w:p>
    <w:p w14:paraId="73D57895" w14:textId="77777777" w:rsidR="00F167DA" w:rsidRPr="006C39BE" w:rsidRDefault="00000000">
      <w:pPr>
        <w:spacing w:after="60" w:line="240" w:lineRule="auto"/>
        <w:ind w:left="360" w:hanging="360"/>
      </w:pPr>
      <w:r w:rsidRPr="006C39BE">
        <w:rPr>
          <w:sz w:val="20"/>
        </w:rPr>
        <w:t>Kostenko, A., &amp; Hyndman, R. J. (2006). A note on the categorization of demand patterns. Journal of the Operational Research Society, 57, 1256-1257.</w:t>
      </w:r>
    </w:p>
    <w:p w14:paraId="5F7FE2BD" w14:textId="77777777" w:rsidR="00F167DA" w:rsidRPr="006C39BE" w:rsidRDefault="00000000">
      <w:pPr>
        <w:spacing w:after="60" w:line="240" w:lineRule="auto"/>
        <w:ind w:left="360" w:hanging="360"/>
      </w:pPr>
      <w:r w:rsidRPr="006C39BE">
        <w:rPr>
          <w:sz w:val="20"/>
        </w:rPr>
        <w:t>Li, L., Kang, Y., Petropoulos, F., &amp; Li, F. (2022). Feature-based intermittent demand forecast combinations: Accuracy and inventory implications. International Journal of Production Research, 61, 7557-7572.</w:t>
      </w:r>
    </w:p>
    <w:p w14:paraId="482A5B2E" w14:textId="77777777" w:rsidR="00F167DA" w:rsidRPr="006C39BE" w:rsidRDefault="00000000">
      <w:pPr>
        <w:spacing w:after="60" w:line="240" w:lineRule="auto"/>
        <w:ind w:left="360" w:hanging="360"/>
      </w:pPr>
      <w:r w:rsidRPr="006C39BE">
        <w:rPr>
          <w:sz w:val="20"/>
        </w:rPr>
        <w:t>Ma, S., &amp; Fildes, R. (2021). Retail sales forecasting with meta-learning. European Journal of Operational Research, 288, 111-128.</w:t>
      </w:r>
    </w:p>
    <w:p w14:paraId="1BF8CA7B" w14:textId="77777777" w:rsidR="00F167DA" w:rsidRPr="006C39BE" w:rsidRDefault="00000000">
      <w:pPr>
        <w:spacing w:after="60" w:line="240" w:lineRule="auto"/>
        <w:ind w:left="360" w:hanging="360"/>
      </w:pPr>
      <w:r w:rsidRPr="006C39BE">
        <w:rPr>
          <w:sz w:val="20"/>
        </w:rPr>
        <w:t>Ma, S., &amp; Fildes, R. (2021). The performance of the global bottom-up approach in the M5 accuracy competition: A robustness check. International Journal of Forecasting.</w:t>
      </w:r>
    </w:p>
    <w:p w14:paraId="327C9133" w14:textId="77777777" w:rsidR="00F167DA" w:rsidRPr="006C39BE" w:rsidRDefault="00000000">
      <w:pPr>
        <w:spacing w:after="60" w:line="240" w:lineRule="auto"/>
        <w:ind w:left="360" w:hanging="360"/>
      </w:pPr>
      <w:proofErr w:type="spellStart"/>
      <w:r w:rsidRPr="006C39BE">
        <w:rPr>
          <w:sz w:val="20"/>
        </w:rPr>
        <w:lastRenderedPageBreak/>
        <w:t>Makridakis</w:t>
      </w:r>
      <w:proofErr w:type="spellEnd"/>
      <w:r w:rsidRPr="006C39BE">
        <w:rPr>
          <w:sz w:val="20"/>
        </w:rPr>
        <w:t xml:space="preserve">, S., Spiliotis, E., &amp; </w:t>
      </w:r>
      <w:proofErr w:type="spellStart"/>
      <w:r w:rsidRPr="006C39BE">
        <w:rPr>
          <w:sz w:val="20"/>
        </w:rPr>
        <w:t>Assimakopoulos</w:t>
      </w:r>
      <w:proofErr w:type="spellEnd"/>
      <w:r w:rsidRPr="006C39BE">
        <w:rPr>
          <w:sz w:val="20"/>
        </w:rPr>
        <w:t>, V. (2020). The M5 Accuracy competition: Results, findings and conclusions.</w:t>
      </w:r>
    </w:p>
    <w:p w14:paraId="6FDB1410" w14:textId="77777777" w:rsidR="00F167DA" w:rsidRPr="006C39BE" w:rsidRDefault="00000000">
      <w:pPr>
        <w:spacing w:after="60" w:line="240" w:lineRule="auto"/>
        <w:ind w:left="360" w:hanging="360"/>
      </w:pPr>
      <w:proofErr w:type="spellStart"/>
      <w:r w:rsidRPr="006C39BE">
        <w:rPr>
          <w:sz w:val="20"/>
        </w:rPr>
        <w:t>Makridakis</w:t>
      </w:r>
      <w:proofErr w:type="spellEnd"/>
      <w:r w:rsidRPr="006C39BE">
        <w:rPr>
          <w:sz w:val="20"/>
        </w:rPr>
        <w:t xml:space="preserve">, S., Spiliotis, E., &amp; </w:t>
      </w:r>
      <w:proofErr w:type="spellStart"/>
      <w:r w:rsidRPr="006C39BE">
        <w:rPr>
          <w:sz w:val="20"/>
        </w:rPr>
        <w:t>Assimakopoulos</w:t>
      </w:r>
      <w:proofErr w:type="spellEnd"/>
      <w:r w:rsidRPr="006C39BE">
        <w:rPr>
          <w:sz w:val="20"/>
        </w:rPr>
        <w:t>, V. (2021). The M5 competition: Background, organization, and implementation. International Journal of Forecasting.</w:t>
      </w:r>
    </w:p>
    <w:p w14:paraId="429D8F0A" w14:textId="77777777" w:rsidR="00F167DA" w:rsidRPr="006C39BE" w:rsidRDefault="00000000">
      <w:pPr>
        <w:spacing w:after="60" w:line="240" w:lineRule="auto"/>
        <w:ind w:left="360" w:hanging="360"/>
      </w:pPr>
      <w:r w:rsidRPr="006C39BE">
        <w:rPr>
          <w:sz w:val="20"/>
        </w:rPr>
        <w:t>Mejía-Dugand, S., &amp; Aguilar, J. (2024). A demand forecasting system of product categories defined by their time series using a hybrid approach of ensemble learning with feature engineering. Computing, 106, 3945-3965.</w:t>
      </w:r>
    </w:p>
    <w:p w14:paraId="31855BC2" w14:textId="77777777" w:rsidR="00F167DA" w:rsidRPr="006C39BE" w:rsidRDefault="00000000">
      <w:pPr>
        <w:spacing w:after="60" w:line="240" w:lineRule="auto"/>
        <w:ind w:left="360" w:hanging="360"/>
      </w:pPr>
      <w:r w:rsidRPr="006C39BE">
        <w:rPr>
          <w:sz w:val="20"/>
        </w:rPr>
        <w:t>Moraes, T. C., Yuan, X.-M., &amp; Chew, E. P. (2024). Hybrid convolutional long short-term memory models for sales forecasting in retail. Journal of Forecasting.</w:t>
      </w:r>
    </w:p>
    <w:p w14:paraId="641DF53F" w14:textId="77777777" w:rsidR="00F167DA" w:rsidRPr="006C39BE" w:rsidRDefault="00000000">
      <w:pPr>
        <w:spacing w:after="60" w:line="240" w:lineRule="auto"/>
        <w:ind w:left="360" w:hanging="360"/>
      </w:pPr>
      <w:r w:rsidRPr="006C39BE">
        <w:rPr>
          <w:sz w:val="20"/>
        </w:rPr>
        <w:t>Praveena, S., &amp; Devi, S. (2025). Optimizing retail operations through hybrid machine learning and deep learning techniques in demand forecasting. Cybernetics and Systems, 57, 1-43.</w:t>
      </w:r>
    </w:p>
    <w:p w14:paraId="6C564E92" w14:textId="77777777" w:rsidR="00F167DA" w:rsidRPr="006C39BE" w:rsidRDefault="00000000">
      <w:pPr>
        <w:spacing w:after="60" w:line="240" w:lineRule="auto"/>
        <w:ind w:left="360" w:hanging="360"/>
      </w:pPr>
      <w:r w:rsidRPr="006C39BE">
        <w:rPr>
          <w:sz w:val="20"/>
        </w:rPr>
        <w:t xml:space="preserve">Punia, S., Nikolopoulos, K., Singh, S., Madaan, J., &amp; </w:t>
      </w:r>
      <w:proofErr w:type="spellStart"/>
      <w:r w:rsidRPr="006C39BE">
        <w:rPr>
          <w:sz w:val="20"/>
        </w:rPr>
        <w:t>Litsiou</w:t>
      </w:r>
      <w:proofErr w:type="spellEnd"/>
      <w:r w:rsidRPr="006C39BE">
        <w:rPr>
          <w:sz w:val="20"/>
        </w:rPr>
        <w:t>, K. (2020). Deep learning with long short-term memory networks and random forests for demand forecasting in multi-channel retail. International Journal of Production Research, 58, 4964-4979.</w:t>
      </w:r>
    </w:p>
    <w:p w14:paraId="46112B54" w14:textId="77777777" w:rsidR="00F167DA" w:rsidRPr="006C39BE" w:rsidRDefault="00000000">
      <w:pPr>
        <w:spacing w:after="60" w:line="240" w:lineRule="auto"/>
        <w:ind w:left="360" w:hanging="360"/>
      </w:pPr>
      <w:r w:rsidRPr="006C39BE">
        <w:rPr>
          <w:sz w:val="20"/>
        </w:rPr>
        <w:t>Sarlo, R., Fernandes, C., &amp; Borenstein, D. (2022). Lumpy and intermittent retail demand forecasts with score-driven models. European Journal of Operational Research, 307, 1146-1160.</w:t>
      </w:r>
    </w:p>
    <w:p w14:paraId="1BB80BC3" w14:textId="77777777" w:rsidR="00F167DA" w:rsidRPr="006C39BE" w:rsidRDefault="00000000">
      <w:pPr>
        <w:spacing w:after="60" w:line="240" w:lineRule="auto"/>
        <w:ind w:left="360" w:hanging="360"/>
      </w:pPr>
      <w:r w:rsidRPr="006C39BE">
        <w:rPr>
          <w:sz w:val="20"/>
        </w:rPr>
        <w:t>Siddiqi, U. F., Sait, S., &amp; Kaynak, O. (2020). Genetic algorithm for the Mutual Information-based feature selection in univariate time series data. IEEE Access, 8, 9597-9609.</w:t>
      </w:r>
    </w:p>
    <w:p w14:paraId="7EA7EDEF" w14:textId="77777777" w:rsidR="00F167DA" w:rsidRPr="006C39BE" w:rsidRDefault="00000000">
      <w:pPr>
        <w:spacing w:after="60" w:line="240" w:lineRule="auto"/>
        <w:ind w:left="360" w:hanging="360"/>
      </w:pPr>
      <w:proofErr w:type="spellStart"/>
      <w:r w:rsidRPr="006C39BE">
        <w:rPr>
          <w:sz w:val="20"/>
        </w:rPr>
        <w:t>Syntetos</w:t>
      </w:r>
      <w:proofErr w:type="spellEnd"/>
      <w:r w:rsidRPr="006C39BE">
        <w:rPr>
          <w:sz w:val="20"/>
        </w:rPr>
        <w:t>, A. A., Boylan, J., &amp; Croston, J. (2005). On the categorization of demand patterns. Journal of the Operational Research Society, 56, 495-503.</w:t>
      </w:r>
    </w:p>
    <w:p w14:paraId="6FA27C8A" w14:textId="77777777" w:rsidR="00F167DA" w:rsidRPr="006C39BE" w:rsidRDefault="00000000">
      <w:pPr>
        <w:spacing w:after="60"/>
        <w:ind w:left="360" w:hanging="360"/>
      </w:pPr>
      <w:r w:rsidRPr="006C39BE">
        <w:rPr>
          <w:sz w:val="20"/>
        </w:rPr>
        <w:t>Tashman, L. J. (2000). Out-of-sample tests of forecasting accuracy: An analysis and review. International Journal of Forecasting, 16, 437-450.</w:t>
      </w:r>
    </w:p>
    <w:p w14:paraId="0B5FEF93" w14:textId="77777777" w:rsidR="00F167DA" w:rsidRPr="006C39BE" w:rsidRDefault="00000000">
      <w:pPr>
        <w:spacing w:after="60" w:line="240" w:lineRule="auto"/>
        <w:ind w:left="360" w:hanging="360"/>
      </w:pPr>
      <w:r w:rsidRPr="006C39BE">
        <w:rPr>
          <w:sz w:val="20"/>
        </w:rPr>
        <w:t xml:space="preserve">Teunter, R., </w:t>
      </w:r>
      <w:proofErr w:type="spellStart"/>
      <w:r w:rsidRPr="006C39BE">
        <w:rPr>
          <w:sz w:val="20"/>
        </w:rPr>
        <w:t>Syntetos</w:t>
      </w:r>
      <w:proofErr w:type="spellEnd"/>
      <w:r w:rsidRPr="006C39BE">
        <w:rPr>
          <w:sz w:val="20"/>
        </w:rPr>
        <w:t>, A., &amp; Babai, M. (2011). Intermittent demand: Linking forecasting to inventory obsolescence. European Journal of Operational Research, 214, 606-615.</w:t>
      </w:r>
    </w:p>
    <w:p w14:paraId="7A7696B7" w14:textId="77777777" w:rsidR="00F167DA" w:rsidRPr="006C39BE" w:rsidRDefault="00000000">
      <w:pPr>
        <w:spacing w:after="60" w:line="240" w:lineRule="auto"/>
        <w:ind w:left="360" w:hanging="360"/>
      </w:pPr>
      <w:r w:rsidRPr="006C39BE">
        <w:rPr>
          <w:sz w:val="20"/>
        </w:rPr>
        <w:t xml:space="preserve">Wellens, A. P., Udenio, M., &amp; </w:t>
      </w:r>
      <w:proofErr w:type="spellStart"/>
      <w:r w:rsidRPr="006C39BE">
        <w:rPr>
          <w:sz w:val="20"/>
        </w:rPr>
        <w:t>Boute</w:t>
      </w:r>
      <w:proofErr w:type="spellEnd"/>
      <w:r w:rsidRPr="006C39BE">
        <w:rPr>
          <w:sz w:val="20"/>
        </w:rPr>
        <w:t>, R. (2021). Transfer learning for hierarchical forecasting: Reducing computational efforts of M5 winning methods. International Journal of Forecasting.</w:t>
      </w:r>
    </w:p>
    <w:p w14:paraId="3280F327" w14:textId="77777777" w:rsidR="00F167DA" w:rsidRDefault="00000000">
      <w:pPr>
        <w:spacing w:after="60" w:line="240" w:lineRule="auto"/>
        <w:ind w:left="360" w:hanging="360"/>
      </w:pPr>
      <w:r w:rsidRPr="006C39BE">
        <w:rPr>
          <w:sz w:val="20"/>
        </w:rPr>
        <w:t xml:space="preserve">Wellens, A. P., </w:t>
      </w:r>
      <w:proofErr w:type="spellStart"/>
      <w:r w:rsidRPr="006C39BE">
        <w:rPr>
          <w:sz w:val="20"/>
        </w:rPr>
        <w:t>Boute</w:t>
      </w:r>
      <w:proofErr w:type="spellEnd"/>
      <w:r w:rsidRPr="006C39BE">
        <w:rPr>
          <w:sz w:val="20"/>
        </w:rPr>
        <w:t>, R., &amp; Udenio, M. (2023). Simplifying tree-based methods for retail sales forecasting with explanatory variables. European Journal of Operational Research, 314, 523-539.</w:t>
      </w:r>
    </w:p>
    <w:sectPr w:rsidR="00F167DA"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E32933"/>
    <w:multiLevelType w:val="multilevel"/>
    <w:tmpl w:val="1B42160A"/>
    <w:lvl w:ilvl="0">
      <w:start w:val="1"/>
      <w:numFmt w:val="decimal"/>
      <w:pStyle w:val="Heading1"/>
      <w:lvlText w:val="%1."/>
      <w:lvlJc w:val="left"/>
      <w:pPr>
        <w:ind w:left="0" w:firstLine="0"/>
      </w:pPr>
      <w:rPr>
        <w:rFonts w:hint="default"/>
      </w:rPr>
    </w:lvl>
    <w:lvl w:ilvl="1">
      <w:start w:val="1"/>
      <w:numFmt w:val="decimal"/>
      <w:pStyle w:val="Heading2"/>
      <w:lvlText w:val="%1.%2."/>
      <w:lvlJc w:val="left"/>
      <w:pPr>
        <w:tabs>
          <w:tab w:val="num" w:pos="1701"/>
        </w:tabs>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5930AC5"/>
    <w:multiLevelType w:val="hybridMultilevel"/>
    <w:tmpl w:val="91AA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6596115">
    <w:abstractNumId w:val="8"/>
  </w:num>
  <w:num w:numId="2" w16cid:durableId="616789307">
    <w:abstractNumId w:val="6"/>
  </w:num>
  <w:num w:numId="3" w16cid:durableId="1576431087">
    <w:abstractNumId w:val="5"/>
  </w:num>
  <w:num w:numId="4" w16cid:durableId="58752029">
    <w:abstractNumId w:val="4"/>
  </w:num>
  <w:num w:numId="5" w16cid:durableId="15232659">
    <w:abstractNumId w:val="7"/>
  </w:num>
  <w:num w:numId="6" w16cid:durableId="1593273232">
    <w:abstractNumId w:val="3"/>
  </w:num>
  <w:num w:numId="7" w16cid:durableId="1513842057">
    <w:abstractNumId w:val="2"/>
  </w:num>
  <w:num w:numId="8" w16cid:durableId="1113331656">
    <w:abstractNumId w:val="1"/>
  </w:num>
  <w:num w:numId="9" w16cid:durableId="1323587776">
    <w:abstractNumId w:val="0"/>
  </w:num>
  <w:num w:numId="10" w16cid:durableId="2127429840">
    <w:abstractNumId w:val="9"/>
  </w:num>
  <w:num w:numId="11" w16cid:durableId="627662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62"/>
    <w:rsid w:val="00034616"/>
    <w:rsid w:val="00050446"/>
    <w:rsid w:val="0006063C"/>
    <w:rsid w:val="000B7119"/>
    <w:rsid w:val="000E6ECB"/>
    <w:rsid w:val="0015074B"/>
    <w:rsid w:val="00155C12"/>
    <w:rsid w:val="00205EA2"/>
    <w:rsid w:val="0029639D"/>
    <w:rsid w:val="00326F90"/>
    <w:rsid w:val="00395A89"/>
    <w:rsid w:val="003C297F"/>
    <w:rsid w:val="003F02B9"/>
    <w:rsid w:val="006B597C"/>
    <w:rsid w:val="006C39BE"/>
    <w:rsid w:val="008575E9"/>
    <w:rsid w:val="008A6CBA"/>
    <w:rsid w:val="008F7F59"/>
    <w:rsid w:val="009015B0"/>
    <w:rsid w:val="009364EE"/>
    <w:rsid w:val="00AA1D8D"/>
    <w:rsid w:val="00B47730"/>
    <w:rsid w:val="00C9027D"/>
    <w:rsid w:val="00CB0664"/>
    <w:rsid w:val="00DC4073"/>
    <w:rsid w:val="00DE7305"/>
    <w:rsid w:val="00DF3093"/>
    <w:rsid w:val="00E23DDB"/>
    <w:rsid w:val="00E3124E"/>
    <w:rsid w:val="00E72235"/>
    <w:rsid w:val="00EF4F26"/>
    <w:rsid w:val="00F167DA"/>
    <w:rsid w:val="00F7167C"/>
    <w:rsid w:val="00F81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BF4CB"/>
  <w14:defaultImageDpi w14:val="300"/>
  <w15:docId w15:val="{26965AC4-F91D-4ED9-81DC-C5332166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CBA"/>
    <w:pPr>
      <w:spacing w:before="120" w:after="120"/>
      <w:ind w:firstLine="51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6B597C"/>
    <w:pPr>
      <w:keepNext/>
      <w:keepLines/>
      <w:numPr>
        <w:numId w:val="10"/>
      </w:numPr>
      <w:spacing w:before="100" w:beforeAutospacing="1" w:after="100" w:afterAutospacing="1"/>
      <w:outlineLvl w:val="0"/>
    </w:pPr>
    <w:rPr>
      <w:rFonts w:cstheme="majorBidi"/>
      <w:b/>
      <w:bCs/>
      <w:color w:val="0070C0"/>
      <w:szCs w:val="28"/>
    </w:rPr>
  </w:style>
  <w:style w:type="paragraph" w:styleId="Heading2">
    <w:name w:val="heading 2"/>
    <w:basedOn w:val="Normal"/>
    <w:next w:val="Normal"/>
    <w:link w:val="Heading2Char"/>
    <w:uiPriority w:val="9"/>
    <w:unhideWhenUsed/>
    <w:qFormat/>
    <w:rsid w:val="006B597C"/>
    <w:pPr>
      <w:keepNext/>
      <w:keepLines/>
      <w:numPr>
        <w:ilvl w:val="1"/>
        <w:numId w:val="10"/>
      </w:numPr>
      <w:tabs>
        <w:tab w:val="num" w:pos="567"/>
      </w:tabs>
      <w:spacing w:before="100" w:beforeAutospacing="1" w:after="100" w:afterAutospacing="1" w:line="360" w:lineRule="auto"/>
      <w:outlineLvl w:val="1"/>
    </w:pPr>
    <w:rPr>
      <w:rFonts w:eastAsiaTheme="majorEastAsia" w:cstheme="majorBidi"/>
      <w:b/>
      <w:bCs/>
      <w:color w:val="0070C0"/>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B597C"/>
    <w:rPr>
      <w:rFonts w:ascii="Times New Roman" w:eastAsia="Times New Roman" w:hAnsi="Times New Roman" w:cstheme="majorBidi"/>
      <w:b/>
      <w:bCs/>
      <w:color w:val="0070C0"/>
      <w:sz w:val="24"/>
      <w:szCs w:val="28"/>
    </w:rPr>
  </w:style>
  <w:style w:type="character" w:customStyle="1" w:styleId="Heading2Char">
    <w:name w:val="Heading 2 Char"/>
    <w:basedOn w:val="DefaultParagraphFont"/>
    <w:link w:val="Heading2"/>
    <w:uiPriority w:val="9"/>
    <w:rsid w:val="006B597C"/>
    <w:rPr>
      <w:rFonts w:ascii="Times New Roman" w:eastAsiaTheme="majorEastAsia" w:hAnsi="Times New Roman" w:cstheme="majorBidi"/>
      <w:b/>
      <w:bCs/>
      <w:color w:val="0070C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1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E722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S">
    <w:name w:val="TABLES"/>
    <w:basedOn w:val="Normal"/>
    <w:link w:val="TABLESChar"/>
    <w:qFormat/>
    <w:rsid w:val="00E72235"/>
    <w:pPr>
      <w:spacing w:before="0" w:after="0"/>
      <w:ind w:firstLine="0"/>
    </w:pPr>
    <w:rPr>
      <w:bCs/>
      <w:sz w:val="20"/>
    </w:rPr>
  </w:style>
  <w:style w:type="character" w:customStyle="1" w:styleId="TABLESChar">
    <w:name w:val="TABLES Char"/>
    <w:basedOn w:val="DefaultParagraphFont"/>
    <w:link w:val="TABLES"/>
    <w:rsid w:val="00E72235"/>
    <w:rPr>
      <w:rFonts w:ascii="Times New Roman" w:eastAsia="Times New Roman" w:hAnsi="Times New Roman"/>
      <w:bCs/>
      <w:sz w:val="20"/>
    </w:rPr>
  </w:style>
  <w:style w:type="paragraph" w:customStyle="1" w:styleId="FIGURES">
    <w:name w:val="FIGURES"/>
    <w:basedOn w:val="TABLES"/>
    <w:link w:val="FIGURESChar"/>
    <w:qFormat/>
    <w:rsid w:val="00E72235"/>
    <w:pPr>
      <w:spacing w:before="60" w:after="60"/>
      <w:jc w:val="center"/>
    </w:pPr>
    <w:rPr>
      <w:sz w:val="24"/>
    </w:rPr>
  </w:style>
  <w:style w:type="character" w:customStyle="1" w:styleId="FIGURESChar">
    <w:name w:val="FIGURES Char"/>
    <w:basedOn w:val="TABLESChar"/>
    <w:link w:val="FIGURES"/>
    <w:rsid w:val="00E72235"/>
    <w:rPr>
      <w:rFonts w:ascii="Times New Roman" w:eastAsia="Times New Roman" w:hAnsi="Times New Roman"/>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20</Pages>
  <Words>8072</Words>
  <Characters>46013</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 Kumar</cp:lastModifiedBy>
  <cp:revision>11</cp:revision>
  <dcterms:created xsi:type="dcterms:W3CDTF">2026-09-06T12:11:00Z</dcterms:created>
  <dcterms:modified xsi:type="dcterms:W3CDTF">2026-09-08T09:24:00Z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b4206a63-af0b-44ce-bcd1-1c141b9298e2</vt:lpwstr>
  </property>
</Properties>
</file>