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7762" w:rsidRDefault="00D17762" w:rsidP="00D17762">
      <w:pPr>
        <w:pStyle w:val="NormalWeb"/>
        <w:spacing w:before="0" w:beforeAutospacing="0" w:after="0" w:afterAutospacing="0"/>
        <w:jc w:val="both"/>
        <w:rPr>
          <w:rFonts w:ascii="Arial" w:hAnsi="Arial" w:cs="Arial"/>
          <w:sz w:val="28"/>
          <w:szCs w:val="28"/>
        </w:rPr>
      </w:pPr>
      <w:r w:rsidRPr="00D17762">
        <w:rPr>
          <w:rFonts w:ascii="Arial" w:hAnsi="Arial" w:cs="Arial"/>
          <w:b/>
          <w:bCs/>
          <w:color w:val="000000"/>
          <w:sz w:val="28"/>
          <w:szCs w:val="28"/>
        </w:rPr>
        <w:t>Transcranial random noise stimulation enhances retention performance after training of a complex cognitive task.</w:t>
      </w:r>
    </w:p>
    <w:p w:rsidR="000B29D1" w:rsidRPr="00C84EC6" w:rsidRDefault="00D17762" w:rsidP="00C84EC6">
      <w:pPr>
        <w:pStyle w:val="NormalWeb"/>
        <w:spacing w:before="240" w:beforeAutospacing="0" w:after="240" w:afterAutospacing="0"/>
        <w:jc w:val="both"/>
        <w:rPr>
          <w:rFonts w:ascii="Arial" w:hAnsi="Arial" w:cs="Arial"/>
          <w:color w:val="000000"/>
          <w:sz w:val="22"/>
          <w:szCs w:val="22"/>
          <w:lang w:val="fr-FR"/>
        </w:rPr>
      </w:pPr>
      <w:r w:rsidRPr="00D17762">
        <w:rPr>
          <w:rFonts w:ascii="Arial" w:hAnsi="Arial" w:cs="Arial"/>
          <w:color w:val="000000"/>
          <w:sz w:val="22"/>
          <w:szCs w:val="22"/>
          <w:lang w:val="fr-FR"/>
        </w:rPr>
        <w:t>Caroline Hamery</w:t>
      </w:r>
      <w:r>
        <w:rPr>
          <w:rFonts w:ascii="Arial" w:hAnsi="Arial" w:cs="Arial"/>
          <w:color w:val="000000"/>
          <w:sz w:val="22"/>
          <w:szCs w:val="22"/>
          <w:vertAlign w:val="superscript"/>
          <w:lang w:val="fr-FR"/>
        </w:rPr>
        <w:t>1</w:t>
      </w:r>
      <w:r w:rsidRPr="00D17762">
        <w:rPr>
          <w:rFonts w:ascii="Arial" w:hAnsi="Arial" w:cs="Arial"/>
          <w:color w:val="000000"/>
          <w:sz w:val="22"/>
          <w:szCs w:val="22"/>
          <w:lang w:val="fr-FR"/>
        </w:rPr>
        <w:t>, Quentin Chenot</w:t>
      </w:r>
      <w:r w:rsidRPr="00D17762">
        <w:rPr>
          <w:rFonts w:ascii="Arial" w:hAnsi="Arial" w:cs="Arial"/>
          <w:color w:val="000000"/>
          <w:sz w:val="22"/>
          <w:szCs w:val="22"/>
          <w:vertAlign w:val="superscript"/>
          <w:lang w:val="fr-FR"/>
        </w:rPr>
        <w:t>1</w:t>
      </w:r>
      <w:r w:rsidRPr="00D17762">
        <w:rPr>
          <w:rFonts w:ascii="Arial" w:hAnsi="Arial" w:cs="Arial"/>
          <w:color w:val="000000"/>
          <w:sz w:val="22"/>
          <w:szCs w:val="22"/>
          <w:lang w:val="fr-FR"/>
        </w:rPr>
        <w:t>, Evelyne Lepron</w:t>
      </w:r>
      <w:r w:rsidRPr="00D17762">
        <w:rPr>
          <w:rFonts w:ascii="Arial" w:hAnsi="Arial" w:cs="Arial"/>
          <w:color w:val="000000"/>
          <w:sz w:val="22"/>
          <w:szCs w:val="22"/>
          <w:vertAlign w:val="superscript"/>
          <w:lang w:val="fr-FR"/>
        </w:rPr>
        <w:t>1</w:t>
      </w:r>
      <w:r w:rsidRPr="00D17762">
        <w:rPr>
          <w:rFonts w:ascii="Arial" w:hAnsi="Arial" w:cs="Arial"/>
          <w:color w:val="000000"/>
          <w:sz w:val="22"/>
          <w:szCs w:val="22"/>
          <w:lang w:val="fr-FR"/>
        </w:rPr>
        <w:t>, Pierre Besson</w:t>
      </w:r>
      <w:r>
        <w:rPr>
          <w:rFonts w:ascii="Arial" w:hAnsi="Arial" w:cs="Arial"/>
          <w:color w:val="000000"/>
          <w:sz w:val="22"/>
          <w:szCs w:val="22"/>
          <w:vertAlign w:val="superscript"/>
          <w:lang w:val="fr-FR"/>
        </w:rPr>
        <w:t>2</w:t>
      </w:r>
      <w:r w:rsidRPr="00D17762">
        <w:rPr>
          <w:rFonts w:ascii="Arial" w:hAnsi="Arial" w:cs="Arial"/>
          <w:color w:val="000000"/>
          <w:sz w:val="22"/>
          <w:szCs w:val="22"/>
          <w:lang w:val="fr-FR"/>
        </w:rPr>
        <w:t>, Xavier De Boissezon</w:t>
      </w:r>
      <w:r>
        <w:rPr>
          <w:rFonts w:ascii="Arial" w:hAnsi="Arial" w:cs="Arial"/>
          <w:color w:val="000000"/>
          <w:sz w:val="22"/>
          <w:szCs w:val="22"/>
          <w:vertAlign w:val="superscript"/>
          <w:lang w:val="fr-FR"/>
        </w:rPr>
        <w:t>3</w:t>
      </w:r>
      <w:proofErr w:type="gramStart"/>
      <w:r w:rsidR="00C84EC6">
        <w:rPr>
          <w:rFonts w:ascii="Arial" w:hAnsi="Arial" w:cs="Arial"/>
          <w:color w:val="000000"/>
          <w:sz w:val="22"/>
          <w:szCs w:val="22"/>
          <w:vertAlign w:val="superscript"/>
          <w:lang w:val="fr-FR"/>
        </w:rPr>
        <w:t>,4</w:t>
      </w:r>
      <w:proofErr w:type="gramEnd"/>
      <w:r w:rsidRPr="00D17762">
        <w:rPr>
          <w:rFonts w:ascii="Arial" w:hAnsi="Arial" w:cs="Arial"/>
          <w:color w:val="000000"/>
          <w:sz w:val="22"/>
          <w:szCs w:val="22"/>
          <w:lang w:val="fr-FR"/>
        </w:rPr>
        <w:t>, Stéphane Perrey</w:t>
      </w:r>
      <w:r w:rsidR="00C84EC6">
        <w:rPr>
          <w:rFonts w:ascii="Arial" w:hAnsi="Arial" w:cs="Arial"/>
          <w:color w:val="000000"/>
          <w:sz w:val="22"/>
          <w:szCs w:val="22"/>
          <w:vertAlign w:val="superscript"/>
          <w:lang w:val="fr-FR"/>
        </w:rPr>
        <w:t>2</w:t>
      </w:r>
      <w:r w:rsidRPr="00D17762">
        <w:rPr>
          <w:rFonts w:ascii="Arial" w:hAnsi="Arial" w:cs="Arial"/>
          <w:color w:val="000000"/>
          <w:sz w:val="22"/>
          <w:szCs w:val="22"/>
          <w:lang w:val="fr-FR"/>
        </w:rPr>
        <w:t xml:space="preserve"> &amp; Sébastien Scannella</w:t>
      </w:r>
      <w:r>
        <w:rPr>
          <w:rFonts w:ascii="Arial" w:hAnsi="Arial" w:cs="Arial"/>
          <w:color w:val="000000"/>
          <w:sz w:val="22"/>
          <w:szCs w:val="22"/>
          <w:vertAlign w:val="superscript"/>
          <w:lang w:val="fr-FR"/>
        </w:rPr>
        <w:t>1</w:t>
      </w:r>
    </w:p>
    <w:p w:rsidR="00D17762" w:rsidRPr="00013704" w:rsidRDefault="00D17762" w:rsidP="00C84EC6">
      <w:pPr>
        <w:pStyle w:val="NormalWeb"/>
        <w:spacing w:before="0" w:beforeAutospacing="0" w:after="0" w:afterAutospacing="0"/>
        <w:jc w:val="both"/>
        <w:rPr>
          <w:rFonts w:ascii="Arial" w:hAnsi="Arial" w:cs="Arial"/>
          <w:sz w:val="18"/>
          <w:szCs w:val="18"/>
          <w:lang w:val="fr-FR"/>
        </w:rPr>
      </w:pPr>
      <w:r w:rsidRPr="00013704">
        <w:rPr>
          <w:rFonts w:ascii="Arial" w:hAnsi="Arial" w:cs="Arial"/>
          <w:color w:val="000000"/>
          <w:sz w:val="18"/>
          <w:szCs w:val="18"/>
          <w:vertAlign w:val="superscript"/>
          <w:lang w:val="fr-FR"/>
        </w:rPr>
        <w:t xml:space="preserve">1 </w:t>
      </w:r>
      <w:r w:rsidRPr="00013704">
        <w:rPr>
          <w:rFonts w:ascii="Arial" w:hAnsi="Arial" w:cs="Arial"/>
          <w:sz w:val="18"/>
          <w:szCs w:val="18"/>
          <w:lang w:val="fr-FR"/>
        </w:rPr>
        <w:t>ISAE-SUPAERO, Université de Toulouse, Toulouse, France</w:t>
      </w:r>
    </w:p>
    <w:p w:rsidR="00D17762" w:rsidRPr="00013704" w:rsidRDefault="00D17762" w:rsidP="00C84EC6">
      <w:pPr>
        <w:pStyle w:val="NormalWeb"/>
        <w:spacing w:before="0" w:beforeAutospacing="0" w:after="0" w:afterAutospacing="0"/>
        <w:jc w:val="both"/>
        <w:rPr>
          <w:rFonts w:ascii="Arial" w:hAnsi="Arial" w:cs="Arial"/>
          <w:color w:val="000000"/>
          <w:sz w:val="18"/>
          <w:szCs w:val="18"/>
        </w:rPr>
      </w:pPr>
      <w:r w:rsidRPr="00013704">
        <w:rPr>
          <w:rFonts w:ascii="Arial" w:hAnsi="Arial" w:cs="Arial"/>
          <w:color w:val="000000"/>
          <w:sz w:val="18"/>
          <w:szCs w:val="18"/>
          <w:vertAlign w:val="superscript"/>
        </w:rPr>
        <w:t>2</w:t>
      </w:r>
      <w:r w:rsidRPr="00013704">
        <w:rPr>
          <w:rFonts w:ascii="Arial" w:hAnsi="Arial" w:cs="Arial"/>
          <w:color w:val="000000"/>
          <w:sz w:val="18"/>
          <w:szCs w:val="18"/>
        </w:rPr>
        <w:t xml:space="preserve"> </w:t>
      </w:r>
      <w:proofErr w:type="spellStart"/>
      <w:r w:rsidRPr="00013704">
        <w:rPr>
          <w:rFonts w:ascii="Arial" w:hAnsi="Arial" w:cs="Arial"/>
          <w:color w:val="000000"/>
          <w:sz w:val="18"/>
          <w:szCs w:val="18"/>
        </w:rPr>
        <w:t>EuroMov</w:t>
      </w:r>
      <w:proofErr w:type="spellEnd"/>
      <w:r w:rsidRPr="00013704">
        <w:rPr>
          <w:rFonts w:ascii="Arial" w:hAnsi="Arial" w:cs="Arial"/>
          <w:color w:val="000000"/>
          <w:sz w:val="18"/>
          <w:szCs w:val="18"/>
        </w:rPr>
        <w:t xml:space="preserve"> Digital </w:t>
      </w:r>
      <w:proofErr w:type="gramStart"/>
      <w:r w:rsidRPr="00013704">
        <w:rPr>
          <w:rFonts w:ascii="Arial" w:hAnsi="Arial" w:cs="Arial"/>
          <w:color w:val="000000"/>
          <w:sz w:val="18"/>
          <w:szCs w:val="18"/>
        </w:rPr>
        <w:t>Health</w:t>
      </w:r>
      <w:proofErr w:type="gramEnd"/>
      <w:r w:rsidRPr="00013704">
        <w:rPr>
          <w:rFonts w:ascii="Arial" w:hAnsi="Arial" w:cs="Arial"/>
          <w:color w:val="000000"/>
          <w:sz w:val="18"/>
          <w:szCs w:val="18"/>
        </w:rPr>
        <w:t xml:space="preserve"> in Motion, </w:t>
      </w:r>
      <w:proofErr w:type="spellStart"/>
      <w:r w:rsidRPr="00013704">
        <w:rPr>
          <w:rFonts w:ascii="Arial" w:hAnsi="Arial" w:cs="Arial"/>
          <w:color w:val="000000"/>
          <w:sz w:val="18"/>
          <w:szCs w:val="18"/>
        </w:rPr>
        <w:t>Univ</w:t>
      </w:r>
      <w:proofErr w:type="spellEnd"/>
      <w:r w:rsidRPr="00013704">
        <w:rPr>
          <w:rFonts w:ascii="Arial" w:hAnsi="Arial" w:cs="Arial"/>
          <w:color w:val="000000"/>
          <w:sz w:val="18"/>
          <w:szCs w:val="18"/>
        </w:rPr>
        <w:t xml:space="preserve"> Montpellier, IMT Mines Ales, Montpellier, France</w:t>
      </w:r>
    </w:p>
    <w:p w:rsidR="00C84EC6" w:rsidRPr="00013704" w:rsidRDefault="00D17762" w:rsidP="00C84EC6">
      <w:pPr>
        <w:spacing w:after="0" w:line="240" w:lineRule="auto"/>
        <w:rPr>
          <w:rFonts w:ascii="Arial" w:eastAsia="Times New Roman" w:hAnsi="Arial" w:cs="Arial"/>
          <w:sz w:val="18"/>
          <w:szCs w:val="18"/>
          <w:lang w:val="fr-FR"/>
        </w:rPr>
      </w:pPr>
      <w:r w:rsidRPr="00013704">
        <w:rPr>
          <w:rFonts w:ascii="Arial" w:hAnsi="Arial" w:cs="Arial"/>
          <w:color w:val="000000"/>
          <w:sz w:val="18"/>
          <w:szCs w:val="18"/>
          <w:vertAlign w:val="superscript"/>
          <w:lang w:val="fr-FR"/>
        </w:rPr>
        <w:t>3</w:t>
      </w:r>
      <w:r w:rsidR="00C84EC6" w:rsidRPr="00013704">
        <w:rPr>
          <w:rFonts w:ascii="Arial" w:hAnsi="Arial" w:cs="Arial"/>
          <w:color w:val="000000"/>
          <w:sz w:val="18"/>
          <w:szCs w:val="18"/>
          <w:vertAlign w:val="superscript"/>
          <w:lang w:val="fr-FR"/>
        </w:rPr>
        <w:t xml:space="preserve"> </w:t>
      </w:r>
      <w:r w:rsidR="00C84EC6" w:rsidRPr="00013704">
        <w:rPr>
          <w:rFonts w:ascii="Arial" w:eastAsia="Times New Roman" w:hAnsi="Arial" w:cs="Arial"/>
          <w:sz w:val="18"/>
          <w:szCs w:val="18"/>
          <w:lang w:val="fr-FR"/>
        </w:rPr>
        <w:t xml:space="preserve">Toulouse </w:t>
      </w:r>
      <w:proofErr w:type="spellStart"/>
      <w:r w:rsidR="00C84EC6" w:rsidRPr="00013704">
        <w:rPr>
          <w:rFonts w:ascii="Arial" w:eastAsia="Times New Roman" w:hAnsi="Arial" w:cs="Arial"/>
          <w:sz w:val="18"/>
          <w:szCs w:val="18"/>
          <w:lang w:val="fr-FR"/>
        </w:rPr>
        <w:t>Neuroimaging</w:t>
      </w:r>
      <w:proofErr w:type="spellEnd"/>
      <w:r w:rsidR="00C84EC6" w:rsidRPr="00013704">
        <w:rPr>
          <w:rFonts w:ascii="Arial" w:eastAsia="Times New Roman" w:hAnsi="Arial" w:cs="Arial"/>
          <w:sz w:val="18"/>
          <w:szCs w:val="18"/>
          <w:lang w:val="fr-FR"/>
        </w:rPr>
        <w:t xml:space="preserve"> Center (</w:t>
      </w:r>
      <w:proofErr w:type="spellStart"/>
      <w:r w:rsidR="00C84EC6" w:rsidRPr="00013704">
        <w:rPr>
          <w:rFonts w:ascii="Arial" w:eastAsia="Times New Roman" w:hAnsi="Arial" w:cs="Arial"/>
          <w:sz w:val="18"/>
          <w:szCs w:val="18"/>
          <w:lang w:val="fr-FR"/>
        </w:rPr>
        <w:t>ToNIC</w:t>
      </w:r>
      <w:proofErr w:type="spellEnd"/>
      <w:r w:rsidR="00C84EC6" w:rsidRPr="00013704">
        <w:rPr>
          <w:rFonts w:ascii="Arial" w:eastAsia="Times New Roman" w:hAnsi="Arial" w:cs="Arial"/>
          <w:sz w:val="18"/>
          <w:szCs w:val="18"/>
          <w:lang w:val="fr-FR"/>
        </w:rPr>
        <w:t>), Université de Toulouse, INSERM, Toulouse, France</w:t>
      </w:r>
    </w:p>
    <w:p w:rsidR="00D17762" w:rsidRPr="00013704" w:rsidRDefault="00C84EC6" w:rsidP="00C84EC6">
      <w:pPr>
        <w:spacing w:after="0" w:line="240" w:lineRule="auto"/>
        <w:rPr>
          <w:rFonts w:ascii="Arial" w:eastAsia="Times New Roman" w:hAnsi="Arial" w:cs="Arial"/>
          <w:sz w:val="18"/>
          <w:szCs w:val="18"/>
        </w:rPr>
      </w:pPr>
      <w:r w:rsidRPr="00013704">
        <w:rPr>
          <w:rFonts w:ascii="Arial" w:eastAsia="Times New Roman" w:hAnsi="Arial" w:cs="Arial"/>
          <w:sz w:val="18"/>
          <w:szCs w:val="18"/>
          <w:vertAlign w:val="superscript"/>
        </w:rPr>
        <w:t>4</w:t>
      </w:r>
      <w:r w:rsidRPr="00013704">
        <w:rPr>
          <w:rFonts w:ascii="Arial" w:eastAsia="Times New Roman" w:hAnsi="Arial" w:cs="Arial"/>
          <w:sz w:val="18"/>
          <w:szCs w:val="18"/>
        </w:rPr>
        <w:t xml:space="preserve"> </w:t>
      </w:r>
      <w:proofErr w:type="gramStart"/>
      <w:r w:rsidRPr="00013704">
        <w:rPr>
          <w:rFonts w:ascii="Arial" w:eastAsia="Times New Roman" w:hAnsi="Arial" w:cs="Arial"/>
          <w:sz w:val="18"/>
          <w:szCs w:val="18"/>
        </w:rPr>
        <w:t>Department</w:t>
      </w:r>
      <w:proofErr w:type="gramEnd"/>
      <w:r w:rsidRPr="00013704">
        <w:rPr>
          <w:rFonts w:ascii="Arial" w:eastAsia="Times New Roman" w:hAnsi="Arial" w:cs="Arial"/>
          <w:sz w:val="18"/>
          <w:szCs w:val="18"/>
        </w:rPr>
        <w:t xml:space="preserve"> of Physical Medicine and Rehabilitation, University Hospital of Toulouse, Toulouse, France</w:t>
      </w:r>
    </w:p>
    <w:p w:rsidR="00D17762" w:rsidRPr="00D17762" w:rsidRDefault="00D17762" w:rsidP="00D17762">
      <w:pPr>
        <w:pStyle w:val="NormalWeb"/>
        <w:spacing w:before="0" w:beforeAutospacing="0" w:after="0" w:afterAutospacing="0"/>
        <w:jc w:val="both"/>
        <w:rPr>
          <w:rFonts w:ascii="Arial" w:hAnsi="Arial" w:cs="Arial"/>
          <w:color w:val="000000"/>
          <w:sz w:val="22"/>
          <w:szCs w:val="22"/>
        </w:rPr>
      </w:pPr>
    </w:p>
    <w:p w:rsidR="00D17762" w:rsidRDefault="00D17762" w:rsidP="00D17762">
      <w:pPr>
        <w:jc w:val="both"/>
        <w:rPr>
          <w:rFonts w:ascii="Arial" w:hAnsi="Arial" w:cs="Arial"/>
          <w:iCs/>
        </w:rPr>
      </w:pPr>
      <w:r w:rsidRPr="003F79C2">
        <w:rPr>
          <w:rFonts w:ascii="Arial" w:hAnsi="Arial" w:cs="Arial"/>
          <w:iCs/>
        </w:rPr>
        <w:t>Abstract</w:t>
      </w:r>
      <w:r>
        <w:rPr>
          <w:rFonts w:ascii="Arial" w:hAnsi="Arial" w:cs="Arial"/>
          <w:iCs/>
        </w:rPr>
        <w:t xml:space="preserve"> </w:t>
      </w:r>
      <w:r>
        <w:rPr>
          <w:color w:val="000000"/>
        </w:rPr>
        <w:t>A38</w:t>
      </w:r>
      <w:r w:rsidRPr="003F79C2">
        <w:rPr>
          <w:rFonts w:ascii="Arial" w:hAnsi="Arial" w:cs="Arial"/>
          <w:iCs/>
        </w:rPr>
        <w:t xml:space="preserve">: Presented at the 2022 </w:t>
      </w:r>
      <w:proofErr w:type="spellStart"/>
      <w:r w:rsidRPr="003F79C2">
        <w:rPr>
          <w:rFonts w:ascii="Arial" w:hAnsi="Arial" w:cs="Arial"/>
          <w:iCs/>
        </w:rPr>
        <w:t>Neuroergonomics</w:t>
      </w:r>
      <w:proofErr w:type="spellEnd"/>
      <w:r w:rsidRPr="003F79C2">
        <w:rPr>
          <w:rFonts w:ascii="Arial" w:hAnsi="Arial" w:cs="Arial"/>
          <w:iCs/>
        </w:rPr>
        <w:t xml:space="preserve"> and NYC </w:t>
      </w:r>
      <w:proofErr w:type="spellStart"/>
      <w:r w:rsidRPr="003F79C2">
        <w:rPr>
          <w:rFonts w:ascii="Arial" w:hAnsi="Arial" w:cs="Arial"/>
          <w:iCs/>
        </w:rPr>
        <w:t>Neuromodulation</w:t>
      </w:r>
      <w:proofErr w:type="spellEnd"/>
      <w:r w:rsidRPr="003F79C2">
        <w:rPr>
          <w:rFonts w:ascii="Arial" w:hAnsi="Arial" w:cs="Arial"/>
          <w:iCs/>
        </w:rPr>
        <w:t xml:space="preserve"> Conferences</w:t>
      </w:r>
    </w:p>
    <w:p w:rsidR="00D17762" w:rsidRPr="00D17762" w:rsidRDefault="00D17762" w:rsidP="00D17762">
      <w:pPr>
        <w:spacing w:after="0"/>
        <w:jc w:val="both"/>
        <w:rPr>
          <w:rFonts w:ascii="Arial" w:hAnsi="Arial" w:cs="Arial"/>
          <w:iCs/>
        </w:rPr>
      </w:pPr>
      <w:r w:rsidRPr="00D17762">
        <w:rPr>
          <w:rFonts w:ascii="Arial" w:eastAsia="Times New Roman" w:hAnsi="Arial" w:cs="Arial"/>
          <w:b/>
          <w:bCs/>
          <w:color w:val="000000"/>
        </w:rPr>
        <w:t xml:space="preserve">Synopsis </w:t>
      </w:r>
    </w:p>
    <w:p w:rsidR="00D17762" w:rsidRPr="00D17762" w:rsidRDefault="00D17762" w:rsidP="00C84EC6">
      <w:pPr>
        <w:spacing w:after="0"/>
        <w:jc w:val="both"/>
        <w:rPr>
          <w:rFonts w:ascii="Arial" w:hAnsi="Arial" w:cs="Arial"/>
          <w:iCs/>
        </w:rPr>
      </w:pPr>
      <w:r w:rsidRPr="00D17762">
        <w:rPr>
          <w:rFonts w:ascii="Arial" w:eastAsia="Times New Roman" w:hAnsi="Arial" w:cs="Arial"/>
          <w:color w:val="000000"/>
        </w:rPr>
        <w:t>This study aimed to assess the effect of transcranial random noise stimulation over behavioral performance in complex task training. Because of its implication in multitasking and complex tasks management, the right dorsolateral prefrontal cortex has been selected as the target for a focal stimulation during the training. </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Forty participants have randomly received sham or re</w:t>
      </w:r>
      <w:r w:rsidR="00045E43">
        <w:rPr>
          <w:rFonts w:ascii="Arial" w:eastAsia="Times New Roman" w:hAnsi="Arial" w:cs="Arial"/>
          <w:color w:val="000000"/>
        </w:rPr>
        <w:t>al stimulation and performed a three</w:t>
      </w:r>
      <w:r w:rsidRPr="00D17762">
        <w:rPr>
          <w:rFonts w:ascii="Arial" w:eastAsia="Times New Roman" w:hAnsi="Arial" w:cs="Arial"/>
          <w:color w:val="000000"/>
        </w:rPr>
        <w:t>-day training on a pseudo-ecological multitask: Space Fortress video game. The score across sessions has been used to analyze their performance.</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The stimulated group exhibited</w:t>
      </w:r>
      <w:r w:rsidR="00045E43" w:rsidRPr="00D17762">
        <w:rPr>
          <w:rFonts w:ascii="Arial" w:eastAsia="Times New Roman" w:hAnsi="Arial" w:cs="Arial"/>
          <w:color w:val="000000"/>
        </w:rPr>
        <w:t> better</w:t>
      </w:r>
      <w:r w:rsidRPr="00D17762">
        <w:rPr>
          <w:rFonts w:ascii="Arial" w:eastAsia="Times New Roman" w:hAnsi="Arial" w:cs="Arial"/>
          <w:color w:val="000000"/>
        </w:rPr>
        <w:t xml:space="preserve"> retention of the performance 10 days after the last training session. The same results were observed on a specific sub-task of the game (destroying the fortress), but not on the others. </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This study shows the effect of stimulation on maintenance of performance more than enhancement.</w:t>
      </w:r>
    </w:p>
    <w:p w:rsidR="00D17762" w:rsidRPr="00D17762" w:rsidRDefault="00D17762" w:rsidP="00D17762">
      <w:pPr>
        <w:spacing w:after="0" w:line="240" w:lineRule="auto"/>
        <w:jc w:val="both"/>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b/>
          <w:bCs/>
          <w:color w:val="000000"/>
        </w:rPr>
        <w:t xml:space="preserve">Background </w:t>
      </w:r>
    </w:p>
    <w:p w:rsidR="00D17762" w:rsidRPr="00D17762" w:rsidRDefault="00D17762" w:rsidP="00C84EC6">
      <w:pPr>
        <w:spacing w:after="0" w:line="240" w:lineRule="auto"/>
        <w:jc w:val="both"/>
        <w:rPr>
          <w:rFonts w:ascii="Arial" w:eastAsia="Times New Roman" w:hAnsi="Arial" w:cs="Arial"/>
        </w:rPr>
      </w:pPr>
      <w:r w:rsidRPr="00D17762">
        <w:rPr>
          <w:rFonts w:ascii="Arial" w:eastAsia="Times New Roman" w:hAnsi="Arial" w:cs="Arial"/>
          <w:color w:val="000000"/>
        </w:rPr>
        <w:t xml:space="preserve">The effects and mechanisms of tRNS </w:t>
      </w:r>
      <w:proofErr w:type="spellStart"/>
      <w:r w:rsidRPr="00D17762">
        <w:rPr>
          <w:rFonts w:ascii="Arial" w:eastAsia="Times New Roman" w:hAnsi="Arial" w:cs="Arial"/>
          <w:color w:val="000000"/>
        </w:rPr>
        <w:t>neuromodulation</w:t>
      </w:r>
      <w:proofErr w:type="spellEnd"/>
      <w:r w:rsidRPr="00D17762">
        <w:rPr>
          <w:rFonts w:ascii="Arial" w:eastAsia="Times New Roman" w:hAnsi="Arial" w:cs="Arial"/>
          <w:color w:val="000000"/>
        </w:rPr>
        <w:t xml:space="preserve"> are still in debate</w:t>
      </w:r>
      <w:r w:rsidR="00141867">
        <w:rPr>
          <w:rFonts w:ascii="Arial" w:eastAsia="Times New Roman" w:hAnsi="Arial" w:cs="Arial"/>
          <w:color w:val="000000"/>
        </w:rPr>
        <w:t xml:space="preserve"> (</w:t>
      </w:r>
      <w:proofErr w:type="spellStart"/>
      <w:r w:rsidR="00141867" w:rsidRPr="00D17762">
        <w:rPr>
          <w:rFonts w:ascii="Arial" w:eastAsia="Times New Roman" w:hAnsi="Arial" w:cs="Arial"/>
          <w:color w:val="000000"/>
        </w:rPr>
        <w:t>Fe</w:t>
      </w:r>
      <w:r w:rsidR="00141867">
        <w:rPr>
          <w:rFonts w:ascii="Arial" w:eastAsia="Times New Roman" w:hAnsi="Arial" w:cs="Arial"/>
          <w:color w:val="000000"/>
        </w:rPr>
        <w:t>rtonani</w:t>
      </w:r>
      <w:proofErr w:type="spellEnd"/>
      <w:r w:rsidR="00141867">
        <w:rPr>
          <w:rFonts w:ascii="Arial" w:eastAsia="Times New Roman" w:hAnsi="Arial" w:cs="Arial"/>
          <w:color w:val="000000"/>
        </w:rPr>
        <w:t xml:space="preserve"> and</w:t>
      </w:r>
      <w:r w:rsidR="00141867" w:rsidRPr="00D17762">
        <w:rPr>
          <w:rFonts w:ascii="Arial" w:eastAsia="Times New Roman" w:hAnsi="Arial" w:cs="Arial"/>
          <w:color w:val="000000"/>
        </w:rPr>
        <w:t xml:space="preserve"> </w:t>
      </w:r>
      <w:proofErr w:type="spellStart"/>
      <w:r w:rsidR="00141867" w:rsidRPr="00D17762">
        <w:rPr>
          <w:rFonts w:ascii="Arial" w:eastAsia="Times New Roman" w:hAnsi="Arial" w:cs="Arial"/>
          <w:color w:val="000000"/>
        </w:rPr>
        <w:t>Miniussi</w:t>
      </w:r>
      <w:proofErr w:type="spellEnd"/>
      <w:r w:rsidR="00141867">
        <w:rPr>
          <w:rFonts w:ascii="Arial" w:eastAsia="Times New Roman" w:hAnsi="Arial" w:cs="Arial"/>
          <w:color w:val="000000"/>
        </w:rPr>
        <w:t>, 2017</w:t>
      </w:r>
      <w:r w:rsidR="00141867">
        <w:rPr>
          <w:rFonts w:ascii="Arial" w:eastAsia="Times New Roman" w:hAnsi="Arial" w:cs="Arial"/>
          <w:color w:val="000000"/>
        </w:rPr>
        <w:t>)</w:t>
      </w:r>
      <w:r w:rsidRPr="00D17762">
        <w:rPr>
          <w:rFonts w:ascii="Arial" w:eastAsia="Times New Roman" w:hAnsi="Arial" w:cs="Arial"/>
          <w:color w:val="000000"/>
        </w:rPr>
        <w:t xml:space="preserve">. Yet, the low intensity current induced by this configuration has been proposed to reinforce the learning of specific complex tasks </w:t>
      </w:r>
      <w:r w:rsidR="00045E43">
        <w:rPr>
          <w:rFonts w:ascii="Arial" w:eastAsia="Times New Roman" w:hAnsi="Arial" w:cs="Arial"/>
          <w:color w:val="000000"/>
        </w:rPr>
        <w:t>(Snowball</w:t>
      </w:r>
      <w:r w:rsidR="00045E43" w:rsidRPr="00D17762">
        <w:rPr>
          <w:rFonts w:ascii="Arial" w:eastAsia="Times New Roman" w:hAnsi="Arial" w:cs="Arial"/>
          <w:color w:val="000000"/>
        </w:rPr>
        <w:t xml:space="preserve"> </w:t>
      </w:r>
      <w:r w:rsidR="00045E43" w:rsidRPr="00045E43">
        <w:rPr>
          <w:rFonts w:ascii="Arial" w:eastAsia="Times New Roman" w:hAnsi="Arial" w:cs="Arial"/>
          <w:iCs/>
          <w:color w:val="000000"/>
        </w:rPr>
        <w:t>et al.</w:t>
      </w:r>
      <w:r w:rsidR="00045E43">
        <w:rPr>
          <w:rFonts w:ascii="Arial" w:eastAsia="Times New Roman" w:hAnsi="Arial" w:cs="Arial"/>
          <w:color w:val="000000"/>
        </w:rPr>
        <w:t xml:space="preserve">, 2013, </w:t>
      </w:r>
      <w:proofErr w:type="spellStart"/>
      <w:r w:rsidR="00141867">
        <w:rPr>
          <w:rFonts w:ascii="Arial" w:hAnsi="Arial" w:cs="Arial"/>
          <w:color w:val="000000"/>
        </w:rPr>
        <w:t>Harty</w:t>
      </w:r>
      <w:proofErr w:type="spellEnd"/>
      <w:r w:rsidR="00141867">
        <w:rPr>
          <w:rFonts w:ascii="Arial" w:hAnsi="Arial" w:cs="Arial"/>
          <w:color w:val="000000"/>
        </w:rPr>
        <w:t xml:space="preserve"> and</w:t>
      </w:r>
      <w:r w:rsidR="00141867">
        <w:rPr>
          <w:rFonts w:ascii="Arial" w:hAnsi="Arial" w:cs="Arial"/>
          <w:color w:val="000000"/>
        </w:rPr>
        <w:t xml:space="preserve"> Cohen </w:t>
      </w:r>
      <w:proofErr w:type="spellStart"/>
      <w:r w:rsidR="00141867">
        <w:rPr>
          <w:rFonts w:ascii="Arial" w:hAnsi="Arial" w:cs="Arial"/>
          <w:color w:val="000000"/>
        </w:rPr>
        <w:t>Kadosh</w:t>
      </w:r>
      <w:proofErr w:type="spellEnd"/>
      <w:r w:rsidR="00045E43">
        <w:rPr>
          <w:rFonts w:ascii="Arial" w:eastAsia="Times New Roman" w:hAnsi="Arial" w:cs="Arial"/>
          <w:color w:val="000000"/>
        </w:rPr>
        <w:t xml:space="preserve">, </w:t>
      </w:r>
      <w:r w:rsidR="00141867">
        <w:rPr>
          <w:rFonts w:ascii="Arial" w:eastAsia="Times New Roman" w:hAnsi="Arial" w:cs="Arial"/>
          <w:color w:val="000000"/>
        </w:rPr>
        <w:t xml:space="preserve">2019, </w:t>
      </w:r>
      <w:proofErr w:type="spellStart"/>
      <w:r w:rsidR="00141867">
        <w:rPr>
          <w:rFonts w:ascii="Arial" w:hAnsi="Arial" w:cs="Arial"/>
          <w:color w:val="000000"/>
        </w:rPr>
        <w:t>Brem</w:t>
      </w:r>
      <w:proofErr w:type="spellEnd"/>
      <w:r w:rsidR="00141867">
        <w:rPr>
          <w:rFonts w:ascii="Arial" w:hAnsi="Arial" w:cs="Arial"/>
          <w:color w:val="000000"/>
        </w:rPr>
        <w:t xml:space="preserve"> et al., 2018</w:t>
      </w:r>
      <w:r w:rsidR="00045E43">
        <w:rPr>
          <w:rFonts w:ascii="Arial" w:eastAsia="Times New Roman" w:hAnsi="Arial" w:cs="Arial"/>
          <w:color w:val="000000"/>
        </w:rPr>
        <w:t>)</w:t>
      </w:r>
      <w:r w:rsidRPr="00D17762">
        <w:rPr>
          <w:rFonts w:ascii="Arial" w:eastAsia="Times New Roman" w:hAnsi="Arial" w:cs="Arial"/>
          <w:color w:val="000000"/>
        </w:rPr>
        <w:t xml:space="preserve"> through the noise induced in the neural system, produced by the random frequencies of the current</w:t>
      </w:r>
      <w:r w:rsidR="00141867">
        <w:rPr>
          <w:rFonts w:ascii="Arial" w:eastAsia="Times New Roman" w:hAnsi="Arial" w:cs="Arial"/>
          <w:color w:val="000000"/>
        </w:rPr>
        <w:t xml:space="preserve"> (</w:t>
      </w:r>
      <w:r w:rsidR="00141867">
        <w:rPr>
          <w:rFonts w:ascii="Arial" w:eastAsia="Times New Roman" w:hAnsi="Arial" w:cs="Arial"/>
          <w:color w:val="000000"/>
        </w:rPr>
        <w:t>Snowball</w:t>
      </w:r>
      <w:r w:rsidR="00141867" w:rsidRPr="00D17762">
        <w:rPr>
          <w:rFonts w:ascii="Arial" w:eastAsia="Times New Roman" w:hAnsi="Arial" w:cs="Arial"/>
          <w:color w:val="000000"/>
        </w:rPr>
        <w:t xml:space="preserve"> </w:t>
      </w:r>
      <w:r w:rsidR="00141867" w:rsidRPr="00045E43">
        <w:rPr>
          <w:rFonts w:ascii="Arial" w:eastAsia="Times New Roman" w:hAnsi="Arial" w:cs="Arial"/>
          <w:iCs/>
          <w:color w:val="000000"/>
        </w:rPr>
        <w:t>et al.</w:t>
      </w:r>
      <w:r w:rsidR="00141867">
        <w:rPr>
          <w:rFonts w:ascii="Arial" w:eastAsia="Times New Roman" w:hAnsi="Arial" w:cs="Arial"/>
          <w:color w:val="000000"/>
        </w:rPr>
        <w:t>, 2013</w:t>
      </w:r>
      <w:r w:rsidR="00141867">
        <w:rPr>
          <w:rFonts w:ascii="Arial" w:eastAsia="Times New Roman" w:hAnsi="Arial" w:cs="Arial"/>
          <w:color w:val="000000"/>
        </w:rPr>
        <w:t>)</w:t>
      </w:r>
      <w:r w:rsidRPr="00D17762">
        <w:rPr>
          <w:rFonts w:ascii="Arial" w:eastAsia="Times New Roman" w:hAnsi="Arial" w:cs="Arial"/>
          <w:color w:val="000000"/>
        </w:rPr>
        <w:t>. For that reason, and</w:t>
      </w:r>
      <w:r w:rsidR="00141867" w:rsidRPr="00D17762">
        <w:rPr>
          <w:rFonts w:ascii="Arial" w:eastAsia="Times New Roman" w:hAnsi="Arial" w:cs="Arial"/>
          <w:color w:val="000000"/>
        </w:rPr>
        <w:t> based</w:t>
      </w:r>
      <w:r w:rsidRPr="00D17762">
        <w:rPr>
          <w:rFonts w:ascii="Arial" w:eastAsia="Times New Roman" w:hAnsi="Arial" w:cs="Arial"/>
          <w:color w:val="000000"/>
        </w:rPr>
        <w:t xml:space="preserve"> on the work of Snowball et al., (2013), we considered the effect of tRNS on complex cognitive tasks performance. We targeted a brain region related to complex task management, the </w:t>
      </w:r>
      <w:proofErr w:type="gramStart"/>
      <w:r w:rsidRPr="00D17762">
        <w:rPr>
          <w:rFonts w:ascii="Arial" w:eastAsia="Times New Roman" w:hAnsi="Arial" w:cs="Arial"/>
          <w:color w:val="000000"/>
        </w:rPr>
        <w:t>DLPFC, that</w:t>
      </w:r>
      <w:proofErr w:type="gramEnd"/>
      <w:r w:rsidRPr="00D17762">
        <w:rPr>
          <w:rFonts w:ascii="Arial" w:eastAsia="Times New Roman" w:hAnsi="Arial" w:cs="Arial"/>
          <w:color w:val="000000"/>
        </w:rPr>
        <w:t xml:space="preserve"> has been shown to be recruited for such complex tasks, especially the right hemisphere </w:t>
      </w:r>
      <w:r w:rsidR="00141867">
        <w:rPr>
          <w:rFonts w:ascii="Arial" w:eastAsia="Times New Roman" w:hAnsi="Arial" w:cs="Arial"/>
          <w:color w:val="000000"/>
        </w:rPr>
        <w:t>(</w:t>
      </w:r>
      <w:proofErr w:type="spellStart"/>
      <w:r w:rsidR="00141867">
        <w:rPr>
          <w:rFonts w:ascii="Arial" w:hAnsi="Arial" w:cs="Arial"/>
          <w:color w:val="000000"/>
        </w:rPr>
        <w:t>Kaller</w:t>
      </w:r>
      <w:proofErr w:type="spellEnd"/>
      <w:r w:rsidR="00141867">
        <w:rPr>
          <w:rFonts w:ascii="Arial" w:hAnsi="Arial" w:cs="Arial"/>
          <w:color w:val="000000"/>
        </w:rPr>
        <w:t>,</w:t>
      </w:r>
      <w:r w:rsidR="00141867">
        <w:rPr>
          <w:rFonts w:ascii="Arial" w:hAnsi="Arial" w:cs="Arial"/>
          <w:color w:val="000000"/>
        </w:rPr>
        <w:t xml:space="preserve"> et al., 2011, </w:t>
      </w:r>
      <w:r w:rsidR="00141867">
        <w:rPr>
          <w:rFonts w:ascii="Arial" w:hAnsi="Arial" w:cs="Arial"/>
          <w:color w:val="000000"/>
        </w:rPr>
        <w:t>Diamond</w:t>
      </w:r>
      <w:r w:rsidR="00141867">
        <w:rPr>
          <w:rFonts w:ascii="Arial" w:hAnsi="Arial" w:cs="Arial"/>
          <w:color w:val="000000"/>
        </w:rPr>
        <w:t>, 2013)</w:t>
      </w:r>
      <w:r w:rsidRPr="00D17762">
        <w:rPr>
          <w:rFonts w:ascii="Arial" w:eastAsia="Times New Roman" w:hAnsi="Arial" w:cs="Arial"/>
          <w:color w:val="000000"/>
        </w:rPr>
        <w:t>. A focal (</w:t>
      </w:r>
      <w:r w:rsidRPr="00D17762">
        <w:rPr>
          <w:rFonts w:ascii="Arial" w:eastAsia="Times New Roman" w:hAnsi="Arial" w:cs="Arial"/>
          <w:i/>
          <w:iCs/>
          <w:color w:val="000000"/>
        </w:rPr>
        <w:t>i.e.</w:t>
      </w:r>
      <w:r w:rsidRPr="00D17762">
        <w:rPr>
          <w:rFonts w:ascii="Arial" w:eastAsia="Times New Roman" w:hAnsi="Arial" w:cs="Arial"/>
          <w:color w:val="000000"/>
        </w:rPr>
        <w:t>, 4x1 ring distribution) tRNS stimulation has been therefore applied to this region during the complex task training.</w:t>
      </w:r>
    </w:p>
    <w:p w:rsidR="00D17762" w:rsidRPr="00D17762" w:rsidRDefault="00D17762" w:rsidP="00D17762">
      <w:pPr>
        <w:spacing w:after="0" w:line="240" w:lineRule="auto"/>
        <w:jc w:val="both"/>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We used the Space Fortress (SF) game as a behavioral measure. This game was designed</w:t>
      </w:r>
      <w:r w:rsidR="00141867">
        <w:rPr>
          <w:rFonts w:ascii="Arial" w:eastAsia="Times New Roman" w:hAnsi="Arial" w:cs="Arial"/>
          <w:color w:val="000000"/>
        </w:rPr>
        <w:t xml:space="preserve"> to study complex task learning (</w:t>
      </w:r>
      <w:proofErr w:type="spellStart"/>
      <w:r w:rsidR="00141867">
        <w:rPr>
          <w:rFonts w:ascii="Arial" w:hAnsi="Arial" w:cs="Arial"/>
          <w:color w:val="000000"/>
        </w:rPr>
        <w:t>Mané</w:t>
      </w:r>
      <w:proofErr w:type="spellEnd"/>
      <w:r w:rsidR="00141867">
        <w:rPr>
          <w:rFonts w:ascii="Arial" w:hAnsi="Arial" w:cs="Arial"/>
          <w:color w:val="000000"/>
        </w:rPr>
        <w:t xml:space="preserve"> and</w:t>
      </w:r>
      <w:r w:rsidR="00141867">
        <w:rPr>
          <w:rFonts w:ascii="Arial" w:hAnsi="Arial" w:cs="Arial"/>
          <w:color w:val="000000"/>
        </w:rPr>
        <w:t xml:space="preserve"> </w:t>
      </w:r>
      <w:proofErr w:type="spellStart"/>
      <w:r w:rsidR="00141867">
        <w:rPr>
          <w:rFonts w:ascii="Arial" w:hAnsi="Arial" w:cs="Arial"/>
          <w:color w:val="000000"/>
        </w:rPr>
        <w:t>Donchin</w:t>
      </w:r>
      <w:proofErr w:type="spellEnd"/>
      <w:r w:rsidR="00141867">
        <w:rPr>
          <w:rFonts w:ascii="Arial" w:hAnsi="Arial" w:cs="Arial"/>
          <w:color w:val="000000"/>
        </w:rPr>
        <w:t>, 1989)</w:t>
      </w:r>
      <w:r w:rsidRPr="00D17762">
        <w:rPr>
          <w:rFonts w:ascii="Arial" w:eastAsia="Times New Roman" w:hAnsi="Arial" w:cs="Arial"/>
          <w:color w:val="000000"/>
        </w:rPr>
        <w:t>. The participant’s performance is calculated by the total of points gained and lost during the game session. The game is split into four concomitant sub-tasks: controlling a ship in space (Flight score), destroying a fortress (Fortress Score), destroying moving mines (Mine Score) and capturing bonuses (Bonus Score). </w:t>
      </w:r>
    </w:p>
    <w:p w:rsidR="00D17762" w:rsidRPr="00D17762" w:rsidRDefault="00D17762" w:rsidP="00D17762">
      <w:pPr>
        <w:spacing w:after="0" w:line="240" w:lineRule="auto"/>
        <w:jc w:val="both"/>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As studies showed that training combined with tRNS induces better performances on executive functions and multitasking</w:t>
      </w:r>
      <w:r w:rsidR="00141867">
        <w:rPr>
          <w:rFonts w:ascii="Arial" w:eastAsia="Times New Roman" w:hAnsi="Arial" w:cs="Arial"/>
          <w:color w:val="000000"/>
        </w:rPr>
        <w:t xml:space="preserve"> (</w:t>
      </w:r>
      <w:proofErr w:type="spellStart"/>
      <w:r w:rsidR="00141867">
        <w:rPr>
          <w:rFonts w:ascii="Arial" w:hAnsi="Arial" w:cs="Arial"/>
          <w:color w:val="000000"/>
        </w:rPr>
        <w:t>Brem</w:t>
      </w:r>
      <w:proofErr w:type="spellEnd"/>
      <w:r w:rsidR="00141867">
        <w:rPr>
          <w:rFonts w:ascii="Arial" w:hAnsi="Arial" w:cs="Arial"/>
          <w:color w:val="000000"/>
        </w:rPr>
        <w:t xml:space="preserve"> et al., 2018</w:t>
      </w:r>
      <w:r w:rsidR="00141867">
        <w:rPr>
          <w:rFonts w:ascii="Arial" w:hAnsi="Arial" w:cs="Arial"/>
          <w:color w:val="000000"/>
        </w:rPr>
        <w:t xml:space="preserve">, </w:t>
      </w:r>
      <w:r w:rsidR="00141867">
        <w:rPr>
          <w:rFonts w:ascii="Arial" w:eastAsia="Times New Roman" w:hAnsi="Arial" w:cs="Arial"/>
          <w:color w:val="000000"/>
        </w:rPr>
        <w:t>Snowball</w:t>
      </w:r>
      <w:r w:rsidR="00141867" w:rsidRPr="00D17762">
        <w:rPr>
          <w:rFonts w:ascii="Arial" w:eastAsia="Times New Roman" w:hAnsi="Arial" w:cs="Arial"/>
          <w:color w:val="000000"/>
        </w:rPr>
        <w:t xml:space="preserve"> </w:t>
      </w:r>
      <w:r w:rsidR="00141867" w:rsidRPr="00045E43">
        <w:rPr>
          <w:rFonts w:ascii="Arial" w:eastAsia="Times New Roman" w:hAnsi="Arial" w:cs="Arial"/>
          <w:iCs/>
          <w:color w:val="000000"/>
        </w:rPr>
        <w:t>et al.</w:t>
      </w:r>
      <w:r w:rsidR="00141867">
        <w:rPr>
          <w:rFonts w:ascii="Arial" w:eastAsia="Times New Roman" w:hAnsi="Arial" w:cs="Arial"/>
          <w:color w:val="000000"/>
        </w:rPr>
        <w:t>, 2013</w:t>
      </w:r>
      <w:r w:rsidR="00141867">
        <w:rPr>
          <w:rFonts w:ascii="Arial" w:hAnsi="Arial" w:cs="Arial"/>
          <w:color w:val="000000"/>
        </w:rPr>
        <w:t>)</w:t>
      </w:r>
      <w:r w:rsidRPr="00D17762">
        <w:rPr>
          <w:rFonts w:ascii="Arial" w:eastAsia="Times New Roman" w:hAnsi="Arial" w:cs="Arial"/>
          <w:color w:val="000000"/>
        </w:rPr>
        <w:t>, participants performed a one-week training on the SF task while receiving stimulation, as well as a single session, one week later.</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lastRenderedPageBreak/>
        <w:t>We expected a better learning rate and better performances in the long term for the group receiving stimulation during the SF training.</w:t>
      </w:r>
      <w:r w:rsidRPr="00D17762">
        <w:rPr>
          <w:rFonts w:ascii="Arial" w:eastAsia="Times New Roman" w:hAnsi="Arial" w:cs="Arial"/>
          <w:i/>
          <w:iCs/>
          <w:color w:val="000000"/>
        </w:rPr>
        <w:t xml:space="preserve"> </w:t>
      </w:r>
      <w:r w:rsidRPr="00D17762">
        <w:rPr>
          <w:rFonts w:ascii="Arial" w:eastAsia="Times New Roman" w:hAnsi="Arial" w:cs="Arial"/>
          <w:color w:val="000000"/>
        </w:rPr>
        <w:t>We also expected a better retention of the performance (</w:t>
      </w:r>
      <w:r w:rsidRPr="00D17762">
        <w:rPr>
          <w:rFonts w:ascii="Arial" w:eastAsia="Times New Roman" w:hAnsi="Arial" w:cs="Arial"/>
          <w:i/>
          <w:iCs/>
          <w:color w:val="000000"/>
        </w:rPr>
        <w:t>i.e.</w:t>
      </w:r>
      <w:r w:rsidRPr="00D17762">
        <w:rPr>
          <w:rFonts w:ascii="Arial" w:eastAsia="Times New Roman" w:hAnsi="Arial" w:cs="Arial"/>
          <w:color w:val="000000"/>
        </w:rPr>
        <w:t>, between the short and long term sessions) for the stimulated group compared to the sham group. Furthermore, in order to better understand the multitasking management, tRNS effects on the sub-task scores have been investigated in exploratory analyses. </w:t>
      </w:r>
    </w:p>
    <w:p w:rsidR="00D17762" w:rsidRPr="00D17762" w:rsidRDefault="00D17762" w:rsidP="00D17762">
      <w:pPr>
        <w:spacing w:after="0" w:line="240" w:lineRule="auto"/>
        <w:jc w:val="both"/>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b/>
          <w:bCs/>
          <w:color w:val="000000"/>
        </w:rPr>
        <w:t>Methods</w:t>
      </w:r>
    </w:p>
    <w:p w:rsidR="00D17762" w:rsidRPr="00D17762" w:rsidRDefault="00D17762" w:rsidP="00C84EC6">
      <w:pPr>
        <w:spacing w:after="0" w:line="240" w:lineRule="auto"/>
        <w:jc w:val="both"/>
        <w:rPr>
          <w:rFonts w:ascii="Arial" w:eastAsia="Times New Roman" w:hAnsi="Arial" w:cs="Arial"/>
        </w:rPr>
      </w:pPr>
      <w:r w:rsidRPr="00D17762">
        <w:rPr>
          <w:rFonts w:ascii="Arial" w:eastAsia="Times New Roman" w:hAnsi="Arial" w:cs="Arial"/>
          <w:color w:val="000000"/>
        </w:rPr>
        <w:t xml:space="preserve">Forty participants were randomly assigned to one of two groups (Sham </w:t>
      </w:r>
      <w:r w:rsidRPr="00D17762">
        <w:rPr>
          <w:rFonts w:ascii="Arial" w:eastAsia="Times New Roman" w:hAnsi="Arial" w:cs="Arial"/>
          <w:i/>
          <w:iCs/>
          <w:color w:val="000000"/>
        </w:rPr>
        <w:t xml:space="preserve">vs. </w:t>
      </w:r>
      <w:proofErr w:type="spellStart"/>
      <w:r w:rsidRPr="00D17762">
        <w:rPr>
          <w:rFonts w:ascii="Arial" w:eastAsia="Times New Roman" w:hAnsi="Arial" w:cs="Arial"/>
          <w:color w:val="000000"/>
        </w:rPr>
        <w:t>Stim</w:t>
      </w:r>
      <w:proofErr w:type="spellEnd"/>
      <w:r w:rsidRPr="00D17762">
        <w:rPr>
          <w:rFonts w:ascii="Arial" w:eastAsia="Times New Roman" w:hAnsi="Arial" w:cs="Arial"/>
          <w:color w:val="000000"/>
        </w:rPr>
        <w:t xml:space="preserve">) and took part in a double-blinded and placebo-controlled study </w:t>
      </w:r>
      <w:r w:rsidR="00141867">
        <w:rPr>
          <w:rFonts w:ascii="Arial" w:eastAsia="Times New Roman" w:hAnsi="Arial" w:cs="Arial"/>
          <w:color w:val="000000"/>
        </w:rPr>
        <w:t>(</w:t>
      </w:r>
      <w:proofErr w:type="spellStart"/>
      <w:r w:rsidR="00141867">
        <w:rPr>
          <w:rFonts w:ascii="Arial" w:eastAsia="Times New Roman" w:hAnsi="Arial" w:cs="Arial"/>
          <w:color w:val="000000"/>
        </w:rPr>
        <w:t>Chenot</w:t>
      </w:r>
      <w:proofErr w:type="spellEnd"/>
      <w:r w:rsidR="00141867">
        <w:rPr>
          <w:rFonts w:ascii="Arial" w:eastAsia="Times New Roman" w:hAnsi="Arial" w:cs="Arial"/>
          <w:color w:val="000000"/>
        </w:rPr>
        <w:t xml:space="preserve"> et al., 2022)</w:t>
      </w:r>
      <w:r w:rsidRPr="00D17762">
        <w:rPr>
          <w:rFonts w:ascii="Arial" w:eastAsia="Times New Roman" w:hAnsi="Arial" w:cs="Arial"/>
          <w:color w:val="000000"/>
        </w:rPr>
        <w:t>. </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Each participant had a fixed schedule of five consecutive days and an additional one, 10 days later. On the first day (baseline), one session of the SF task was performed. No stimulation was applied for any of the groups. From day 2 to day 4 (training period), participants played two 10-min game sessions, during which the stimulation was applied according to the group assignment. Day 5 and 10 days later (short and long-term evaluations), participants played two additional 10-min game sessions with no stimulation.</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 xml:space="preserve">The tRNS was applied on the right DLPFC during the training </w:t>
      </w:r>
      <w:proofErr w:type="gramStart"/>
      <w:r w:rsidRPr="00D17762">
        <w:rPr>
          <w:rFonts w:ascii="Arial" w:eastAsia="Times New Roman" w:hAnsi="Arial" w:cs="Arial"/>
          <w:color w:val="000000"/>
        </w:rPr>
        <w:t>sessions</w:t>
      </w:r>
      <w:proofErr w:type="gramEnd"/>
      <w:r w:rsidRPr="00D17762">
        <w:rPr>
          <w:rFonts w:ascii="Arial" w:eastAsia="Times New Roman" w:hAnsi="Arial" w:cs="Arial"/>
          <w:color w:val="000000"/>
        </w:rPr>
        <w:t xml:space="preserve"> only (days 2, 3 and 4). The other days (days 1, 5 and 15), the tRNS device has been set up but no stimulation was applied. The current intensity was randomized, between −0.5 and 0.5 mA (mean=0; SD=0.333) following a normal distribution, and the frequency was distributed between 100 and 500 Hz.</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The participants were mounted with a neoprene head cap and a 4x1 montage with 4 circular (pi cm</w:t>
      </w:r>
      <w:r w:rsidRPr="00D17762">
        <w:rPr>
          <w:rFonts w:ascii="Arial" w:eastAsia="Times New Roman" w:hAnsi="Arial" w:cs="Arial"/>
          <w:color w:val="000000"/>
          <w:vertAlign w:val="superscript"/>
        </w:rPr>
        <w:t>²</w:t>
      </w:r>
      <w:r w:rsidRPr="00D17762">
        <w:rPr>
          <w:rFonts w:ascii="Arial" w:eastAsia="Times New Roman" w:hAnsi="Arial" w:cs="Arial"/>
          <w:color w:val="000000"/>
        </w:rPr>
        <w:t xml:space="preserve">) NG </w:t>
      </w:r>
      <w:proofErr w:type="spellStart"/>
      <w:r w:rsidRPr="00D17762">
        <w:rPr>
          <w:rFonts w:ascii="Arial" w:eastAsia="Times New Roman" w:hAnsi="Arial" w:cs="Arial"/>
          <w:color w:val="000000"/>
        </w:rPr>
        <w:t>Pistim</w:t>
      </w:r>
      <w:proofErr w:type="spellEnd"/>
      <w:r w:rsidRPr="00D17762">
        <w:rPr>
          <w:rFonts w:ascii="MS Gothic" w:eastAsia="MS Gothic" w:hAnsi="MS Gothic" w:cs="MS Gothic" w:hint="eastAsia"/>
          <w:color w:val="000000"/>
          <w:vertAlign w:val="superscript"/>
        </w:rPr>
        <w:t>Ⓡ</w:t>
      </w:r>
      <w:r w:rsidRPr="00D17762">
        <w:rPr>
          <w:rFonts w:ascii="Arial" w:eastAsia="Times New Roman" w:hAnsi="Arial" w:cs="Arial"/>
          <w:color w:val="000000"/>
        </w:rPr>
        <w:t xml:space="preserve"> (</w:t>
      </w:r>
      <w:proofErr w:type="spellStart"/>
      <w:r w:rsidRPr="00D17762">
        <w:rPr>
          <w:rFonts w:ascii="Arial" w:eastAsia="Times New Roman" w:hAnsi="Arial" w:cs="Arial"/>
          <w:color w:val="000000"/>
        </w:rPr>
        <w:t>Neuroelectrics</w:t>
      </w:r>
      <w:proofErr w:type="spellEnd"/>
      <w:r w:rsidRPr="00D17762">
        <w:rPr>
          <w:rFonts w:ascii="MS Gothic" w:eastAsia="MS Gothic" w:hAnsi="MS Gothic" w:cs="MS Gothic" w:hint="eastAsia"/>
          <w:color w:val="000000"/>
          <w:vertAlign w:val="superscript"/>
        </w:rPr>
        <w:t>Ⓡ</w:t>
      </w:r>
      <w:r w:rsidRPr="00D17762">
        <w:rPr>
          <w:rFonts w:ascii="Arial" w:eastAsia="Times New Roman" w:hAnsi="Arial" w:cs="Arial"/>
          <w:color w:val="000000"/>
        </w:rPr>
        <w:t xml:space="preserve">) gel electrodes placed according to the 10-20 EEG system: C4, Fp2, </w:t>
      </w:r>
      <w:proofErr w:type="spellStart"/>
      <w:r w:rsidRPr="00D17762">
        <w:rPr>
          <w:rFonts w:ascii="Arial" w:eastAsia="Times New Roman" w:hAnsi="Arial" w:cs="Arial"/>
          <w:color w:val="000000"/>
        </w:rPr>
        <w:t>Fz</w:t>
      </w:r>
      <w:proofErr w:type="spellEnd"/>
      <w:r w:rsidRPr="00D17762">
        <w:rPr>
          <w:rFonts w:ascii="Arial" w:eastAsia="Times New Roman" w:hAnsi="Arial" w:cs="Arial"/>
          <w:color w:val="000000"/>
        </w:rPr>
        <w:t>, F8 locations for the peripheral electrodes and F4 (over the right DLPFC) for the central electrode.</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The python-based Space Fortress game was chosen from the github.com/</w:t>
      </w:r>
      <w:proofErr w:type="spellStart"/>
      <w:r w:rsidRPr="00D17762">
        <w:rPr>
          <w:rFonts w:ascii="Arial" w:eastAsia="Times New Roman" w:hAnsi="Arial" w:cs="Arial"/>
          <w:color w:val="000000"/>
        </w:rPr>
        <w:t>CogWorks</w:t>
      </w:r>
      <w:proofErr w:type="spellEnd"/>
      <w:r w:rsidRPr="00D17762">
        <w:rPr>
          <w:rFonts w:ascii="Arial" w:eastAsia="Times New Roman" w:hAnsi="Arial" w:cs="Arial"/>
          <w:color w:val="000000"/>
        </w:rPr>
        <w:t xml:space="preserve"> website. The rules were explained to each participant on the first session (and if needed on the others) and an introduction of the game was performed before the first game session. Moreover,</w:t>
      </w:r>
      <w:r w:rsidR="00C84EC6" w:rsidRPr="00D17762">
        <w:rPr>
          <w:rFonts w:ascii="Arial" w:eastAsia="Times New Roman" w:hAnsi="Arial" w:cs="Arial"/>
          <w:color w:val="000000"/>
        </w:rPr>
        <w:t> three</w:t>
      </w:r>
      <w:r w:rsidRPr="00D17762">
        <w:rPr>
          <w:rFonts w:ascii="Arial" w:eastAsia="Times New Roman" w:hAnsi="Arial" w:cs="Arial"/>
          <w:color w:val="000000"/>
        </w:rPr>
        <w:t xml:space="preserve"> questions were asked to the participant to evaluate their game experience level (</w:t>
      </w:r>
      <w:r w:rsidRPr="00D17762">
        <w:rPr>
          <w:rFonts w:ascii="Arial" w:eastAsia="Times New Roman" w:hAnsi="Arial" w:cs="Arial"/>
          <w:i/>
          <w:iCs/>
          <w:color w:val="000000"/>
        </w:rPr>
        <w:t>e.g.</w:t>
      </w:r>
      <w:r w:rsidRPr="00D17762">
        <w:rPr>
          <w:rFonts w:ascii="Arial" w:eastAsia="Times New Roman" w:hAnsi="Arial" w:cs="Arial"/>
          <w:color w:val="000000"/>
        </w:rPr>
        <w:t xml:space="preserve"> number of hours of gaming per day) in a 1-10 scale.</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b/>
          <w:bCs/>
          <w:color w:val="000000"/>
        </w:rPr>
        <w:t xml:space="preserve">Results </w:t>
      </w:r>
    </w:p>
    <w:p w:rsidR="00D17762" w:rsidRPr="00D17762" w:rsidRDefault="00D17762" w:rsidP="00C84EC6">
      <w:pPr>
        <w:spacing w:after="0" w:line="240" w:lineRule="auto"/>
        <w:jc w:val="both"/>
        <w:rPr>
          <w:rFonts w:ascii="Arial" w:eastAsia="Times New Roman" w:hAnsi="Arial" w:cs="Arial"/>
        </w:rPr>
      </w:pPr>
      <w:r w:rsidRPr="00D17762">
        <w:rPr>
          <w:rFonts w:ascii="Arial" w:eastAsia="Times New Roman" w:hAnsi="Arial" w:cs="Arial"/>
          <w:color w:val="000000"/>
        </w:rPr>
        <w:t xml:space="preserve">The game level of each participant was used as a </w:t>
      </w:r>
      <w:proofErr w:type="spellStart"/>
      <w:r w:rsidRPr="00D17762">
        <w:rPr>
          <w:rFonts w:ascii="Arial" w:eastAsia="Times New Roman" w:hAnsi="Arial" w:cs="Arial"/>
          <w:color w:val="000000"/>
        </w:rPr>
        <w:t>covariable</w:t>
      </w:r>
      <w:proofErr w:type="spellEnd"/>
      <w:r w:rsidRPr="00D17762">
        <w:rPr>
          <w:rFonts w:ascii="Arial" w:eastAsia="Times New Roman" w:hAnsi="Arial" w:cs="Arial"/>
          <w:color w:val="000000"/>
        </w:rPr>
        <w:t xml:space="preserve"> for all analyses in order to reduce the inter-participant effect. Some participants had very low game experience and others were everyday gamers. The gaming experience score was normalized with a log transformation.</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C84EC6">
        <w:rPr>
          <w:rFonts w:ascii="Arial" w:eastAsia="Times New Roman" w:hAnsi="Arial" w:cs="Arial"/>
          <w:bCs/>
          <w:color w:val="000000"/>
          <w:u w:val="single"/>
        </w:rPr>
        <w:t>Learning Rate</w:t>
      </w:r>
      <w:r w:rsidRPr="00D17762">
        <w:rPr>
          <w:rFonts w:ascii="Arial" w:eastAsia="Times New Roman" w:hAnsi="Arial" w:cs="Arial"/>
          <w:bCs/>
          <w:color w:val="000000"/>
        </w:rPr>
        <w:t>:</w:t>
      </w:r>
      <w:r w:rsidRPr="00D17762">
        <w:rPr>
          <w:rFonts w:ascii="Arial" w:eastAsia="Times New Roman" w:hAnsi="Arial" w:cs="Arial"/>
          <w:b/>
          <w:bCs/>
          <w:color w:val="000000"/>
        </w:rPr>
        <w:t xml:space="preserve"> </w:t>
      </w:r>
      <w:r w:rsidRPr="00D17762">
        <w:rPr>
          <w:rFonts w:ascii="Arial" w:eastAsia="Times New Roman" w:hAnsi="Arial" w:cs="Arial"/>
          <w:color w:val="000000"/>
        </w:rPr>
        <w:t xml:space="preserve">The learning rates were computed under a natural logarithm model or a linear model fitting the performance on the Space Fortress game along the second session of each of the 14 days. The performance of a session has been defined as the total score of one 10-min Space Fortress game session. The natural logarithm or linear model was selected based on the </w:t>
      </w:r>
      <w:proofErr w:type="spellStart"/>
      <w:r w:rsidRPr="00D17762">
        <w:rPr>
          <w:rFonts w:ascii="Arial" w:eastAsia="Times New Roman" w:hAnsi="Arial" w:cs="Arial"/>
          <w:color w:val="000000"/>
        </w:rPr>
        <w:t>Akaike</w:t>
      </w:r>
      <w:proofErr w:type="spellEnd"/>
      <w:r w:rsidRPr="00D17762">
        <w:rPr>
          <w:rFonts w:ascii="Arial" w:eastAsia="Times New Roman" w:hAnsi="Arial" w:cs="Arial"/>
          <w:color w:val="000000"/>
        </w:rPr>
        <w:t xml:space="preserve"> </w:t>
      </w:r>
      <w:r w:rsidRPr="00D17762">
        <w:rPr>
          <w:rFonts w:ascii="Arial" w:eastAsia="Times New Roman" w:hAnsi="Arial" w:cs="Arial"/>
          <w:color w:val="000000"/>
          <w:vertAlign w:val="superscript"/>
        </w:rPr>
        <w:t>9</w:t>
      </w:r>
      <w:r w:rsidRPr="00D17762">
        <w:rPr>
          <w:rFonts w:ascii="Arial" w:eastAsia="Times New Roman" w:hAnsi="Arial" w:cs="Arial"/>
          <w:color w:val="000000"/>
        </w:rPr>
        <w:t xml:space="preserve"> information criterion. For the Total and Fortress Scores, the linear model best fitted the distribution, whereas the natural logarithm one was more adapted to the Flight, Bonus and Mine Scores.</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An ANCOVA on the learning rates showed a significant effect of the gaming experience (</w:t>
      </w:r>
      <w:proofErr w:type="gramStart"/>
      <w:r w:rsidR="0024503F" w:rsidRPr="00D17762">
        <w:rPr>
          <w:rFonts w:ascii="Arial" w:eastAsia="Times New Roman" w:hAnsi="Arial" w:cs="Arial"/>
          <w:color w:val="000000"/>
        </w:rPr>
        <w:t>F</w:t>
      </w:r>
      <w:r w:rsidR="0024503F" w:rsidRPr="00D17762">
        <w:rPr>
          <w:rFonts w:ascii="Arial" w:eastAsia="Times New Roman" w:hAnsi="Arial" w:cs="Arial"/>
          <w:color w:val="000000"/>
          <w:vertAlign w:val="subscript"/>
        </w:rPr>
        <w:t>(</w:t>
      </w:r>
      <w:proofErr w:type="gramEnd"/>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4.18, p = 0.048,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=10.4) but no group effect (F</w:t>
      </w:r>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1.37, p = 0.249,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=3.7).</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bCs/>
          <w:color w:val="000000"/>
          <w:u w:val="single"/>
        </w:rPr>
        <w:t>Delta Scores</w:t>
      </w:r>
      <w:r w:rsidRPr="00D17762">
        <w:rPr>
          <w:rFonts w:ascii="Arial" w:eastAsia="Times New Roman" w:hAnsi="Arial" w:cs="Arial"/>
          <w:bCs/>
          <w:color w:val="000000"/>
        </w:rPr>
        <w:t>:</w:t>
      </w:r>
      <w:r w:rsidRPr="00D17762">
        <w:rPr>
          <w:rFonts w:ascii="Arial" w:eastAsia="Times New Roman" w:hAnsi="Arial" w:cs="Arial"/>
          <w:b/>
          <w:bCs/>
          <w:color w:val="000000"/>
        </w:rPr>
        <w:t xml:space="preserve"> </w:t>
      </w:r>
      <w:r w:rsidRPr="00D17762">
        <w:rPr>
          <w:rFonts w:ascii="Arial" w:eastAsia="Times New Roman" w:hAnsi="Arial" w:cs="Arial"/>
          <w:color w:val="000000"/>
        </w:rPr>
        <w:t xml:space="preserve">The difference of performance between game sessions (GS, delta scores), representing the progression of participants between sessions, was calculated for the short (day 5, GS9-GS1) and long (day 14, GS11-GS1) terms as well as for the retention (GS11-GS9). Each </w:t>
      </w:r>
      <w:r w:rsidRPr="00D17762">
        <w:rPr>
          <w:rFonts w:ascii="Arial" w:eastAsia="Times New Roman" w:hAnsi="Arial" w:cs="Arial"/>
          <w:color w:val="000000"/>
        </w:rPr>
        <w:lastRenderedPageBreak/>
        <w:t>delta was calculated using the second game session of the day, except for the first day, when participants played one single game session. </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ANCOVAs revealed an effect of the game level for the short-term delta score (</w:t>
      </w:r>
      <w:proofErr w:type="gramStart"/>
      <w:r w:rsidRPr="00D17762">
        <w:rPr>
          <w:rFonts w:ascii="Arial" w:eastAsia="Times New Roman" w:hAnsi="Arial" w:cs="Arial"/>
          <w:color w:val="000000"/>
        </w:rPr>
        <w:t>F</w:t>
      </w:r>
      <w:r w:rsidRPr="00D17762">
        <w:rPr>
          <w:rFonts w:ascii="Arial" w:eastAsia="Times New Roman" w:hAnsi="Arial" w:cs="Arial"/>
          <w:color w:val="000000"/>
          <w:vertAlign w:val="subscript"/>
        </w:rPr>
        <w:t>(</w:t>
      </w:r>
      <w:proofErr w:type="gramEnd"/>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6.272, p = 0.018,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14.5) but not for the long-term (F</w:t>
      </w:r>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3.34, p = 0.078,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8) nor the retention delta scores (F</w:t>
      </w:r>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0.211, p=0.653,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0.5). Nevertheless, a significant effect of the group has been found on the retention delta score (GS11-GS9) (</w:t>
      </w:r>
      <w:proofErr w:type="gramStart"/>
      <w:r w:rsidRPr="00D17762">
        <w:rPr>
          <w:rFonts w:ascii="Arial" w:eastAsia="Times New Roman" w:hAnsi="Arial" w:cs="Arial"/>
          <w:color w:val="000000"/>
        </w:rPr>
        <w:t>F</w:t>
      </w:r>
      <w:r w:rsidRPr="00D17762">
        <w:rPr>
          <w:rFonts w:ascii="Arial" w:eastAsia="Times New Roman" w:hAnsi="Arial" w:cs="Arial"/>
          <w:color w:val="000000"/>
          <w:vertAlign w:val="subscript"/>
        </w:rPr>
        <w:t>(</w:t>
      </w:r>
      <w:proofErr w:type="gramEnd"/>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3.866, p = 0.022,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13.6) corresponding to higher retention effect for the stimulated group (see Figure</w:t>
      </w:r>
      <w:r w:rsidR="00013704">
        <w:rPr>
          <w:rFonts w:ascii="Arial" w:eastAsia="Times New Roman" w:hAnsi="Arial" w:cs="Arial"/>
          <w:color w:val="000000"/>
        </w:rPr>
        <w:t xml:space="preserve"> </w:t>
      </w:r>
      <w:r w:rsidR="008B44CC">
        <w:rPr>
          <w:rFonts w:ascii="Arial" w:eastAsia="Times New Roman" w:hAnsi="Arial" w:cs="Arial"/>
          <w:color w:val="000000"/>
        </w:rPr>
        <w:t>1</w:t>
      </w:r>
      <w:r w:rsidR="00013704">
        <w:rPr>
          <w:rFonts w:ascii="Arial" w:eastAsia="Times New Roman" w:hAnsi="Arial" w:cs="Arial"/>
          <w:color w:val="000000"/>
        </w:rPr>
        <w:t>.</w:t>
      </w:r>
      <w:r w:rsidRPr="00D17762">
        <w:rPr>
          <w:rFonts w:ascii="Arial" w:eastAsia="Times New Roman" w:hAnsi="Arial" w:cs="Arial"/>
          <w:color w:val="000000"/>
        </w:rPr>
        <w:t>).</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Moreover, analysis of the sub-tasks delta scores showed no significant effect for the Flight, Mine and Bonus sub-tasks, for none of the three delta scores (short term, long term and retention). Still, the Fortress task delta scores showed the same results as the Total delta score: a significant effect of the game level on the short term fortress delta score only (GS11-GS1) (</w:t>
      </w:r>
      <w:proofErr w:type="gramStart"/>
      <w:r w:rsidRPr="00D17762">
        <w:rPr>
          <w:rFonts w:ascii="Arial" w:eastAsia="Times New Roman" w:hAnsi="Arial" w:cs="Arial"/>
          <w:color w:val="000000"/>
        </w:rPr>
        <w:t>F</w:t>
      </w:r>
      <w:r w:rsidRPr="00D17762">
        <w:rPr>
          <w:rFonts w:ascii="Arial" w:eastAsia="Times New Roman" w:hAnsi="Arial" w:cs="Arial"/>
          <w:color w:val="000000"/>
          <w:vertAlign w:val="subscript"/>
        </w:rPr>
        <w:t>(</w:t>
      </w:r>
      <w:proofErr w:type="gramEnd"/>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4.994, p=0.032,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12.2) and a significant effect of the stimulation group on the retention fortress delta score (GS11-GS9) (F</w:t>
      </w:r>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6.848, p=0.013,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16) (see Figure</w:t>
      </w:r>
      <w:r w:rsidR="00013704">
        <w:rPr>
          <w:rFonts w:ascii="Arial" w:eastAsia="Times New Roman" w:hAnsi="Arial" w:cs="Arial"/>
          <w:color w:val="000000"/>
        </w:rPr>
        <w:t xml:space="preserve"> 1.)</w:t>
      </w:r>
      <w:r w:rsidRPr="00D17762">
        <w:rPr>
          <w:rFonts w:ascii="Arial" w:eastAsia="Times New Roman" w:hAnsi="Arial" w:cs="Arial"/>
          <w:color w:val="000000"/>
        </w:rPr>
        <w:t>.</w:t>
      </w:r>
    </w:p>
    <w:p w:rsidR="008B44CC" w:rsidRDefault="008B44CC" w:rsidP="008B44CC">
      <w:pPr>
        <w:spacing w:after="0" w:line="240" w:lineRule="auto"/>
        <w:jc w:val="center"/>
        <w:rPr>
          <w:rFonts w:ascii="Arial" w:eastAsia="Times New Roman" w:hAnsi="Arial" w:cs="Arial"/>
        </w:rPr>
      </w:pPr>
      <w:r>
        <w:rPr>
          <w:rFonts w:ascii="Arial" w:hAnsi="Arial" w:cs="Arial"/>
          <w:noProof/>
        </w:rPr>
        <w:drawing>
          <wp:inline distT="0" distB="0" distL="0" distR="0" wp14:anchorId="72A02104" wp14:editId="041F9490">
            <wp:extent cx="5300133" cy="5300133"/>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LTRT_500dpi.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3516" cy="5303516"/>
                    </a:xfrm>
                    <a:prstGeom prst="rect">
                      <a:avLst/>
                    </a:prstGeom>
                  </pic:spPr>
                </pic:pic>
              </a:graphicData>
            </a:graphic>
          </wp:inline>
        </w:drawing>
      </w:r>
    </w:p>
    <w:p w:rsidR="008B44CC" w:rsidRPr="00D17762" w:rsidRDefault="008B44CC" w:rsidP="008B44CC">
      <w:pPr>
        <w:spacing w:after="0" w:line="240" w:lineRule="auto"/>
        <w:jc w:val="center"/>
        <w:rPr>
          <w:rFonts w:ascii="Arial" w:eastAsia="Times New Roman" w:hAnsi="Arial" w:cs="Arial"/>
        </w:rPr>
      </w:pPr>
    </w:p>
    <w:p w:rsidR="008B44CC" w:rsidRPr="00013704" w:rsidRDefault="008B44CC" w:rsidP="00C2684B">
      <w:pPr>
        <w:spacing w:after="0" w:line="240" w:lineRule="auto"/>
        <w:jc w:val="both"/>
        <w:rPr>
          <w:rFonts w:ascii="Arial" w:eastAsia="Times New Roman" w:hAnsi="Arial" w:cs="Arial"/>
          <w:color w:val="000000"/>
          <w:sz w:val="18"/>
          <w:szCs w:val="18"/>
        </w:rPr>
      </w:pPr>
      <w:proofErr w:type="gramStart"/>
      <w:r w:rsidRPr="00013704">
        <w:rPr>
          <w:rFonts w:ascii="Arial" w:eastAsia="Times New Roman" w:hAnsi="Arial" w:cs="Arial"/>
          <w:b/>
          <w:bCs/>
          <w:color w:val="000000"/>
          <w:sz w:val="18"/>
          <w:szCs w:val="18"/>
        </w:rPr>
        <w:t>Figure 1.</w:t>
      </w:r>
      <w:proofErr w:type="gramEnd"/>
      <w:r w:rsidRPr="00013704">
        <w:rPr>
          <w:rFonts w:ascii="Arial" w:eastAsia="Times New Roman" w:hAnsi="Arial" w:cs="Arial"/>
          <w:b/>
          <w:bCs/>
          <w:color w:val="000000"/>
          <w:sz w:val="18"/>
          <w:szCs w:val="18"/>
        </w:rPr>
        <w:t xml:space="preserve"> </w:t>
      </w:r>
      <w:r w:rsidRPr="00013704">
        <w:rPr>
          <w:rFonts w:ascii="Arial" w:eastAsia="Times New Roman" w:hAnsi="Arial" w:cs="Arial"/>
          <w:color w:val="000000"/>
          <w:sz w:val="18"/>
          <w:szCs w:val="18"/>
        </w:rPr>
        <w:t>Fortress and Total</w:t>
      </w:r>
      <w:r w:rsidR="00013704" w:rsidRPr="00013704">
        <w:rPr>
          <w:rFonts w:ascii="Arial" w:eastAsia="Times New Roman" w:hAnsi="Arial" w:cs="Arial"/>
          <w:color w:val="000000"/>
          <w:sz w:val="18"/>
          <w:szCs w:val="18"/>
        </w:rPr>
        <w:t xml:space="preserve"> Delta Sco</w:t>
      </w:r>
      <w:r w:rsidR="00C2684B">
        <w:rPr>
          <w:rFonts w:ascii="Arial" w:eastAsia="Times New Roman" w:hAnsi="Arial" w:cs="Arial"/>
          <w:color w:val="000000"/>
          <w:sz w:val="18"/>
          <w:szCs w:val="18"/>
        </w:rPr>
        <w:t>res on s</w:t>
      </w:r>
      <w:r w:rsidR="00013704" w:rsidRPr="00013704">
        <w:rPr>
          <w:rFonts w:ascii="Arial" w:eastAsia="Times New Roman" w:hAnsi="Arial" w:cs="Arial"/>
          <w:color w:val="000000"/>
          <w:sz w:val="18"/>
          <w:szCs w:val="18"/>
        </w:rPr>
        <w:t>hort term</w:t>
      </w:r>
      <w:r w:rsidR="00C2684B">
        <w:rPr>
          <w:rFonts w:ascii="Arial" w:eastAsia="Times New Roman" w:hAnsi="Arial" w:cs="Arial"/>
          <w:color w:val="000000"/>
          <w:sz w:val="18"/>
          <w:szCs w:val="18"/>
        </w:rPr>
        <w:t xml:space="preserve"> (∆ short term = (day 5 - day 1))</w:t>
      </w:r>
      <w:r w:rsidR="00013704" w:rsidRPr="00013704">
        <w:rPr>
          <w:rFonts w:ascii="Arial" w:eastAsia="Times New Roman" w:hAnsi="Arial" w:cs="Arial"/>
          <w:color w:val="000000"/>
          <w:sz w:val="18"/>
          <w:szCs w:val="18"/>
        </w:rPr>
        <w:t xml:space="preserve">, </w:t>
      </w:r>
      <w:r w:rsidR="00C2684B">
        <w:rPr>
          <w:rFonts w:ascii="Arial" w:eastAsia="Times New Roman" w:hAnsi="Arial" w:cs="Arial"/>
          <w:color w:val="000000"/>
          <w:sz w:val="18"/>
          <w:szCs w:val="18"/>
        </w:rPr>
        <w:t>l</w:t>
      </w:r>
      <w:r w:rsidRPr="00013704">
        <w:rPr>
          <w:rFonts w:ascii="Arial" w:eastAsia="Times New Roman" w:hAnsi="Arial" w:cs="Arial"/>
          <w:color w:val="000000"/>
          <w:sz w:val="18"/>
          <w:szCs w:val="18"/>
        </w:rPr>
        <w:t>ong term</w:t>
      </w:r>
      <w:r w:rsidR="00C2684B">
        <w:rPr>
          <w:rFonts w:ascii="Arial" w:eastAsia="Times New Roman" w:hAnsi="Arial" w:cs="Arial"/>
          <w:color w:val="000000"/>
          <w:sz w:val="18"/>
          <w:szCs w:val="18"/>
        </w:rPr>
        <w:t xml:space="preserve"> (</w:t>
      </w:r>
      <w:r w:rsidR="00C2684B">
        <w:rPr>
          <w:rFonts w:ascii="Arial" w:eastAsia="Times New Roman" w:hAnsi="Arial" w:cs="Arial"/>
          <w:color w:val="000000"/>
          <w:sz w:val="18"/>
          <w:szCs w:val="18"/>
        </w:rPr>
        <w:t>∆</w:t>
      </w:r>
      <w:r w:rsidR="00C2684B">
        <w:rPr>
          <w:rFonts w:ascii="Arial" w:eastAsia="Times New Roman" w:hAnsi="Arial" w:cs="Arial"/>
          <w:color w:val="000000"/>
          <w:sz w:val="18"/>
          <w:szCs w:val="18"/>
        </w:rPr>
        <w:t xml:space="preserve"> long term = </w:t>
      </w:r>
      <w:r w:rsidR="00C2684B">
        <w:rPr>
          <w:rFonts w:ascii="Arial" w:eastAsia="Times New Roman" w:hAnsi="Arial" w:cs="Arial"/>
          <w:color w:val="000000"/>
          <w:sz w:val="18"/>
          <w:szCs w:val="18"/>
        </w:rPr>
        <w:t xml:space="preserve">day </w:t>
      </w:r>
      <w:r w:rsidR="00C2684B">
        <w:rPr>
          <w:rFonts w:ascii="Arial" w:eastAsia="Times New Roman" w:hAnsi="Arial" w:cs="Arial"/>
          <w:color w:val="000000"/>
          <w:sz w:val="18"/>
          <w:szCs w:val="18"/>
        </w:rPr>
        <w:t xml:space="preserve">14 - </w:t>
      </w:r>
      <w:r w:rsidR="00C2684B">
        <w:rPr>
          <w:rFonts w:ascii="Arial" w:eastAsia="Times New Roman" w:hAnsi="Arial" w:cs="Arial"/>
          <w:color w:val="000000"/>
          <w:sz w:val="18"/>
          <w:szCs w:val="18"/>
        </w:rPr>
        <w:t>day 1</w:t>
      </w:r>
      <w:r w:rsidR="00C2684B">
        <w:rPr>
          <w:rFonts w:ascii="Arial" w:eastAsia="Times New Roman" w:hAnsi="Arial" w:cs="Arial"/>
          <w:color w:val="000000"/>
          <w:sz w:val="18"/>
          <w:szCs w:val="18"/>
        </w:rPr>
        <w:t>)</w:t>
      </w:r>
      <w:r w:rsidRPr="00013704">
        <w:rPr>
          <w:rFonts w:ascii="Arial" w:eastAsia="Times New Roman" w:hAnsi="Arial" w:cs="Arial"/>
          <w:color w:val="000000"/>
          <w:sz w:val="18"/>
          <w:szCs w:val="18"/>
        </w:rPr>
        <w:t xml:space="preserve"> </w:t>
      </w:r>
      <w:r w:rsidR="00C2684B">
        <w:rPr>
          <w:rFonts w:ascii="Arial" w:eastAsia="Times New Roman" w:hAnsi="Arial" w:cs="Arial"/>
          <w:color w:val="000000"/>
          <w:sz w:val="18"/>
          <w:szCs w:val="18"/>
        </w:rPr>
        <w:t>and r</w:t>
      </w:r>
      <w:r w:rsidR="00013704" w:rsidRPr="00013704">
        <w:rPr>
          <w:rFonts w:ascii="Arial" w:eastAsia="Times New Roman" w:hAnsi="Arial" w:cs="Arial"/>
          <w:color w:val="000000"/>
          <w:sz w:val="18"/>
          <w:szCs w:val="18"/>
        </w:rPr>
        <w:t>etention</w:t>
      </w:r>
      <w:r w:rsidR="00C2684B">
        <w:rPr>
          <w:rFonts w:ascii="Arial" w:eastAsia="Times New Roman" w:hAnsi="Arial" w:cs="Arial"/>
          <w:color w:val="000000"/>
          <w:sz w:val="18"/>
          <w:szCs w:val="18"/>
        </w:rPr>
        <w:t xml:space="preserve"> </w:t>
      </w:r>
      <w:r w:rsidR="00C2684B">
        <w:rPr>
          <w:rFonts w:ascii="Arial" w:eastAsia="Times New Roman" w:hAnsi="Arial" w:cs="Arial"/>
          <w:color w:val="000000"/>
          <w:sz w:val="18"/>
          <w:szCs w:val="18"/>
        </w:rPr>
        <w:t>(∆</w:t>
      </w:r>
      <w:r w:rsidR="00C2684B">
        <w:rPr>
          <w:rFonts w:ascii="Arial" w:eastAsia="Times New Roman" w:hAnsi="Arial" w:cs="Arial"/>
          <w:color w:val="000000"/>
          <w:sz w:val="18"/>
          <w:szCs w:val="18"/>
        </w:rPr>
        <w:t xml:space="preserve"> retention = </w:t>
      </w:r>
      <w:r w:rsidR="00C2684B">
        <w:rPr>
          <w:rFonts w:ascii="Arial" w:eastAsia="Times New Roman" w:hAnsi="Arial" w:cs="Arial"/>
          <w:color w:val="000000"/>
          <w:sz w:val="18"/>
          <w:szCs w:val="18"/>
        </w:rPr>
        <w:t xml:space="preserve">day </w:t>
      </w:r>
      <w:r w:rsidR="00C2684B">
        <w:rPr>
          <w:rFonts w:ascii="Arial" w:eastAsia="Times New Roman" w:hAnsi="Arial" w:cs="Arial"/>
          <w:color w:val="000000"/>
          <w:sz w:val="18"/>
          <w:szCs w:val="18"/>
        </w:rPr>
        <w:t>14 -</w:t>
      </w:r>
      <w:r w:rsidR="00C2684B">
        <w:rPr>
          <w:rFonts w:ascii="Arial" w:eastAsia="Times New Roman" w:hAnsi="Arial" w:cs="Arial"/>
          <w:color w:val="000000"/>
          <w:sz w:val="18"/>
          <w:szCs w:val="18"/>
        </w:rPr>
        <w:t xml:space="preserve"> day </w:t>
      </w:r>
      <w:r w:rsidR="00C2684B">
        <w:rPr>
          <w:rFonts w:ascii="Arial" w:eastAsia="Times New Roman" w:hAnsi="Arial" w:cs="Arial"/>
          <w:color w:val="000000"/>
          <w:sz w:val="18"/>
          <w:szCs w:val="18"/>
        </w:rPr>
        <w:t>5</w:t>
      </w:r>
      <w:r w:rsidR="00C2684B">
        <w:rPr>
          <w:rFonts w:ascii="Arial" w:eastAsia="Times New Roman" w:hAnsi="Arial" w:cs="Arial"/>
          <w:color w:val="000000"/>
          <w:sz w:val="18"/>
          <w:szCs w:val="18"/>
        </w:rPr>
        <w:t>)</w:t>
      </w:r>
      <w:r w:rsidR="00013704" w:rsidRPr="00013704">
        <w:rPr>
          <w:rFonts w:ascii="Arial" w:eastAsia="Times New Roman" w:hAnsi="Arial" w:cs="Arial"/>
          <w:color w:val="000000"/>
          <w:sz w:val="18"/>
          <w:szCs w:val="18"/>
        </w:rPr>
        <w:t xml:space="preserve"> </w:t>
      </w:r>
      <w:r w:rsidRPr="00013704">
        <w:rPr>
          <w:rFonts w:ascii="Arial" w:eastAsia="Times New Roman" w:hAnsi="Arial" w:cs="Arial"/>
          <w:color w:val="000000"/>
          <w:sz w:val="18"/>
          <w:szCs w:val="18"/>
        </w:rPr>
        <w:t>with distri</w:t>
      </w:r>
      <w:r w:rsidR="0024503F">
        <w:rPr>
          <w:rFonts w:ascii="Arial" w:eastAsia="Times New Roman" w:hAnsi="Arial" w:cs="Arial"/>
          <w:color w:val="000000"/>
          <w:sz w:val="18"/>
          <w:szCs w:val="18"/>
        </w:rPr>
        <w:t>bution, mean and standard error.</w:t>
      </w:r>
      <w:r w:rsidRPr="00013704">
        <w:rPr>
          <w:rFonts w:ascii="Arial" w:eastAsia="Times New Roman" w:hAnsi="Arial" w:cs="Arial"/>
          <w:color w:val="000000"/>
          <w:sz w:val="18"/>
          <w:szCs w:val="18"/>
        </w:rPr>
        <w:t xml:space="preserve"> Sham: </w:t>
      </w:r>
      <w:r w:rsidRPr="00013704">
        <w:rPr>
          <w:rFonts w:ascii="Arial" w:eastAsia="Times New Roman" w:hAnsi="Arial" w:cs="Arial"/>
          <w:color w:val="000000"/>
          <w:sz w:val="18"/>
          <w:szCs w:val="18"/>
        </w:rPr>
        <w:t xml:space="preserve">Control Group, </w:t>
      </w:r>
      <w:proofErr w:type="spellStart"/>
      <w:r w:rsidRPr="00013704">
        <w:rPr>
          <w:rFonts w:ascii="Arial" w:eastAsia="Times New Roman" w:hAnsi="Arial" w:cs="Arial"/>
          <w:color w:val="000000"/>
          <w:sz w:val="18"/>
          <w:szCs w:val="18"/>
        </w:rPr>
        <w:t>Stim</w:t>
      </w:r>
      <w:proofErr w:type="spellEnd"/>
      <w:r w:rsidRPr="00013704">
        <w:rPr>
          <w:rFonts w:ascii="Arial" w:eastAsia="Times New Roman" w:hAnsi="Arial" w:cs="Arial"/>
          <w:color w:val="000000"/>
          <w:sz w:val="18"/>
          <w:szCs w:val="18"/>
        </w:rPr>
        <w:t>: Stimulated Group</w:t>
      </w:r>
      <w:r w:rsidR="00013704" w:rsidRPr="00013704">
        <w:rPr>
          <w:rFonts w:ascii="Arial" w:eastAsia="Times New Roman" w:hAnsi="Arial" w:cs="Arial"/>
          <w:color w:val="000000"/>
          <w:sz w:val="18"/>
          <w:szCs w:val="18"/>
        </w:rPr>
        <w:t>.</w:t>
      </w:r>
      <w:r w:rsidR="0024503F">
        <w:rPr>
          <w:rFonts w:ascii="Arial" w:eastAsia="Times New Roman" w:hAnsi="Arial" w:cs="Arial"/>
          <w:color w:val="000000"/>
          <w:sz w:val="18"/>
          <w:szCs w:val="18"/>
        </w:rPr>
        <w:t xml:space="preserve"> Group and Game Level effects are the result of ANCOVAs on </w:t>
      </w:r>
      <w:r w:rsidR="0024503F">
        <w:rPr>
          <w:rFonts w:ascii="Arial" w:eastAsia="Times New Roman" w:hAnsi="Arial" w:cs="Arial"/>
          <w:color w:val="000000"/>
          <w:sz w:val="18"/>
          <w:szCs w:val="18"/>
        </w:rPr>
        <w:t>∆</w:t>
      </w:r>
      <w:r w:rsidR="0024503F">
        <w:rPr>
          <w:rFonts w:ascii="Arial" w:eastAsia="Times New Roman" w:hAnsi="Arial" w:cs="Arial"/>
          <w:color w:val="000000"/>
          <w:sz w:val="18"/>
          <w:szCs w:val="18"/>
        </w:rPr>
        <w:t xml:space="preserve"> scores.</w:t>
      </w:r>
    </w:p>
    <w:p w:rsidR="008B44CC" w:rsidRPr="008B44CC" w:rsidRDefault="008B44CC" w:rsidP="008B44CC">
      <w:pPr>
        <w:spacing w:after="0" w:line="240" w:lineRule="auto"/>
        <w:jc w:val="both"/>
        <w:rPr>
          <w:rFonts w:ascii="Arial" w:eastAsia="Times New Roman" w:hAnsi="Arial" w:cs="Arial"/>
          <w:bCs/>
          <w:color w:val="000000"/>
        </w:rPr>
      </w:pPr>
    </w:p>
    <w:p w:rsidR="00D17762" w:rsidRPr="00D17762" w:rsidRDefault="00D17762" w:rsidP="00D17762">
      <w:pPr>
        <w:spacing w:after="0" w:line="240" w:lineRule="auto"/>
        <w:jc w:val="both"/>
        <w:rPr>
          <w:rFonts w:ascii="Arial" w:eastAsia="Times New Roman" w:hAnsi="Arial" w:cs="Arial"/>
        </w:rPr>
      </w:pPr>
      <w:r w:rsidRPr="00C84EC6">
        <w:rPr>
          <w:rFonts w:ascii="Arial" w:eastAsia="Times New Roman" w:hAnsi="Arial" w:cs="Arial"/>
          <w:bCs/>
          <w:color w:val="000000"/>
          <w:u w:val="single"/>
        </w:rPr>
        <w:lastRenderedPageBreak/>
        <w:t>Bonus Score</w:t>
      </w:r>
      <w:r w:rsidRPr="00D17762">
        <w:rPr>
          <w:rFonts w:ascii="Arial" w:eastAsia="Times New Roman" w:hAnsi="Arial" w:cs="Arial"/>
          <w:bCs/>
          <w:color w:val="000000"/>
        </w:rPr>
        <w:t>:</w:t>
      </w:r>
      <w:r w:rsidRPr="00D17762">
        <w:rPr>
          <w:rFonts w:ascii="Arial" w:eastAsia="Times New Roman" w:hAnsi="Arial" w:cs="Arial"/>
          <w:b/>
          <w:bCs/>
          <w:color w:val="000000"/>
        </w:rPr>
        <w:t xml:space="preserve"> </w:t>
      </w:r>
      <w:r w:rsidRPr="00D17762">
        <w:rPr>
          <w:rFonts w:ascii="Arial" w:eastAsia="Times New Roman" w:hAnsi="Arial" w:cs="Arial"/>
          <w:color w:val="000000"/>
        </w:rPr>
        <w:t xml:space="preserve">Looking more closely at the Bonus sub-task, the strategy used by the participants can be represented by the choice they made for each bonus. Indeed, they had to choose between receiving 100 points (point Bonus) </w:t>
      </w:r>
      <w:proofErr w:type="gramStart"/>
      <w:r w:rsidRPr="00D17762">
        <w:rPr>
          <w:rFonts w:ascii="Arial" w:eastAsia="Times New Roman" w:hAnsi="Arial" w:cs="Arial"/>
          <w:color w:val="000000"/>
        </w:rPr>
        <w:t>or</w:t>
      </w:r>
      <w:proofErr w:type="gramEnd"/>
      <w:r w:rsidRPr="00D17762">
        <w:rPr>
          <w:rFonts w:ascii="Arial" w:eastAsia="Times New Roman" w:hAnsi="Arial" w:cs="Arial"/>
          <w:color w:val="000000"/>
        </w:rPr>
        <w:t xml:space="preserve"> receiving 50 points and 50 firing reload (Shot Bonus). On day 1 (GS1), day 5 (GS9) and day 14 (GS11), there was no effect of the group of stimulation nor the game level on the percentage of captured “point” bonus. The ANCOVA on the “shot” bonus however, showed a significant effect of the stimulated group on day 5 (GS9) (</w:t>
      </w:r>
      <w:proofErr w:type="gramStart"/>
      <w:r w:rsidRPr="00D17762">
        <w:rPr>
          <w:rFonts w:ascii="Arial" w:eastAsia="Times New Roman" w:hAnsi="Arial" w:cs="Arial"/>
          <w:color w:val="000000"/>
        </w:rPr>
        <w:t>F</w:t>
      </w:r>
      <w:r w:rsidRPr="00D17762">
        <w:rPr>
          <w:rFonts w:ascii="Arial" w:eastAsia="Times New Roman" w:hAnsi="Arial" w:cs="Arial"/>
          <w:color w:val="000000"/>
          <w:vertAlign w:val="subscript"/>
        </w:rPr>
        <w:t>(</w:t>
      </w:r>
      <w:proofErr w:type="gramEnd"/>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5.243, p = 0.028,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12.7) and on day 14 (GS11) (F</w:t>
      </w:r>
      <w:r w:rsidRPr="00D17762">
        <w:rPr>
          <w:rFonts w:ascii="Arial" w:eastAsia="Times New Roman" w:hAnsi="Arial" w:cs="Arial"/>
          <w:color w:val="000000"/>
          <w:vertAlign w:val="subscript"/>
        </w:rPr>
        <w:t>(1,36)</w:t>
      </w:r>
      <w:r w:rsidRPr="00D17762">
        <w:rPr>
          <w:rFonts w:ascii="Arial" w:eastAsia="Times New Roman" w:hAnsi="Arial" w:cs="Arial"/>
          <w:color w:val="000000"/>
        </w:rPr>
        <w:t xml:space="preserve"> = 5.444, p = 0.02, η</w:t>
      </w:r>
      <w:r w:rsidRPr="00D17762">
        <w:rPr>
          <w:rFonts w:ascii="Arial" w:eastAsia="Times New Roman" w:hAnsi="Arial" w:cs="Arial"/>
          <w:color w:val="000000"/>
          <w:vertAlign w:val="superscript"/>
        </w:rPr>
        <w:t>2</w:t>
      </w:r>
      <w:r w:rsidRPr="00D17762">
        <w:rPr>
          <w:rFonts w:ascii="Arial" w:eastAsia="Times New Roman" w:hAnsi="Arial" w:cs="Arial"/>
          <w:color w:val="000000"/>
        </w:rPr>
        <w:t xml:space="preserve"> = 13.1) corresponding to the short term and long term game sessions. Finally, no effect on the first session and no effect of the game level have been found.</w:t>
      </w:r>
    </w:p>
    <w:p w:rsidR="00045E43" w:rsidRDefault="00045E43" w:rsidP="00045E43">
      <w:pPr>
        <w:spacing w:after="0" w:line="240" w:lineRule="auto"/>
        <w:jc w:val="center"/>
        <w:rPr>
          <w:rFonts w:ascii="Arial" w:eastAsia="Times New Roman" w:hAnsi="Arial" w:cs="Arial"/>
        </w:rPr>
      </w:pPr>
    </w:p>
    <w:p w:rsidR="00045E43" w:rsidRPr="00045E43" w:rsidRDefault="00045E43" w:rsidP="00D17762">
      <w:pPr>
        <w:spacing w:after="0" w:line="240" w:lineRule="auto"/>
        <w:jc w:val="both"/>
        <w:rPr>
          <w:rFonts w:ascii="Arial" w:eastAsia="Times New Roman" w:hAnsi="Arial" w:cs="Arial"/>
          <w:bCs/>
          <w:color w:val="000000"/>
        </w:rPr>
      </w:pPr>
    </w:p>
    <w:p w:rsidR="00D17762" w:rsidRPr="00D17762" w:rsidRDefault="00D17762" w:rsidP="00D17762">
      <w:pPr>
        <w:spacing w:after="0" w:line="240" w:lineRule="auto"/>
        <w:jc w:val="both"/>
        <w:rPr>
          <w:rFonts w:ascii="Arial" w:eastAsia="Times New Roman" w:hAnsi="Arial" w:cs="Arial"/>
          <w:b/>
          <w:bCs/>
          <w:color w:val="000000"/>
        </w:rPr>
      </w:pPr>
      <w:r w:rsidRPr="00D17762">
        <w:rPr>
          <w:rFonts w:ascii="Arial" w:eastAsia="Times New Roman" w:hAnsi="Arial" w:cs="Arial"/>
          <w:b/>
          <w:bCs/>
          <w:color w:val="000000"/>
        </w:rPr>
        <w:t>Discussion</w:t>
      </w:r>
    </w:p>
    <w:p w:rsidR="00D17762" w:rsidRPr="00D17762" w:rsidRDefault="00D17762" w:rsidP="00C84EC6">
      <w:pPr>
        <w:spacing w:after="0" w:line="240" w:lineRule="auto"/>
        <w:jc w:val="both"/>
        <w:rPr>
          <w:rFonts w:ascii="Arial" w:eastAsia="Times New Roman" w:hAnsi="Arial" w:cs="Arial"/>
        </w:rPr>
      </w:pPr>
      <w:r w:rsidRPr="00D17762">
        <w:rPr>
          <w:rFonts w:ascii="Arial" w:eastAsia="Times New Roman" w:hAnsi="Arial" w:cs="Arial"/>
          <w:color w:val="000000"/>
        </w:rPr>
        <w:t>We wanted to assess the effect of focal transcranial random noise stimulation on a one-week training of a complex task. We hypothesized that the stimulated group would have a better long-term and retention of the performance as well as better learning rates compared to the sham group. </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 xml:space="preserve">We found a positive effect of the </w:t>
      </w:r>
      <w:proofErr w:type="spellStart"/>
      <w:r w:rsidRPr="00D17762">
        <w:rPr>
          <w:rFonts w:ascii="Arial" w:eastAsia="Times New Roman" w:hAnsi="Arial" w:cs="Arial"/>
          <w:color w:val="000000"/>
        </w:rPr>
        <w:t>neuromodulation</w:t>
      </w:r>
      <w:proofErr w:type="spellEnd"/>
      <w:r w:rsidRPr="00D17762">
        <w:rPr>
          <w:rFonts w:ascii="Arial" w:eastAsia="Times New Roman" w:hAnsi="Arial" w:cs="Arial"/>
          <w:color w:val="000000"/>
        </w:rPr>
        <w:t xml:space="preserve"> during the retention period on the global and Fortress scores, 10 days after the last training session and simulation, but no effect of the stimulation on the short term and long term delta scores. Therefore, these results</w:t>
      </w:r>
      <w:proofErr w:type="gramStart"/>
      <w:r w:rsidRPr="00D17762">
        <w:rPr>
          <w:rFonts w:ascii="Arial" w:eastAsia="Times New Roman" w:hAnsi="Arial" w:cs="Arial"/>
          <w:color w:val="000000"/>
        </w:rPr>
        <w:t>  suggest</w:t>
      </w:r>
      <w:proofErr w:type="gramEnd"/>
      <w:r w:rsidRPr="00D17762">
        <w:rPr>
          <w:rFonts w:ascii="Arial" w:eastAsia="Times New Roman" w:hAnsi="Arial" w:cs="Arial"/>
          <w:color w:val="000000"/>
        </w:rPr>
        <w:t xml:space="preserve"> that the stimulation of the </w:t>
      </w:r>
      <w:proofErr w:type="spellStart"/>
      <w:r w:rsidRPr="00D17762">
        <w:rPr>
          <w:rFonts w:ascii="Arial" w:eastAsia="Times New Roman" w:hAnsi="Arial" w:cs="Arial"/>
          <w:color w:val="000000"/>
        </w:rPr>
        <w:t>rDLPFC</w:t>
      </w:r>
      <w:proofErr w:type="spellEnd"/>
      <w:r w:rsidRPr="00D17762">
        <w:rPr>
          <w:rFonts w:ascii="Arial" w:eastAsia="Times New Roman" w:hAnsi="Arial" w:cs="Arial"/>
          <w:color w:val="000000"/>
        </w:rPr>
        <w:t xml:space="preserve"> during complex task training doesn’t necessarily induce a faster learning nor global progress of the performance, but may rather lead to better consolidation effects of what has been learned. This benefit seems to result in higher attentional availability for the whole task management</w:t>
      </w:r>
      <w:r w:rsidR="00141867">
        <w:rPr>
          <w:rFonts w:ascii="Arial" w:eastAsia="Times New Roman" w:hAnsi="Arial" w:cs="Arial"/>
          <w:color w:val="000000"/>
        </w:rPr>
        <w:t xml:space="preserve"> (</w:t>
      </w:r>
      <w:proofErr w:type="spellStart"/>
      <w:r w:rsidR="00141867">
        <w:rPr>
          <w:rFonts w:ascii="Arial" w:hAnsi="Arial" w:cs="Arial"/>
          <w:color w:val="000000"/>
        </w:rPr>
        <w:t>Lema</w:t>
      </w:r>
      <w:proofErr w:type="spellEnd"/>
      <w:r w:rsidR="00141867">
        <w:rPr>
          <w:rFonts w:ascii="Arial" w:hAnsi="Arial" w:cs="Arial"/>
          <w:color w:val="000000"/>
        </w:rPr>
        <w:t xml:space="preserve"> et al., 2021)</w:t>
      </w:r>
      <w:r w:rsidRPr="00D17762">
        <w:rPr>
          <w:rFonts w:ascii="Arial" w:eastAsia="Times New Roman" w:hAnsi="Arial" w:cs="Arial"/>
          <w:color w:val="000000"/>
        </w:rPr>
        <w:t xml:space="preserve"> as suggested by the better strategy in the bonus task for the stimulated group.</w:t>
      </w: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It has been suggested that the stimulation of a specific network indu</w:t>
      </w:r>
      <w:r w:rsidR="00141867">
        <w:rPr>
          <w:rFonts w:ascii="Arial" w:eastAsia="Times New Roman" w:hAnsi="Arial" w:cs="Arial"/>
          <w:color w:val="000000"/>
        </w:rPr>
        <w:t>ces a longer lasting activation (</w:t>
      </w:r>
      <w:proofErr w:type="spellStart"/>
      <w:r w:rsidR="00141867">
        <w:rPr>
          <w:rFonts w:ascii="Arial" w:hAnsi="Arial" w:cs="Arial"/>
          <w:color w:val="000000"/>
        </w:rPr>
        <w:t>Almquist</w:t>
      </w:r>
      <w:proofErr w:type="spellEnd"/>
      <w:r w:rsidR="00141867">
        <w:rPr>
          <w:rFonts w:ascii="Arial" w:hAnsi="Arial" w:cs="Arial"/>
          <w:color w:val="000000"/>
        </w:rPr>
        <w:t xml:space="preserve"> et al., </w:t>
      </w:r>
      <w:proofErr w:type="gramStart"/>
      <w:r w:rsidR="00141867">
        <w:rPr>
          <w:rFonts w:ascii="Arial" w:hAnsi="Arial" w:cs="Arial"/>
          <w:color w:val="000000"/>
        </w:rPr>
        <w:t>2019 )</w:t>
      </w:r>
      <w:proofErr w:type="gramEnd"/>
      <w:r w:rsidR="00013704">
        <w:rPr>
          <w:rFonts w:ascii="Arial" w:hAnsi="Arial" w:cs="Arial"/>
          <w:color w:val="000000"/>
        </w:rPr>
        <w:t xml:space="preserve"> </w:t>
      </w:r>
      <w:r w:rsidRPr="00D17762">
        <w:rPr>
          <w:rFonts w:ascii="Arial" w:eastAsia="Times New Roman" w:hAnsi="Arial" w:cs="Arial"/>
          <w:color w:val="000000"/>
        </w:rPr>
        <w:t>and ma</w:t>
      </w:r>
      <w:r w:rsidR="00141867">
        <w:rPr>
          <w:rFonts w:ascii="Arial" w:eastAsia="Times New Roman" w:hAnsi="Arial" w:cs="Arial"/>
          <w:color w:val="000000"/>
        </w:rPr>
        <w:t>y not have a macroscopic effect (</w:t>
      </w:r>
      <w:proofErr w:type="spellStart"/>
      <w:r w:rsidR="00141867">
        <w:rPr>
          <w:rFonts w:ascii="Arial" w:hAnsi="Arial" w:cs="Arial"/>
          <w:color w:val="000000"/>
        </w:rPr>
        <w:t>Hebb</w:t>
      </w:r>
      <w:proofErr w:type="spellEnd"/>
      <w:r w:rsidR="00141867">
        <w:rPr>
          <w:rFonts w:ascii="Arial" w:hAnsi="Arial" w:cs="Arial"/>
          <w:color w:val="000000"/>
        </w:rPr>
        <w:t>, 2002)</w:t>
      </w:r>
      <w:r w:rsidR="00141867">
        <w:rPr>
          <w:rFonts w:ascii="Arial" w:eastAsia="Times New Roman" w:hAnsi="Arial" w:cs="Arial"/>
          <w:color w:val="000000"/>
        </w:rPr>
        <w:t>.</w:t>
      </w:r>
      <w:r w:rsidRPr="00D17762">
        <w:rPr>
          <w:rFonts w:ascii="Arial" w:eastAsia="Times New Roman" w:hAnsi="Arial" w:cs="Arial"/>
          <w:color w:val="000000"/>
        </w:rPr>
        <w:t> </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We also examined the effect of the sub-tasks of the SF game. The lack of significant effects over three of the four sub scores may reflect a higher order effect. In this multitasking environment, the attentional resources are likely to be spread onto the different sub-tasks of the game to maximize the score. Being able to handle these different tasks more easily would consequently allow more efficient attentional processing over the Fortress sub-task. </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Moreover, a closer analysis of the bonus score revealed subtle but relevant effects of the stimulation. Stimulated participants understood the benefit of picking the bonus type providing shots and points.</w:t>
      </w:r>
    </w:p>
    <w:p w:rsidR="00D17762" w:rsidRPr="00D17762" w:rsidRDefault="00D17762" w:rsidP="00D17762">
      <w:pPr>
        <w:spacing w:after="0" w:line="240" w:lineRule="auto"/>
        <w:rPr>
          <w:rFonts w:ascii="Arial" w:eastAsia="Times New Roman" w:hAnsi="Arial" w:cs="Arial"/>
        </w:rPr>
      </w:pPr>
    </w:p>
    <w:p w:rsidR="00D17762" w:rsidRPr="00D17762" w:rsidRDefault="00D17762" w:rsidP="00D17762">
      <w:pPr>
        <w:spacing w:after="0" w:line="240" w:lineRule="auto"/>
        <w:jc w:val="both"/>
        <w:rPr>
          <w:rFonts w:ascii="Arial" w:eastAsia="Times New Roman" w:hAnsi="Arial" w:cs="Arial"/>
        </w:rPr>
      </w:pPr>
      <w:r w:rsidRPr="00D17762">
        <w:rPr>
          <w:rFonts w:ascii="Arial" w:eastAsia="Times New Roman" w:hAnsi="Arial" w:cs="Arial"/>
          <w:color w:val="000000"/>
        </w:rPr>
        <w:t>To conclude, this study is further evidence of a possible consolidation effect of focal tRNS over complex task management.</w:t>
      </w:r>
    </w:p>
    <w:p w:rsidR="00013704" w:rsidRDefault="00013704">
      <w:pPr>
        <w:rPr>
          <w:rFonts w:ascii="Arial" w:eastAsia="Times New Roman" w:hAnsi="Arial" w:cs="Arial"/>
          <w:sz w:val="24"/>
          <w:szCs w:val="24"/>
        </w:rPr>
      </w:pPr>
      <w:r>
        <w:rPr>
          <w:rFonts w:ascii="Arial" w:eastAsia="Times New Roman" w:hAnsi="Arial" w:cs="Arial"/>
          <w:sz w:val="24"/>
          <w:szCs w:val="24"/>
        </w:rPr>
        <w:br w:type="page"/>
      </w:r>
    </w:p>
    <w:p w:rsidR="00D17762" w:rsidRPr="00D17762" w:rsidRDefault="00C84EC6" w:rsidP="00D17762">
      <w:pPr>
        <w:spacing w:after="0" w:line="240" w:lineRule="auto"/>
        <w:jc w:val="both"/>
        <w:rPr>
          <w:rFonts w:ascii="Arial" w:eastAsia="Times New Roman" w:hAnsi="Arial" w:cs="Arial"/>
        </w:rPr>
      </w:pPr>
      <w:r>
        <w:rPr>
          <w:rFonts w:ascii="Arial" w:eastAsia="Times New Roman" w:hAnsi="Arial" w:cs="Arial"/>
          <w:b/>
          <w:bCs/>
          <w:color w:val="000000"/>
        </w:rPr>
        <w:lastRenderedPageBreak/>
        <w:t>References</w:t>
      </w:r>
    </w:p>
    <w:p w:rsidR="00D17762" w:rsidRPr="008B44CC" w:rsidRDefault="00D17762" w:rsidP="00C75CEA">
      <w:pPr>
        <w:spacing w:line="240" w:lineRule="auto"/>
        <w:jc w:val="both"/>
        <w:textAlignment w:val="baseline"/>
        <w:rPr>
          <w:rFonts w:ascii="Arial" w:eastAsia="Times New Roman" w:hAnsi="Arial" w:cs="Arial"/>
          <w:color w:val="000000"/>
        </w:rPr>
      </w:pPr>
      <w:proofErr w:type="spellStart"/>
      <w:r w:rsidRPr="008B44CC">
        <w:rPr>
          <w:rFonts w:ascii="Arial" w:eastAsia="Times New Roman" w:hAnsi="Arial" w:cs="Arial"/>
          <w:color w:val="000000"/>
        </w:rPr>
        <w:t>Fertonani</w:t>
      </w:r>
      <w:proofErr w:type="spellEnd"/>
      <w:r w:rsidRPr="008B44CC">
        <w:rPr>
          <w:rFonts w:ascii="Arial" w:eastAsia="Times New Roman" w:hAnsi="Arial" w:cs="Arial"/>
          <w:color w:val="000000"/>
        </w:rPr>
        <w:t xml:space="preserve">, A. &amp; </w:t>
      </w:r>
      <w:proofErr w:type="spellStart"/>
      <w:r w:rsidRPr="008B44CC">
        <w:rPr>
          <w:rFonts w:ascii="Arial" w:eastAsia="Times New Roman" w:hAnsi="Arial" w:cs="Arial"/>
          <w:color w:val="000000"/>
        </w:rPr>
        <w:t>Miniussi</w:t>
      </w:r>
      <w:proofErr w:type="spellEnd"/>
      <w:r w:rsidRPr="008B44CC">
        <w:rPr>
          <w:rFonts w:ascii="Arial" w:eastAsia="Times New Roman" w:hAnsi="Arial" w:cs="Arial"/>
          <w:color w:val="000000"/>
        </w:rPr>
        <w:t xml:space="preserve">, C. Transcranial electrical stimulation: What we know and do not know about mechanisms. </w:t>
      </w:r>
      <w:proofErr w:type="gramStart"/>
      <w:r w:rsidRPr="008B44CC">
        <w:rPr>
          <w:rFonts w:ascii="Arial" w:eastAsia="Times New Roman" w:hAnsi="Arial" w:cs="Arial"/>
          <w:color w:val="000000"/>
        </w:rPr>
        <w:t>Neuroscientist 23, 109–123 (2017).</w:t>
      </w:r>
      <w:proofErr w:type="gramEnd"/>
    </w:p>
    <w:p w:rsidR="00045E43" w:rsidRPr="008B44CC" w:rsidRDefault="00C75CEA" w:rsidP="00C75CEA">
      <w:pPr>
        <w:spacing w:line="240" w:lineRule="auto"/>
        <w:jc w:val="both"/>
        <w:textAlignment w:val="baseline"/>
        <w:rPr>
          <w:rFonts w:ascii="Arial" w:eastAsia="Times New Roman" w:hAnsi="Arial" w:cs="Arial"/>
          <w:color w:val="000000"/>
        </w:rPr>
      </w:pPr>
      <w:r w:rsidRPr="008B44CC">
        <w:rPr>
          <w:rFonts w:ascii="Arial" w:eastAsia="Times New Roman" w:hAnsi="Arial" w:cs="Arial"/>
          <w:color w:val="000000"/>
        </w:rPr>
        <w:t xml:space="preserve">Snowball </w:t>
      </w:r>
      <w:proofErr w:type="gramStart"/>
      <w:r w:rsidRPr="008B44CC">
        <w:rPr>
          <w:rFonts w:ascii="Arial" w:eastAsia="Times New Roman" w:hAnsi="Arial" w:cs="Arial"/>
          <w:color w:val="000000"/>
        </w:rPr>
        <w:t>A</w:t>
      </w:r>
      <w:proofErr w:type="gramEnd"/>
      <w:r w:rsidRPr="008B44CC">
        <w:rPr>
          <w:rFonts w:ascii="Arial" w:eastAsia="Times New Roman" w:hAnsi="Arial" w:cs="Arial"/>
          <w:color w:val="000000"/>
        </w:rPr>
        <w:t xml:space="preserve">, </w:t>
      </w:r>
      <w:proofErr w:type="spellStart"/>
      <w:r w:rsidRPr="008B44CC">
        <w:rPr>
          <w:rFonts w:ascii="Arial" w:eastAsia="Times New Roman" w:hAnsi="Arial" w:cs="Arial"/>
          <w:color w:val="000000"/>
        </w:rPr>
        <w:t>Tachtsidis</w:t>
      </w:r>
      <w:proofErr w:type="spellEnd"/>
      <w:r w:rsidRPr="008B44CC">
        <w:rPr>
          <w:rFonts w:ascii="Arial" w:eastAsia="Times New Roman" w:hAnsi="Arial" w:cs="Arial"/>
          <w:color w:val="000000"/>
        </w:rPr>
        <w:t xml:space="preserve"> I, </w:t>
      </w:r>
      <w:proofErr w:type="spellStart"/>
      <w:r w:rsidRPr="008B44CC">
        <w:rPr>
          <w:rFonts w:ascii="Arial" w:eastAsia="Times New Roman" w:hAnsi="Arial" w:cs="Arial"/>
          <w:color w:val="000000"/>
        </w:rPr>
        <w:t>Popescu</w:t>
      </w:r>
      <w:proofErr w:type="spellEnd"/>
      <w:r w:rsidRPr="008B44CC">
        <w:rPr>
          <w:rFonts w:ascii="Arial" w:eastAsia="Times New Roman" w:hAnsi="Arial" w:cs="Arial"/>
          <w:color w:val="000000"/>
        </w:rPr>
        <w:t xml:space="preserve"> T, Thompson J, </w:t>
      </w:r>
      <w:proofErr w:type="spellStart"/>
      <w:r w:rsidRPr="008B44CC">
        <w:rPr>
          <w:rFonts w:ascii="Arial" w:eastAsia="Times New Roman" w:hAnsi="Arial" w:cs="Arial"/>
          <w:color w:val="000000"/>
        </w:rPr>
        <w:t>Delazer</w:t>
      </w:r>
      <w:proofErr w:type="spellEnd"/>
      <w:r w:rsidRPr="008B44CC">
        <w:rPr>
          <w:rFonts w:ascii="Arial" w:eastAsia="Times New Roman" w:hAnsi="Arial" w:cs="Arial"/>
          <w:color w:val="000000"/>
        </w:rPr>
        <w:t xml:space="preserve"> M, </w:t>
      </w:r>
      <w:proofErr w:type="spellStart"/>
      <w:r w:rsidRPr="008B44CC">
        <w:rPr>
          <w:rFonts w:ascii="Arial" w:eastAsia="Times New Roman" w:hAnsi="Arial" w:cs="Arial"/>
          <w:color w:val="000000"/>
        </w:rPr>
        <w:t>Zamarian</w:t>
      </w:r>
      <w:proofErr w:type="spellEnd"/>
      <w:r w:rsidRPr="008B44CC">
        <w:rPr>
          <w:rFonts w:ascii="Arial" w:eastAsia="Times New Roman" w:hAnsi="Arial" w:cs="Arial"/>
          <w:color w:val="000000"/>
        </w:rPr>
        <w:t xml:space="preserve"> L, Zhu T, Cohen </w:t>
      </w:r>
      <w:proofErr w:type="spellStart"/>
      <w:r w:rsidRPr="008B44CC">
        <w:rPr>
          <w:rFonts w:ascii="Arial" w:eastAsia="Times New Roman" w:hAnsi="Arial" w:cs="Arial"/>
          <w:color w:val="000000"/>
        </w:rPr>
        <w:t>Kadosh</w:t>
      </w:r>
      <w:proofErr w:type="spellEnd"/>
      <w:r w:rsidRPr="008B44CC">
        <w:rPr>
          <w:rFonts w:ascii="Arial" w:eastAsia="Times New Roman" w:hAnsi="Arial" w:cs="Arial"/>
          <w:color w:val="000000"/>
        </w:rPr>
        <w:t xml:space="preserve"> R. </w:t>
      </w:r>
      <w:r w:rsidR="00045E43" w:rsidRPr="008B44CC">
        <w:rPr>
          <w:rFonts w:ascii="Arial" w:eastAsia="Times New Roman" w:hAnsi="Arial" w:cs="Arial"/>
          <w:color w:val="000000"/>
        </w:rPr>
        <w:t xml:space="preserve">Long-term enhancement of brain function and cognition using cognitive training and brain stimulation. </w:t>
      </w:r>
      <w:proofErr w:type="spellStart"/>
      <w:proofErr w:type="gramStart"/>
      <w:r w:rsidR="00045E43" w:rsidRPr="008B44CC">
        <w:rPr>
          <w:rFonts w:ascii="Arial" w:eastAsia="Times New Roman" w:hAnsi="Arial" w:cs="Arial"/>
          <w:i/>
          <w:iCs/>
          <w:color w:val="000000"/>
        </w:rPr>
        <w:t>Curr</w:t>
      </w:r>
      <w:proofErr w:type="spellEnd"/>
      <w:r w:rsidR="00045E43" w:rsidRPr="008B44CC">
        <w:rPr>
          <w:rFonts w:ascii="Arial" w:eastAsia="Times New Roman" w:hAnsi="Arial" w:cs="Arial"/>
          <w:i/>
          <w:iCs/>
          <w:color w:val="000000"/>
        </w:rPr>
        <w:t>.</w:t>
      </w:r>
      <w:proofErr w:type="gramEnd"/>
      <w:r w:rsidR="00045E43" w:rsidRPr="008B44CC">
        <w:rPr>
          <w:rFonts w:ascii="Arial" w:eastAsia="Times New Roman" w:hAnsi="Arial" w:cs="Arial"/>
          <w:i/>
          <w:iCs/>
          <w:color w:val="000000"/>
        </w:rPr>
        <w:t xml:space="preserve"> </w:t>
      </w:r>
      <w:proofErr w:type="gramStart"/>
      <w:r w:rsidR="00045E43" w:rsidRPr="008B44CC">
        <w:rPr>
          <w:rFonts w:ascii="Arial" w:eastAsia="Times New Roman" w:hAnsi="Arial" w:cs="Arial"/>
          <w:i/>
          <w:iCs/>
          <w:color w:val="000000"/>
        </w:rPr>
        <w:t>Biol.</w:t>
      </w:r>
      <w:r w:rsidR="00045E43" w:rsidRPr="008B44CC">
        <w:rPr>
          <w:rFonts w:ascii="Arial" w:eastAsia="Times New Roman" w:hAnsi="Arial" w:cs="Arial"/>
          <w:color w:val="000000"/>
        </w:rPr>
        <w:t xml:space="preserve"> </w:t>
      </w:r>
      <w:r w:rsidR="00045E43" w:rsidRPr="008B44CC">
        <w:rPr>
          <w:rFonts w:ascii="Arial" w:eastAsia="Times New Roman" w:hAnsi="Arial" w:cs="Arial"/>
          <w:b/>
          <w:bCs/>
          <w:color w:val="000000"/>
        </w:rPr>
        <w:t>23</w:t>
      </w:r>
      <w:r w:rsidR="00045E43" w:rsidRPr="008B44CC">
        <w:rPr>
          <w:rFonts w:ascii="Arial" w:eastAsia="Times New Roman" w:hAnsi="Arial" w:cs="Arial"/>
          <w:color w:val="000000"/>
        </w:rPr>
        <w:t>, 987–992 (2013).</w:t>
      </w:r>
      <w:proofErr w:type="gramEnd"/>
    </w:p>
    <w:p w:rsidR="00D17762" w:rsidRPr="008B44CC" w:rsidRDefault="00D17762" w:rsidP="00C75CEA">
      <w:pPr>
        <w:spacing w:line="240" w:lineRule="auto"/>
        <w:jc w:val="both"/>
        <w:textAlignment w:val="baseline"/>
        <w:rPr>
          <w:rFonts w:ascii="Arial" w:eastAsia="Times New Roman" w:hAnsi="Arial" w:cs="Arial"/>
          <w:color w:val="000000"/>
        </w:rPr>
      </w:pPr>
      <w:proofErr w:type="spellStart"/>
      <w:r w:rsidRPr="008B44CC">
        <w:rPr>
          <w:rFonts w:ascii="Arial" w:eastAsia="Times New Roman" w:hAnsi="Arial" w:cs="Arial"/>
          <w:color w:val="000000"/>
        </w:rPr>
        <w:t>Harty</w:t>
      </w:r>
      <w:proofErr w:type="spellEnd"/>
      <w:r w:rsidRPr="008B44CC">
        <w:rPr>
          <w:rFonts w:ascii="Arial" w:eastAsia="Times New Roman" w:hAnsi="Arial" w:cs="Arial"/>
          <w:color w:val="000000"/>
        </w:rPr>
        <w:t xml:space="preserve">, S. &amp; Cohen </w:t>
      </w:r>
      <w:proofErr w:type="spellStart"/>
      <w:r w:rsidRPr="008B44CC">
        <w:rPr>
          <w:rFonts w:ascii="Arial" w:eastAsia="Times New Roman" w:hAnsi="Arial" w:cs="Arial"/>
          <w:color w:val="000000"/>
        </w:rPr>
        <w:t>Kadosh</w:t>
      </w:r>
      <w:proofErr w:type="spellEnd"/>
      <w:r w:rsidRPr="008B44CC">
        <w:rPr>
          <w:rFonts w:ascii="Arial" w:eastAsia="Times New Roman" w:hAnsi="Arial" w:cs="Arial"/>
          <w:color w:val="000000"/>
        </w:rPr>
        <w:t xml:space="preserve">, R. Suboptimal engagement of high-level cortical regions predicts random-noise-related gains in sustained attention. </w:t>
      </w:r>
      <w:proofErr w:type="gramStart"/>
      <w:r w:rsidRPr="008B44CC">
        <w:rPr>
          <w:rFonts w:ascii="Arial" w:eastAsia="Times New Roman" w:hAnsi="Arial" w:cs="Arial"/>
          <w:color w:val="000000"/>
        </w:rPr>
        <w:t>Psychol. Sci. 30, 1318–1332 (2019).</w:t>
      </w:r>
      <w:proofErr w:type="gramEnd"/>
    </w:p>
    <w:p w:rsidR="00D17762" w:rsidRPr="008B44CC" w:rsidRDefault="00C75CEA" w:rsidP="00C75CEA">
      <w:pPr>
        <w:spacing w:line="240" w:lineRule="auto"/>
        <w:jc w:val="both"/>
        <w:textAlignment w:val="baseline"/>
        <w:rPr>
          <w:rFonts w:ascii="Arial" w:eastAsia="Times New Roman" w:hAnsi="Arial" w:cs="Arial"/>
          <w:color w:val="000000"/>
        </w:rPr>
      </w:pPr>
      <w:proofErr w:type="spellStart"/>
      <w:r w:rsidRPr="008B44CC">
        <w:rPr>
          <w:rFonts w:ascii="Arial" w:hAnsi="Arial" w:cs="Arial"/>
        </w:rPr>
        <w:t>Brem</w:t>
      </w:r>
      <w:proofErr w:type="spellEnd"/>
      <w:r w:rsidRPr="008B44CC">
        <w:rPr>
          <w:rFonts w:ascii="Arial" w:hAnsi="Arial" w:cs="Arial"/>
        </w:rPr>
        <w:t xml:space="preserve"> AK, </w:t>
      </w:r>
      <w:proofErr w:type="spellStart"/>
      <w:r w:rsidRPr="008B44CC">
        <w:rPr>
          <w:rFonts w:ascii="Arial" w:hAnsi="Arial" w:cs="Arial"/>
        </w:rPr>
        <w:t>Almquist</w:t>
      </w:r>
      <w:proofErr w:type="spellEnd"/>
      <w:r w:rsidRPr="008B44CC">
        <w:rPr>
          <w:rFonts w:ascii="Arial" w:hAnsi="Arial" w:cs="Arial"/>
        </w:rPr>
        <w:t xml:space="preserve"> JN, Mansfield K, </w:t>
      </w:r>
      <w:proofErr w:type="spellStart"/>
      <w:r w:rsidRPr="008B44CC">
        <w:rPr>
          <w:rFonts w:ascii="Arial" w:hAnsi="Arial" w:cs="Arial"/>
        </w:rPr>
        <w:t>Plessow</w:t>
      </w:r>
      <w:proofErr w:type="spellEnd"/>
      <w:r w:rsidRPr="008B44CC">
        <w:rPr>
          <w:rFonts w:ascii="Arial" w:hAnsi="Arial" w:cs="Arial"/>
        </w:rPr>
        <w:t xml:space="preserve"> F, </w:t>
      </w:r>
      <w:proofErr w:type="spellStart"/>
      <w:r w:rsidRPr="008B44CC">
        <w:rPr>
          <w:rFonts w:ascii="Arial" w:hAnsi="Arial" w:cs="Arial"/>
        </w:rPr>
        <w:t>Sella</w:t>
      </w:r>
      <w:proofErr w:type="spellEnd"/>
      <w:r w:rsidRPr="008B44CC">
        <w:rPr>
          <w:rFonts w:ascii="Arial" w:hAnsi="Arial" w:cs="Arial"/>
        </w:rPr>
        <w:t xml:space="preserve"> F, </w:t>
      </w:r>
      <w:proofErr w:type="spellStart"/>
      <w:r w:rsidRPr="008B44CC">
        <w:rPr>
          <w:rFonts w:ascii="Arial" w:hAnsi="Arial" w:cs="Arial"/>
        </w:rPr>
        <w:t>Santarnecchi</w:t>
      </w:r>
      <w:proofErr w:type="spellEnd"/>
      <w:r w:rsidRPr="008B44CC">
        <w:rPr>
          <w:rFonts w:ascii="Arial" w:hAnsi="Arial" w:cs="Arial"/>
        </w:rPr>
        <w:t xml:space="preserve"> E, </w:t>
      </w:r>
      <w:proofErr w:type="spellStart"/>
      <w:r w:rsidRPr="008B44CC">
        <w:rPr>
          <w:rFonts w:ascii="Arial" w:hAnsi="Arial" w:cs="Arial"/>
        </w:rPr>
        <w:t>Orhan</w:t>
      </w:r>
      <w:proofErr w:type="spellEnd"/>
      <w:r w:rsidRPr="008B44CC">
        <w:rPr>
          <w:rFonts w:ascii="Arial" w:hAnsi="Arial" w:cs="Arial"/>
        </w:rPr>
        <w:t xml:space="preserve"> U, </w:t>
      </w:r>
      <w:proofErr w:type="spellStart"/>
      <w:r w:rsidRPr="008B44CC">
        <w:rPr>
          <w:rFonts w:ascii="Arial" w:hAnsi="Arial" w:cs="Arial"/>
        </w:rPr>
        <w:t>McKanna</w:t>
      </w:r>
      <w:proofErr w:type="spellEnd"/>
      <w:r w:rsidRPr="008B44CC">
        <w:rPr>
          <w:rFonts w:ascii="Arial" w:hAnsi="Arial" w:cs="Arial"/>
        </w:rPr>
        <w:t xml:space="preserve"> J, </w:t>
      </w:r>
      <w:proofErr w:type="spellStart"/>
      <w:r w:rsidRPr="008B44CC">
        <w:rPr>
          <w:rFonts w:ascii="Arial" w:hAnsi="Arial" w:cs="Arial"/>
        </w:rPr>
        <w:t>Pavel</w:t>
      </w:r>
      <w:proofErr w:type="spellEnd"/>
      <w:r w:rsidRPr="008B44CC">
        <w:rPr>
          <w:rFonts w:ascii="Arial" w:hAnsi="Arial" w:cs="Arial"/>
        </w:rPr>
        <w:t xml:space="preserve"> M, </w:t>
      </w:r>
      <w:proofErr w:type="spellStart"/>
      <w:r w:rsidRPr="008B44CC">
        <w:rPr>
          <w:rFonts w:ascii="Arial" w:hAnsi="Arial" w:cs="Arial"/>
        </w:rPr>
        <w:t>Mathan</w:t>
      </w:r>
      <w:proofErr w:type="spellEnd"/>
      <w:r w:rsidRPr="008B44CC">
        <w:rPr>
          <w:rFonts w:ascii="Arial" w:hAnsi="Arial" w:cs="Arial"/>
        </w:rPr>
        <w:t xml:space="preserve"> S, </w:t>
      </w:r>
      <w:proofErr w:type="spellStart"/>
      <w:r w:rsidRPr="008B44CC">
        <w:rPr>
          <w:rFonts w:ascii="Arial" w:hAnsi="Arial" w:cs="Arial"/>
        </w:rPr>
        <w:t>Yeung</w:t>
      </w:r>
      <w:proofErr w:type="spellEnd"/>
      <w:r w:rsidRPr="008B44CC">
        <w:rPr>
          <w:rFonts w:ascii="Arial" w:hAnsi="Arial" w:cs="Arial"/>
        </w:rPr>
        <w:t xml:space="preserve"> N, </w:t>
      </w:r>
      <w:proofErr w:type="spellStart"/>
      <w:r w:rsidRPr="008B44CC">
        <w:rPr>
          <w:rFonts w:ascii="Arial" w:hAnsi="Arial" w:cs="Arial"/>
        </w:rPr>
        <w:t>Pascual</w:t>
      </w:r>
      <w:proofErr w:type="spellEnd"/>
      <w:r w:rsidRPr="008B44CC">
        <w:rPr>
          <w:rFonts w:ascii="Arial" w:hAnsi="Arial" w:cs="Arial"/>
        </w:rPr>
        <w:t xml:space="preserve">-Leone A, </w:t>
      </w:r>
      <w:proofErr w:type="spellStart"/>
      <w:r w:rsidRPr="008B44CC">
        <w:rPr>
          <w:rFonts w:ascii="Arial" w:hAnsi="Arial" w:cs="Arial"/>
        </w:rPr>
        <w:t>Kadosh</w:t>
      </w:r>
      <w:proofErr w:type="spellEnd"/>
      <w:r w:rsidRPr="008B44CC">
        <w:rPr>
          <w:rFonts w:ascii="Arial" w:hAnsi="Arial" w:cs="Arial"/>
        </w:rPr>
        <w:t xml:space="preserve"> RC</w:t>
      </w:r>
      <w:r w:rsidR="00D17762" w:rsidRPr="008B44CC">
        <w:rPr>
          <w:rFonts w:ascii="Arial" w:eastAsia="Times New Roman" w:hAnsi="Arial" w:cs="Arial"/>
          <w:color w:val="000000"/>
        </w:rPr>
        <w:t xml:space="preserve">. </w:t>
      </w:r>
      <w:proofErr w:type="gramStart"/>
      <w:r w:rsidR="00D17762" w:rsidRPr="008B44CC">
        <w:rPr>
          <w:rFonts w:ascii="Arial" w:eastAsia="Times New Roman" w:hAnsi="Arial" w:cs="Arial"/>
          <w:color w:val="000000"/>
        </w:rPr>
        <w:t>Modulating fluid intelligence performance through combined cognitive training and brain stimulation.</w:t>
      </w:r>
      <w:proofErr w:type="gramEnd"/>
      <w:r w:rsidR="00D17762" w:rsidRPr="008B44CC">
        <w:rPr>
          <w:rFonts w:ascii="Arial" w:eastAsia="Times New Roman" w:hAnsi="Arial" w:cs="Arial"/>
          <w:color w:val="000000"/>
        </w:rPr>
        <w:t xml:space="preserve"> </w:t>
      </w:r>
      <w:proofErr w:type="spellStart"/>
      <w:proofErr w:type="gramStart"/>
      <w:r w:rsidR="00D17762" w:rsidRPr="008B44CC">
        <w:rPr>
          <w:rFonts w:ascii="Arial" w:eastAsia="Times New Roman" w:hAnsi="Arial" w:cs="Arial"/>
          <w:color w:val="000000"/>
        </w:rPr>
        <w:t>Neuropsychologia</w:t>
      </w:r>
      <w:proofErr w:type="spellEnd"/>
      <w:r w:rsidR="00D17762" w:rsidRPr="008B44CC">
        <w:rPr>
          <w:rFonts w:ascii="Arial" w:eastAsia="Times New Roman" w:hAnsi="Arial" w:cs="Arial"/>
          <w:color w:val="000000"/>
        </w:rPr>
        <w:t xml:space="preserve"> 118, 107–114 (2018).</w:t>
      </w:r>
      <w:proofErr w:type="gramEnd"/>
    </w:p>
    <w:p w:rsidR="00D17762" w:rsidRPr="008B44CC" w:rsidRDefault="00D17762" w:rsidP="00C75CEA">
      <w:pPr>
        <w:spacing w:line="240" w:lineRule="auto"/>
        <w:jc w:val="both"/>
        <w:textAlignment w:val="baseline"/>
        <w:rPr>
          <w:rFonts w:ascii="Arial" w:eastAsia="Times New Roman" w:hAnsi="Arial" w:cs="Arial"/>
          <w:color w:val="000000"/>
        </w:rPr>
      </w:pPr>
      <w:proofErr w:type="spellStart"/>
      <w:r w:rsidRPr="008B44CC">
        <w:rPr>
          <w:rFonts w:ascii="Arial" w:eastAsia="Times New Roman" w:hAnsi="Arial" w:cs="Arial"/>
          <w:color w:val="000000"/>
        </w:rPr>
        <w:t>Kaller</w:t>
      </w:r>
      <w:proofErr w:type="spellEnd"/>
      <w:r w:rsidRPr="008B44CC">
        <w:rPr>
          <w:rFonts w:ascii="Arial" w:eastAsia="Times New Roman" w:hAnsi="Arial" w:cs="Arial"/>
          <w:color w:val="000000"/>
        </w:rPr>
        <w:t xml:space="preserve">, C. P., Rahm, B., </w:t>
      </w:r>
      <w:proofErr w:type="spellStart"/>
      <w:r w:rsidRPr="008B44CC">
        <w:rPr>
          <w:rFonts w:ascii="Arial" w:eastAsia="Times New Roman" w:hAnsi="Arial" w:cs="Arial"/>
          <w:color w:val="000000"/>
        </w:rPr>
        <w:t>Spreer</w:t>
      </w:r>
      <w:proofErr w:type="spellEnd"/>
      <w:r w:rsidRPr="008B44CC">
        <w:rPr>
          <w:rFonts w:ascii="Arial" w:eastAsia="Times New Roman" w:hAnsi="Arial" w:cs="Arial"/>
          <w:color w:val="000000"/>
        </w:rPr>
        <w:t xml:space="preserve">, J., </w:t>
      </w:r>
      <w:proofErr w:type="spellStart"/>
      <w:r w:rsidRPr="008B44CC">
        <w:rPr>
          <w:rFonts w:ascii="Arial" w:eastAsia="Times New Roman" w:hAnsi="Arial" w:cs="Arial"/>
          <w:color w:val="000000"/>
        </w:rPr>
        <w:t>Weiller</w:t>
      </w:r>
      <w:proofErr w:type="spellEnd"/>
      <w:r w:rsidRPr="008B44CC">
        <w:rPr>
          <w:rFonts w:ascii="Arial" w:eastAsia="Times New Roman" w:hAnsi="Arial" w:cs="Arial"/>
          <w:color w:val="000000"/>
        </w:rPr>
        <w:t xml:space="preserve">, C. &amp; </w:t>
      </w:r>
      <w:proofErr w:type="spellStart"/>
      <w:r w:rsidRPr="008B44CC">
        <w:rPr>
          <w:rFonts w:ascii="Arial" w:eastAsia="Times New Roman" w:hAnsi="Arial" w:cs="Arial"/>
          <w:color w:val="000000"/>
        </w:rPr>
        <w:t>Unterrainer</w:t>
      </w:r>
      <w:proofErr w:type="spellEnd"/>
      <w:r w:rsidRPr="008B44CC">
        <w:rPr>
          <w:rFonts w:ascii="Arial" w:eastAsia="Times New Roman" w:hAnsi="Arial" w:cs="Arial"/>
          <w:color w:val="000000"/>
        </w:rPr>
        <w:t xml:space="preserve">, J. M. Dissociable contributions of left and right dorsolateral prefrontal cortex in planning. </w:t>
      </w:r>
      <w:proofErr w:type="spellStart"/>
      <w:proofErr w:type="gramStart"/>
      <w:r w:rsidRPr="008B44CC">
        <w:rPr>
          <w:rFonts w:ascii="Arial" w:eastAsia="Times New Roman" w:hAnsi="Arial" w:cs="Arial"/>
          <w:color w:val="000000"/>
        </w:rPr>
        <w:t>Cereb</w:t>
      </w:r>
      <w:proofErr w:type="spellEnd"/>
      <w:r w:rsidRPr="008B44CC">
        <w:rPr>
          <w:rFonts w:ascii="Arial" w:eastAsia="Times New Roman" w:hAnsi="Arial" w:cs="Arial"/>
          <w:color w:val="000000"/>
        </w:rPr>
        <w:t>.</w:t>
      </w:r>
      <w:proofErr w:type="gramEnd"/>
      <w:r w:rsidRPr="008B44CC">
        <w:rPr>
          <w:rFonts w:ascii="Arial" w:eastAsia="Times New Roman" w:hAnsi="Arial" w:cs="Arial"/>
          <w:color w:val="000000"/>
        </w:rPr>
        <w:t xml:space="preserve"> </w:t>
      </w:r>
      <w:proofErr w:type="gramStart"/>
      <w:r w:rsidRPr="008B44CC">
        <w:rPr>
          <w:rFonts w:ascii="Arial" w:eastAsia="Times New Roman" w:hAnsi="Arial" w:cs="Arial"/>
          <w:color w:val="000000"/>
        </w:rPr>
        <w:t>Cortex 21, 307–317 (2011).</w:t>
      </w:r>
      <w:bookmarkStart w:id="0" w:name="_GoBack"/>
      <w:bookmarkEnd w:id="0"/>
      <w:proofErr w:type="gramEnd"/>
    </w:p>
    <w:p w:rsidR="00D17762" w:rsidRPr="008B44CC" w:rsidRDefault="00D17762" w:rsidP="00C75CEA">
      <w:pPr>
        <w:spacing w:line="240" w:lineRule="auto"/>
        <w:jc w:val="both"/>
        <w:textAlignment w:val="baseline"/>
        <w:rPr>
          <w:rFonts w:ascii="Arial" w:eastAsia="Times New Roman" w:hAnsi="Arial" w:cs="Arial"/>
          <w:color w:val="000000"/>
        </w:rPr>
      </w:pPr>
      <w:r w:rsidRPr="008B44CC">
        <w:rPr>
          <w:rFonts w:ascii="Arial" w:eastAsia="Times New Roman" w:hAnsi="Arial" w:cs="Arial"/>
          <w:color w:val="000000"/>
        </w:rPr>
        <w:t xml:space="preserve">Diamond, A. Executive functions. </w:t>
      </w:r>
      <w:proofErr w:type="spellStart"/>
      <w:proofErr w:type="gramStart"/>
      <w:r w:rsidRPr="008B44CC">
        <w:rPr>
          <w:rFonts w:ascii="Arial" w:eastAsia="Times New Roman" w:hAnsi="Arial" w:cs="Arial"/>
          <w:color w:val="000000"/>
        </w:rPr>
        <w:t>Annu</w:t>
      </w:r>
      <w:proofErr w:type="spellEnd"/>
      <w:r w:rsidRPr="008B44CC">
        <w:rPr>
          <w:rFonts w:ascii="Arial" w:eastAsia="Times New Roman" w:hAnsi="Arial" w:cs="Arial"/>
          <w:color w:val="000000"/>
        </w:rPr>
        <w:t>.</w:t>
      </w:r>
      <w:proofErr w:type="gramEnd"/>
      <w:r w:rsidRPr="008B44CC">
        <w:rPr>
          <w:rFonts w:ascii="Arial" w:eastAsia="Times New Roman" w:hAnsi="Arial" w:cs="Arial"/>
          <w:color w:val="000000"/>
        </w:rPr>
        <w:t xml:space="preserve"> </w:t>
      </w:r>
      <w:proofErr w:type="gramStart"/>
      <w:r w:rsidRPr="008B44CC">
        <w:rPr>
          <w:rFonts w:ascii="Arial" w:eastAsia="Times New Roman" w:hAnsi="Arial" w:cs="Arial"/>
          <w:color w:val="000000"/>
        </w:rPr>
        <w:t>Rev. Psychol. 64, 135–168 (2013).</w:t>
      </w:r>
      <w:proofErr w:type="gramEnd"/>
    </w:p>
    <w:p w:rsidR="00D17762" w:rsidRPr="008B44CC" w:rsidRDefault="00D17762" w:rsidP="00C75CEA">
      <w:pPr>
        <w:spacing w:line="240" w:lineRule="auto"/>
        <w:jc w:val="both"/>
        <w:textAlignment w:val="baseline"/>
        <w:rPr>
          <w:rFonts w:ascii="Arial" w:eastAsia="Times New Roman" w:hAnsi="Arial" w:cs="Arial"/>
          <w:color w:val="000000"/>
        </w:rPr>
      </w:pPr>
      <w:proofErr w:type="spellStart"/>
      <w:proofErr w:type="gramStart"/>
      <w:r w:rsidRPr="008B44CC">
        <w:rPr>
          <w:rFonts w:ascii="Arial" w:eastAsia="Times New Roman" w:hAnsi="Arial" w:cs="Arial"/>
          <w:color w:val="000000"/>
        </w:rPr>
        <w:t>Mané</w:t>
      </w:r>
      <w:proofErr w:type="spellEnd"/>
      <w:r w:rsidRPr="008B44CC">
        <w:rPr>
          <w:rFonts w:ascii="Arial" w:eastAsia="Times New Roman" w:hAnsi="Arial" w:cs="Arial"/>
          <w:color w:val="000000"/>
        </w:rPr>
        <w:t xml:space="preserve">, A. &amp; </w:t>
      </w:r>
      <w:proofErr w:type="spellStart"/>
      <w:r w:rsidRPr="008B44CC">
        <w:rPr>
          <w:rFonts w:ascii="Arial" w:eastAsia="Times New Roman" w:hAnsi="Arial" w:cs="Arial"/>
          <w:color w:val="000000"/>
        </w:rPr>
        <w:t>Donchin</w:t>
      </w:r>
      <w:proofErr w:type="spellEnd"/>
      <w:r w:rsidRPr="008B44CC">
        <w:rPr>
          <w:rFonts w:ascii="Arial" w:eastAsia="Times New Roman" w:hAnsi="Arial" w:cs="Arial"/>
          <w:color w:val="000000"/>
        </w:rPr>
        <w:t>, E.</w:t>
      </w:r>
      <w:proofErr w:type="gramEnd"/>
      <w:r w:rsidRPr="008B44CC">
        <w:rPr>
          <w:rFonts w:ascii="Arial" w:eastAsia="Times New Roman" w:hAnsi="Arial" w:cs="Arial"/>
          <w:color w:val="000000"/>
        </w:rPr>
        <w:t xml:space="preserve"> </w:t>
      </w:r>
      <w:proofErr w:type="gramStart"/>
      <w:r w:rsidRPr="008B44CC">
        <w:rPr>
          <w:rFonts w:ascii="Arial" w:eastAsia="Times New Roman" w:hAnsi="Arial" w:cs="Arial"/>
          <w:color w:val="000000"/>
        </w:rPr>
        <w:t>The space fortress game.</w:t>
      </w:r>
      <w:proofErr w:type="gramEnd"/>
      <w:r w:rsidRPr="008B44CC">
        <w:rPr>
          <w:rFonts w:ascii="Arial" w:eastAsia="Times New Roman" w:hAnsi="Arial" w:cs="Arial"/>
          <w:color w:val="000000"/>
        </w:rPr>
        <w:t xml:space="preserve"> </w:t>
      </w:r>
      <w:proofErr w:type="spellStart"/>
      <w:proofErr w:type="gramStart"/>
      <w:r w:rsidRPr="008B44CC">
        <w:rPr>
          <w:rFonts w:ascii="Arial" w:eastAsia="Times New Roman" w:hAnsi="Arial" w:cs="Arial"/>
          <w:color w:val="000000"/>
        </w:rPr>
        <w:t>Acta</w:t>
      </w:r>
      <w:proofErr w:type="spellEnd"/>
      <w:r w:rsidRPr="008B44CC">
        <w:rPr>
          <w:rFonts w:ascii="Arial" w:eastAsia="Times New Roman" w:hAnsi="Arial" w:cs="Arial"/>
          <w:color w:val="000000"/>
        </w:rPr>
        <w:t xml:space="preserve"> Physiol. (</w:t>
      </w:r>
      <w:proofErr w:type="spellStart"/>
      <w:r w:rsidRPr="008B44CC">
        <w:rPr>
          <w:rFonts w:ascii="Arial" w:eastAsia="Times New Roman" w:hAnsi="Arial" w:cs="Arial"/>
          <w:color w:val="000000"/>
        </w:rPr>
        <w:t>Oxf</w:t>
      </w:r>
      <w:proofErr w:type="spellEnd"/>
      <w:r w:rsidRPr="008B44CC">
        <w:rPr>
          <w:rFonts w:ascii="Arial" w:eastAsia="Times New Roman" w:hAnsi="Arial" w:cs="Arial"/>
          <w:color w:val="000000"/>
        </w:rPr>
        <w:t>) 71, 17–22 (1989).</w:t>
      </w:r>
      <w:proofErr w:type="gramEnd"/>
    </w:p>
    <w:p w:rsidR="00D17762" w:rsidRPr="008B44CC" w:rsidRDefault="00D17762" w:rsidP="00C75CEA">
      <w:pPr>
        <w:spacing w:line="240" w:lineRule="auto"/>
        <w:jc w:val="both"/>
        <w:textAlignment w:val="baseline"/>
        <w:rPr>
          <w:rFonts w:ascii="Arial" w:eastAsia="Times New Roman" w:hAnsi="Arial" w:cs="Arial"/>
          <w:color w:val="000000"/>
        </w:rPr>
      </w:pPr>
      <w:proofErr w:type="spellStart"/>
      <w:r w:rsidRPr="008B44CC">
        <w:rPr>
          <w:rFonts w:ascii="Arial" w:eastAsia="Times New Roman" w:hAnsi="Arial" w:cs="Arial"/>
          <w:color w:val="000000"/>
        </w:rPr>
        <w:t>Chenot</w:t>
      </w:r>
      <w:proofErr w:type="spellEnd"/>
      <w:r w:rsidRPr="008B44CC">
        <w:rPr>
          <w:rFonts w:ascii="Arial" w:eastAsia="Times New Roman" w:hAnsi="Arial" w:cs="Arial"/>
          <w:color w:val="000000"/>
        </w:rPr>
        <w:t xml:space="preserve">, Q., Hamery, C., Lepron, E. </w:t>
      </w:r>
      <w:r w:rsidRPr="008B44CC">
        <w:rPr>
          <w:rFonts w:ascii="Arial" w:eastAsia="Times New Roman" w:hAnsi="Arial" w:cs="Arial"/>
          <w:i/>
          <w:iCs/>
          <w:color w:val="000000"/>
        </w:rPr>
        <w:t>et al.</w:t>
      </w:r>
      <w:r w:rsidRPr="008B44CC">
        <w:rPr>
          <w:rFonts w:ascii="Arial" w:eastAsia="Times New Roman" w:hAnsi="Arial" w:cs="Arial"/>
          <w:color w:val="000000"/>
        </w:rPr>
        <w:t xml:space="preserve"> Performance after training in a complex cognitive task is enhanced by high-definition transcranial random noise stimulation. </w:t>
      </w:r>
      <w:proofErr w:type="spellStart"/>
      <w:proofErr w:type="gramStart"/>
      <w:r w:rsidRPr="008B44CC">
        <w:rPr>
          <w:rFonts w:ascii="Arial" w:eastAsia="Times New Roman" w:hAnsi="Arial" w:cs="Arial"/>
          <w:i/>
          <w:iCs/>
          <w:color w:val="000000"/>
        </w:rPr>
        <w:t>Sci</w:t>
      </w:r>
      <w:proofErr w:type="spellEnd"/>
      <w:r w:rsidRPr="008B44CC">
        <w:rPr>
          <w:rFonts w:ascii="Arial" w:eastAsia="Times New Roman" w:hAnsi="Arial" w:cs="Arial"/>
          <w:i/>
          <w:iCs/>
          <w:color w:val="000000"/>
        </w:rPr>
        <w:t xml:space="preserve"> Rep</w:t>
      </w:r>
      <w:r w:rsidRPr="008B44CC">
        <w:rPr>
          <w:rFonts w:ascii="Arial" w:eastAsia="Times New Roman" w:hAnsi="Arial" w:cs="Arial"/>
          <w:color w:val="000000"/>
        </w:rPr>
        <w:t xml:space="preserve"> 12,</w:t>
      </w:r>
      <w:r w:rsidRPr="008B44CC">
        <w:rPr>
          <w:rFonts w:ascii="Arial" w:eastAsia="Times New Roman" w:hAnsi="Arial" w:cs="Arial"/>
          <w:b/>
          <w:bCs/>
          <w:color w:val="000000"/>
        </w:rPr>
        <w:t xml:space="preserve"> </w:t>
      </w:r>
      <w:r w:rsidRPr="008B44CC">
        <w:rPr>
          <w:rFonts w:ascii="Arial" w:eastAsia="Times New Roman" w:hAnsi="Arial" w:cs="Arial"/>
          <w:color w:val="000000"/>
        </w:rPr>
        <w:t>4618 (2022).</w:t>
      </w:r>
      <w:proofErr w:type="gramEnd"/>
      <w:r w:rsidRPr="008B44CC">
        <w:rPr>
          <w:rFonts w:ascii="Arial" w:eastAsia="Times New Roman" w:hAnsi="Arial" w:cs="Arial"/>
          <w:color w:val="000000"/>
        </w:rPr>
        <w:t> </w:t>
      </w:r>
    </w:p>
    <w:p w:rsidR="00D17762" w:rsidRPr="008B44CC" w:rsidRDefault="00D17762" w:rsidP="00C75CEA">
      <w:pPr>
        <w:spacing w:line="240" w:lineRule="auto"/>
        <w:jc w:val="both"/>
        <w:textAlignment w:val="baseline"/>
        <w:rPr>
          <w:rFonts w:ascii="Arial" w:eastAsia="Times New Roman" w:hAnsi="Arial" w:cs="Arial"/>
          <w:color w:val="000000"/>
        </w:rPr>
      </w:pPr>
      <w:r w:rsidRPr="008B44CC">
        <w:rPr>
          <w:rFonts w:ascii="Arial" w:eastAsia="Times New Roman" w:hAnsi="Arial" w:cs="Arial"/>
          <w:color w:val="000000"/>
        </w:rPr>
        <w:t xml:space="preserve">H. </w:t>
      </w:r>
      <w:proofErr w:type="spellStart"/>
      <w:r w:rsidRPr="008B44CC">
        <w:rPr>
          <w:rFonts w:ascii="Arial" w:eastAsia="Times New Roman" w:hAnsi="Arial" w:cs="Arial"/>
          <w:color w:val="000000"/>
        </w:rPr>
        <w:t>Akaike</w:t>
      </w:r>
      <w:proofErr w:type="spellEnd"/>
      <w:r w:rsidRPr="008B44CC">
        <w:rPr>
          <w:rFonts w:ascii="Arial" w:eastAsia="Times New Roman" w:hAnsi="Arial" w:cs="Arial"/>
          <w:color w:val="000000"/>
        </w:rPr>
        <w:t xml:space="preserve">, "A new look at the statistical model identification," in </w:t>
      </w:r>
      <w:r w:rsidRPr="008B44CC">
        <w:rPr>
          <w:rFonts w:ascii="Arial" w:eastAsia="Times New Roman" w:hAnsi="Arial" w:cs="Arial"/>
          <w:i/>
          <w:iCs/>
          <w:color w:val="000000"/>
        </w:rPr>
        <w:t>IEEE Transactions on Automatic Control</w:t>
      </w:r>
      <w:r w:rsidRPr="008B44CC">
        <w:rPr>
          <w:rFonts w:ascii="Arial" w:eastAsia="Times New Roman" w:hAnsi="Arial" w:cs="Arial"/>
          <w:color w:val="000000"/>
        </w:rPr>
        <w:t xml:space="preserve">, vol. 19, no. 6, pp. 716-723, December 1974, </w:t>
      </w:r>
      <w:proofErr w:type="spellStart"/>
      <w:r w:rsidRPr="008B44CC">
        <w:rPr>
          <w:rFonts w:ascii="Arial" w:eastAsia="Times New Roman" w:hAnsi="Arial" w:cs="Arial"/>
          <w:color w:val="000000"/>
        </w:rPr>
        <w:t>doi</w:t>
      </w:r>
      <w:proofErr w:type="spellEnd"/>
      <w:r w:rsidRPr="008B44CC">
        <w:rPr>
          <w:rFonts w:ascii="Arial" w:eastAsia="Times New Roman" w:hAnsi="Arial" w:cs="Arial"/>
          <w:color w:val="000000"/>
        </w:rPr>
        <w:t>: 10.1109/TAC.1974.1100705.</w:t>
      </w:r>
    </w:p>
    <w:p w:rsidR="00D17762" w:rsidRPr="008B44CC" w:rsidRDefault="00D17762" w:rsidP="00C75CEA">
      <w:pPr>
        <w:spacing w:line="240" w:lineRule="auto"/>
        <w:jc w:val="both"/>
        <w:textAlignment w:val="baseline"/>
        <w:rPr>
          <w:rFonts w:ascii="Arial" w:eastAsia="Times New Roman" w:hAnsi="Arial" w:cs="Arial"/>
          <w:color w:val="000000"/>
        </w:rPr>
      </w:pPr>
      <w:proofErr w:type="spellStart"/>
      <w:proofErr w:type="gramStart"/>
      <w:r w:rsidRPr="008B44CC">
        <w:rPr>
          <w:rFonts w:ascii="Arial" w:eastAsia="Times New Roman" w:hAnsi="Arial" w:cs="Arial"/>
          <w:color w:val="000000"/>
        </w:rPr>
        <w:t>Lema</w:t>
      </w:r>
      <w:proofErr w:type="spellEnd"/>
      <w:r w:rsidRPr="008B44CC">
        <w:rPr>
          <w:rFonts w:ascii="Arial" w:eastAsia="Times New Roman" w:hAnsi="Arial" w:cs="Arial"/>
          <w:color w:val="000000"/>
        </w:rPr>
        <w:t xml:space="preserve">, A., </w:t>
      </w:r>
      <w:proofErr w:type="spellStart"/>
      <w:r w:rsidRPr="008B44CC">
        <w:rPr>
          <w:rFonts w:ascii="Arial" w:eastAsia="Times New Roman" w:hAnsi="Arial" w:cs="Arial"/>
          <w:color w:val="000000"/>
        </w:rPr>
        <w:t>Carvalho</w:t>
      </w:r>
      <w:proofErr w:type="spellEnd"/>
      <w:r w:rsidRPr="008B44CC">
        <w:rPr>
          <w:rFonts w:ascii="Arial" w:eastAsia="Times New Roman" w:hAnsi="Arial" w:cs="Arial"/>
          <w:color w:val="000000"/>
        </w:rPr>
        <w:t xml:space="preserve">, S., </w:t>
      </w:r>
      <w:proofErr w:type="spellStart"/>
      <w:r w:rsidRPr="008B44CC">
        <w:rPr>
          <w:rFonts w:ascii="Arial" w:eastAsia="Times New Roman" w:hAnsi="Arial" w:cs="Arial"/>
          <w:color w:val="000000"/>
        </w:rPr>
        <w:t>Fregni</w:t>
      </w:r>
      <w:proofErr w:type="spellEnd"/>
      <w:r w:rsidRPr="008B44CC">
        <w:rPr>
          <w:rFonts w:ascii="Arial" w:eastAsia="Times New Roman" w:hAnsi="Arial" w:cs="Arial"/>
          <w:color w:val="000000"/>
        </w:rPr>
        <w:t xml:space="preserve">, F., </w:t>
      </w:r>
      <w:proofErr w:type="spellStart"/>
      <w:r w:rsidRPr="008B44CC">
        <w:rPr>
          <w:rFonts w:ascii="Arial" w:eastAsia="Times New Roman" w:hAnsi="Arial" w:cs="Arial"/>
          <w:color w:val="000000"/>
        </w:rPr>
        <w:t>Gonçalves</w:t>
      </w:r>
      <w:proofErr w:type="spellEnd"/>
      <w:r w:rsidRPr="008B44CC">
        <w:rPr>
          <w:rFonts w:ascii="Arial" w:eastAsia="Times New Roman" w:hAnsi="Arial" w:cs="Arial"/>
          <w:color w:val="000000"/>
        </w:rPr>
        <w:t xml:space="preserve">, Ó. F. &amp; </w:t>
      </w:r>
      <w:proofErr w:type="spellStart"/>
      <w:r w:rsidRPr="008B44CC">
        <w:rPr>
          <w:rFonts w:ascii="Arial" w:eastAsia="Times New Roman" w:hAnsi="Arial" w:cs="Arial"/>
          <w:color w:val="000000"/>
        </w:rPr>
        <w:t>Leite</w:t>
      </w:r>
      <w:proofErr w:type="spellEnd"/>
      <w:r w:rsidRPr="008B44CC">
        <w:rPr>
          <w:rFonts w:ascii="Arial" w:eastAsia="Times New Roman" w:hAnsi="Arial" w:cs="Arial"/>
          <w:color w:val="000000"/>
        </w:rPr>
        <w:t>, J.</w:t>
      </w:r>
      <w:proofErr w:type="gramEnd"/>
      <w:r w:rsidRPr="008B44CC">
        <w:rPr>
          <w:rFonts w:ascii="Arial" w:eastAsia="Times New Roman" w:hAnsi="Arial" w:cs="Arial"/>
          <w:color w:val="000000"/>
        </w:rPr>
        <w:t xml:space="preserve"> </w:t>
      </w:r>
      <w:proofErr w:type="gramStart"/>
      <w:r w:rsidRPr="008B44CC">
        <w:rPr>
          <w:rFonts w:ascii="Arial" w:eastAsia="Times New Roman" w:hAnsi="Arial" w:cs="Arial"/>
          <w:color w:val="000000"/>
        </w:rPr>
        <w:t>The effects of direct current stimulation and random noise stimulation on attention networks.</w:t>
      </w:r>
      <w:proofErr w:type="gramEnd"/>
      <w:r w:rsidRPr="008B44CC">
        <w:rPr>
          <w:rFonts w:ascii="Arial" w:eastAsia="Times New Roman" w:hAnsi="Arial" w:cs="Arial"/>
          <w:color w:val="000000"/>
        </w:rPr>
        <w:t xml:space="preserve"> </w:t>
      </w:r>
      <w:proofErr w:type="gramStart"/>
      <w:r w:rsidRPr="008B44CC">
        <w:rPr>
          <w:rFonts w:ascii="Arial" w:eastAsia="Times New Roman" w:hAnsi="Arial" w:cs="Arial"/>
          <w:i/>
          <w:iCs/>
          <w:color w:val="000000"/>
        </w:rPr>
        <w:t>Sci. Rep.</w:t>
      </w:r>
      <w:r w:rsidRPr="008B44CC">
        <w:rPr>
          <w:rFonts w:ascii="Arial" w:eastAsia="Times New Roman" w:hAnsi="Arial" w:cs="Arial"/>
          <w:color w:val="000000"/>
        </w:rPr>
        <w:t xml:space="preserve"> 11, 1–15 (2021).</w:t>
      </w:r>
      <w:proofErr w:type="gramEnd"/>
    </w:p>
    <w:p w:rsidR="00D17762" w:rsidRPr="008B44CC" w:rsidRDefault="00C75CEA" w:rsidP="00C75CEA">
      <w:pPr>
        <w:spacing w:line="240" w:lineRule="auto"/>
        <w:jc w:val="both"/>
        <w:textAlignment w:val="baseline"/>
        <w:rPr>
          <w:rFonts w:ascii="Arial" w:eastAsia="Times New Roman" w:hAnsi="Arial" w:cs="Arial"/>
          <w:color w:val="000000"/>
        </w:rPr>
      </w:pPr>
      <w:proofErr w:type="spellStart"/>
      <w:r w:rsidRPr="008B44CC">
        <w:rPr>
          <w:rFonts w:ascii="Arial" w:hAnsi="Arial" w:cs="Arial"/>
        </w:rPr>
        <w:t>Almquist</w:t>
      </w:r>
      <w:proofErr w:type="spellEnd"/>
      <w:r w:rsidRPr="008B44CC">
        <w:rPr>
          <w:rFonts w:ascii="Arial" w:hAnsi="Arial" w:cs="Arial"/>
        </w:rPr>
        <w:t xml:space="preserve"> JN, </w:t>
      </w:r>
      <w:proofErr w:type="spellStart"/>
      <w:r w:rsidRPr="008B44CC">
        <w:rPr>
          <w:rFonts w:ascii="Arial" w:hAnsi="Arial" w:cs="Arial"/>
        </w:rPr>
        <w:t>Mathan</w:t>
      </w:r>
      <w:proofErr w:type="spellEnd"/>
      <w:r w:rsidRPr="008B44CC">
        <w:rPr>
          <w:rFonts w:ascii="Arial" w:hAnsi="Arial" w:cs="Arial"/>
        </w:rPr>
        <w:t xml:space="preserve"> S, </w:t>
      </w:r>
      <w:proofErr w:type="spellStart"/>
      <w:r w:rsidRPr="008B44CC">
        <w:rPr>
          <w:rFonts w:ascii="Arial" w:hAnsi="Arial" w:cs="Arial"/>
        </w:rPr>
        <w:t>Brem</w:t>
      </w:r>
      <w:proofErr w:type="spellEnd"/>
      <w:r w:rsidRPr="008B44CC">
        <w:rPr>
          <w:rFonts w:ascii="Arial" w:hAnsi="Arial" w:cs="Arial"/>
        </w:rPr>
        <w:t xml:space="preserve"> AK, </w:t>
      </w:r>
      <w:proofErr w:type="spellStart"/>
      <w:r w:rsidRPr="008B44CC">
        <w:rPr>
          <w:rFonts w:ascii="Arial" w:hAnsi="Arial" w:cs="Arial"/>
        </w:rPr>
        <w:t>Plessow</w:t>
      </w:r>
      <w:proofErr w:type="spellEnd"/>
      <w:r w:rsidRPr="008B44CC">
        <w:rPr>
          <w:rFonts w:ascii="Arial" w:hAnsi="Arial" w:cs="Arial"/>
        </w:rPr>
        <w:t xml:space="preserve"> F, </w:t>
      </w:r>
      <w:proofErr w:type="spellStart"/>
      <w:r w:rsidRPr="008B44CC">
        <w:rPr>
          <w:rFonts w:ascii="Arial" w:hAnsi="Arial" w:cs="Arial"/>
        </w:rPr>
        <w:t>McKanna</w:t>
      </w:r>
      <w:proofErr w:type="spellEnd"/>
      <w:r w:rsidRPr="008B44CC">
        <w:rPr>
          <w:rFonts w:ascii="Arial" w:hAnsi="Arial" w:cs="Arial"/>
        </w:rPr>
        <w:t xml:space="preserve"> J, </w:t>
      </w:r>
      <w:proofErr w:type="spellStart"/>
      <w:r w:rsidRPr="008B44CC">
        <w:rPr>
          <w:rFonts w:ascii="Arial" w:hAnsi="Arial" w:cs="Arial"/>
        </w:rPr>
        <w:t>Santarnecchi</w:t>
      </w:r>
      <w:proofErr w:type="spellEnd"/>
      <w:r w:rsidRPr="008B44CC">
        <w:rPr>
          <w:rFonts w:ascii="Arial" w:hAnsi="Arial" w:cs="Arial"/>
        </w:rPr>
        <w:t xml:space="preserve"> E, </w:t>
      </w:r>
      <w:proofErr w:type="spellStart"/>
      <w:r w:rsidRPr="008B44CC">
        <w:rPr>
          <w:rFonts w:ascii="Arial" w:hAnsi="Arial" w:cs="Arial"/>
        </w:rPr>
        <w:t>Pascual</w:t>
      </w:r>
      <w:proofErr w:type="spellEnd"/>
      <w:r w:rsidRPr="008B44CC">
        <w:rPr>
          <w:rFonts w:ascii="Arial" w:hAnsi="Arial" w:cs="Arial"/>
        </w:rPr>
        <w:t xml:space="preserve">-Leone A, Cohen </w:t>
      </w:r>
      <w:proofErr w:type="spellStart"/>
      <w:r w:rsidRPr="008B44CC">
        <w:rPr>
          <w:rFonts w:ascii="Arial" w:hAnsi="Arial" w:cs="Arial"/>
        </w:rPr>
        <w:t>Kadosh</w:t>
      </w:r>
      <w:proofErr w:type="spellEnd"/>
      <w:r w:rsidRPr="008B44CC">
        <w:rPr>
          <w:rFonts w:ascii="Arial" w:hAnsi="Arial" w:cs="Arial"/>
        </w:rPr>
        <w:t xml:space="preserve"> R, </w:t>
      </w:r>
      <w:proofErr w:type="spellStart"/>
      <w:r w:rsidRPr="008B44CC">
        <w:rPr>
          <w:rFonts w:ascii="Arial" w:hAnsi="Arial" w:cs="Arial"/>
        </w:rPr>
        <w:t>Pavel</w:t>
      </w:r>
      <w:proofErr w:type="spellEnd"/>
      <w:r w:rsidRPr="008B44CC">
        <w:rPr>
          <w:rFonts w:ascii="Arial" w:hAnsi="Arial" w:cs="Arial"/>
        </w:rPr>
        <w:t xml:space="preserve"> M, </w:t>
      </w:r>
      <w:proofErr w:type="spellStart"/>
      <w:r w:rsidRPr="008B44CC">
        <w:rPr>
          <w:rFonts w:ascii="Arial" w:hAnsi="Arial" w:cs="Arial"/>
        </w:rPr>
        <w:t>Yeung</w:t>
      </w:r>
      <w:proofErr w:type="spellEnd"/>
      <w:r w:rsidRPr="008B44CC">
        <w:rPr>
          <w:rFonts w:ascii="Arial" w:hAnsi="Arial" w:cs="Arial"/>
        </w:rPr>
        <w:t xml:space="preserve"> N.</w:t>
      </w:r>
      <w:r w:rsidR="00D17762" w:rsidRPr="008B44CC">
        <w:rPr>
          <w:rFonts w:ascii="Arial" w:eastAsia="Times New Roman" w:hAnsi="Arial" w:cs="Arial"/>
          <w:color w:val="000000"/>
        </w:rPr>
        <w:t xml:space="preserve"> Fast: A novel, executive function-based approach to cognitive enhancement. Front. Hum. </w:t>
      </w:r>
      <w:proofErr w:type="spellStart"/>
      <w:proofErr w:type="gramStart"/>
      <w:r w:rsidR="00D17762" w:rsidRPr="008B44CC">
        <w:rPr>
          <w:rFonts w:ascii="Arial" w:eastAsia="Times New Roman" w:hAnsi="Arial" w:cs="Arial"/>
          <w:color w:val="000000"/>
        </w:rPr>
        <w:t>Neurosci</w:t>
      </w:r>
      <w:proofErr w:type="spellEnd"/>
      <w:r w:rsidR="00D17762" w:rsidRPr="008B44CC">
        <w:rPr>
          <w:rFonts w:ascii="Arial" w:eastAsia="Times New Roman" w:hAnsi="Arial" w:cs="Arial"/>
          <w:color w:val="000000"/>
        </w:rPr>
        <w:t>.</w:t>
      </w:r>
      <w:proofErr w:type="gramEnd"/>
      <w:r w:rsidR="00D17762" w:rsidRPr="008B44CC">
        <w:rPr>
          <w:rFonts w:ascii="Arial" w:eastAsia="Times New Roman" w:hAnsi="Arial" w:cs="Arial"/>
          <w:color w:val="000000"/>
        </w:rPr>
        <w:t xml:space="preserve"> </w:t>
      </w:r>
      <w:proofErr w:type="gramStart"/>
      <w:r w:rsidR="00D17762" w:rsidRPr="008B44CC">
        <w:rPr>
          <w:rFonts w:ascii="Arial" w:eastAsia="Times New Roman" w:hAnsi="Arial" w:cs="Arial"/>
          <w:color w:val="000000"/>
        </w:rPr>
        <w:t>13, 235 (2019).</w:t>
      </w:r>
      <w:proofErr w:type="gramEnd"/>
    </w:p>
    <w:p w:rsidR="00D17762" w:rsidRPr="008B44CC" w:rsidRDefault="00D17762" w:rsidP="008B44CC">
      <w:pPr>
        <w:spacing w:line="240" w:lineRule="auto"/>
        <w:jc w:val="both"/>
        <w:textAlignment w:val="baseline"/>
        <w:rPr>
          <w:rFonts w:ascii="Arial" w:eastAsia="Times New Roman" w:hAnsi="Arial" w:cs="Arial"/>
          <w:color w:val="000000"/>
        </w:rPr>
      </w:pPr>
      <w:proofErr w:type="spellStart"/>
      <w:r w:rsidRPr="008B44CC">
        <w:rPr>
          <w:rFonts w:ascii="Arial" w:eastAsia="Times New Roman" w:hAnsi="Arial" w:cs="Arial"/>
          <w:color w:val="000000"/>
        </w:rPr>
        <w:t>Hebb</w:t>
      </w:r>
      <w:proofErr w:type="spellEnd"/>
      <w:r w:rsidRPr="008B44CC">
        <w:rPr>
          <w:rFonts w:ascii="Arial" w:eastAsia="Times New Roman" w:hAnsi="Arial" w:cs="Arial"/>
          <w:color w:val="000000"/>
        </w:rPr>
        <w:t>, D.O. (2002). The Organization of Behavior: A Neuro</w:t>
      </w:r>
      <w:r w:rsidR="0024503F">
        <w:rPr>
          <w:rFonts w:ascii="Arial" w:eastAsia="Times New Roman" w:hAnsi="Arial" w:cs="Arial"/>
          <w:color w:val="000000"/>
        </w:rPr>
        <w:t xml:space="preserve">psychological Theory (1st </w:t>
      </w:r>
      <w:proofErr w:type="gramStart"/>
      <w:r w:rsidR="0024503F">
        <w:rPr>
          <w:rFonts w:ascii="Arial" w:eastAsia="Times New Roman" w:hAnsi="Arial" w:cs="Arial"/>
          <w:color w:val="000000"/>
        </w:rPr>
        <w:t>ed</w:t>
      </w:r>
      <w:proofErr w:type="gramEnd"/>
      <w:r w:rsidR="0024503F">
        <w:rPr>
          <w:rFonts w:ascii="Arial" w:eastAsia="Times New Roman" w:hAnsi="Arial" w:cs="Arial"/>
          <w:color w:val="000000"/>
        </w:rPr>
        <w:t xml:space="preserve">.). </w:t>
      </w:r>
      <w:proofErr w:type="gramStart"/>
      <w:r w:rsidR="0024503F">
        <w:rPr>
          <w:rFonts w:ascii="Arial" w:eastAsia="Times New Roman" w:hAnsi="Arial" w:cs="Arial"/>
          <w:color w:val="000000"/>
        </w:rPr>
        <w:t>P</w:t>
      </w:r>
      <w:r w:rsidRPr="008B44CC">
        <w:rPr>
          <w:rFonts w:ascii="Arial" w:eastAsia="Times New Roman" w:hAnsi="Arial" w:cs="Arial"/>
          <w:color w:val="000000"/>
        </w:rPr>
        <w:t>sychology Press.</w:t>
      </w:r>
      <w:proofErr w:type="gramEnd"/>
    </w:p>
    <w:p w:rsidR="008B44CC" w:rsidRDefault="008B44CC" w:rsidP="00C84EC6">
      <w:pPr>
        <w:spacing w:after="0" w:line="240" w:lineRule="auto"/>
        <w:jc w:val="both"/>
        <w:rPr>
          <w:rFonts w:ascii="Arial" w:eastAsia="Times New Roman" w:hAnsi="Arial" w:cs="Arial"/>
          <w:b/>
          <w:bCs/>
          <w:color w:val="000000"/>
        </w:rPr>
      </w:pPr>
    </w:p>
    <w:p w:rsidR="00D17762" w:rsidRPr="00D17762" w:rsidRDefault="00C84EC6" w:rsidP="00C84EC6">
      <w:pPr>
        <w:spacing w:after="0" w:line="240" w:lineRule="auto"/>
        <w:jc w:val="both"/>
        <w:rPr>
          <w:rFonts w:ascii="Arial" w:eastAsia="Times New Roman" w:hAnsi="Arial" w:cs="Arial"/>
        </w:rPr>
      </w:pPr>
      <w:r>
        <w:rPr>
          <w:rFonts w:ascii="Arial" w:eastAsia="Times New Roman" w:hAnsi="Arial" w:cs="Arial"/>
          <w:b/>
          <w:bCs/>
          <w:color w:val="000000"/>
        </w:rPr>
        <w:t>Disclosure</w:t>
      </w:r>
    </w:p>
    <w:p w:rsidR="00FA64F5" w:rsidRPr="008B44CC" w:rsidRDefault="00D17762" w:rsidP="008B44CC">
      <w:pPr>
        <w:spacing w:after="0" w:line="240" w:lineRule="auto"/>
        <w:jc w:val="both"/>
        <w:rPr>
          <w:rFonts w:ascii="Arial" w:eastAsia="Times New Roman" w:hAnsi="Arial" w:cs="Arial"/>
        </w:rPr>
      </w:pPr>
      <w:r w:rsidRPr="00D17762">
        <w:rPr>
          <w:rFonts w:ascii="Arial" w:eastAsia="Times New Roman" w:hAnsi="Arial" w:cs="Arial"/>
          <w:color w:val="000000"/>
        </w:rPr>
        <w:t xml:space="preserve">This work was supported by the French National Research Agency (ANR) and the </w:t>
      </w:r>
      <w:proofErr w:type="spellStart"/>
      <w:r w:rsidRPr="00D17762">
        <w:rPr>
          <w:rFonts w:ascii="Arial" w:eastAsia="Times New Roman" w:hAnsi="Arial" w:cs="Arial"/>
          <w:color w:val="000000"/>
        </w:rPr>
        <w:t>Defence</w:t>
      </w:r>
      <w:proofErr w:type="spellEnd"/>
      <w:r w:rsidRPr="00D17762">
        <w:rPr>
          <w:rFonts w:ascii="Arial" w:eastAsia="Times New Roman" w:hAnsi="Arial" w:cs="Arial"/>
          <w:color w:val="000000"/>
        </w:rPr>
        <w:t xml:space="preserve"> Procurement Agency (DGA), ASTRID program [Grant number ANR-17-ASTR-0005].</w:t>
      </w:r>
    </w:p>
    <w:sectPr w:rsidR="00FA64F5" w:rsidRPr="008B44C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5D5514"/>
    <w:multiLevelType w:val="multilevel"/>
    <w:tmpl w:val="4DCC0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EB5C45"/>
    <w:multiLevelType w:val="multilevel"/>
    <w:tmpl w:val="2A0450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420646B"/>
    <w:multiLevelType w:val="multilevel"/>
    <w:tmpl w:val="466A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762"/>
    <w:rsid w:val="00006F5E"/>
    <w:rsid w:val="00013704"/>
    <w:rsid w:val="00045E43"/>
    <w:rsid w:val="000B29D1"/>
    <w:rsid w:val="00141867"/>
    <w:rsid w:val="0024503F"/>
    <w:rsid w:val="008B44CC"/>
    <w:rsid w:val="00C2684B"/>
    <w:rsid w:val="00C75CEA"/>
    <w:rsid w:val="00C84EC6"/>
    <w:rsid w:val="00D17762"/>
    <w:rsid w:val="00FA6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17762"/>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D17762"/>
    <w:rPr>
      <w:sz w:val="16"/>
      <w:szCs w:val="16"/>
    </w:rPr>
  </w:style>
  <w:style w:type="paragraph" w:styleId="Commentaire">
    <w:name w:val="annotation text"/>
    <w:basedOn w:val="Normal"/>
    <w:link w:val="CommentaireCar"/>
    <w:uiPriority w:val="99"/>
    <w:unhideWhenUsed/>
    <w:rsid w:val="00D17762"/>
    <w:pPr>
      <w:spacing w:after="0" w:line="240" w:lineRule="auto"/>
    </w:pPr>
    <w:rPr>
      <w:sz w:val="20"/>
      <w:szCs w:val="20"/>
    </w:rPr>
  </w:style>
  <w:style w:type="character" w:customStyle="1" w:styleId="CommentaireCar">
    <w:name w:val="Commentaire Car"/>
    <w:basedOn w:val="Policepardfaut"/>
    <w:link w:val="Commentaire"/>
    <w:uiPriority w:val="99"/>
    <w:rsid w:val="00D17762"/>
    <w:rPr>
      <w:sz w:val="20"/>
      <w:szCs w:val="20"/>
    </w:rPr>
  </w:style>
  <w:style w:type="paragraph" w:styleId="Textedebulles">
    <w:name w:val="Balloon Text"/>
    <w:basedOn w:val="Normal"/>
    <w:link w:val="TextedebullesCar"/>
    <w:uiPriority w:val="99"/>
    <w:semiHidden/>
    <w:unhideWhenUsed/>
    <w:rsid w:val="00D177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77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D17762"/>
    <w:pPr>
      <w:spacing w:before="100" w:beforeAutospacing="1" w:after="100" w:afterAutospacing="1" w:line="240" w:lineRule="auto"/>
    </w:pPr>
    <w:rPr>
      <w:rFonts w:ascii="Times New Roman" w:eastAsia="Times New Roman" w:hAnsi="Times New Roman" w:cs="Times New Roman"/>
      <w:sz w:val="24"/>
      <w:szCs w:val="24"/>
    </w:rPr>
  </w:style>
  <w:style w:type="character" w:styleId="Marquedecommentaire">
    <w:name w:val="annotation reference"/>
    <w:basedOn w:val="Policepardfaut"/>
    <w:uiPriority w:val="99"/>
    <w:semiHidden/>
    <w:unhideWhenUsed/>
    <w:rsid w:val="00D17762"/>
    <w:rPr>
      <w:sz w:val="16"/>
      <w:szCs w:val="16"/>
    </w:rPr>
  </w:style>
  <w:style w:type="paragraph" w:styleId="Commentaire">
    <w:name w:val="annotation text"/>
    <w:basedOn w:val="Normal"/>
    <w:link w:val="CommentaireCar"/>
    <w:uiPriority w:val="99"/>
    <w:unhideWhenUsed/>
    <w:rsid w:val="00D17762"/>
    <w:pPr>
      <w:spacing w:after="0" w:line="240" w:lineRule="auto"/>
    </w:pPr>
    <w:rPr>
      <w:sz w:val="20"/>
      <w:szCs w:val="20"/>
    </w:rPr>
  </w:style>
  <w:style w:type="character" w:customStyle="1" w:styleId="CommentaireCar">
    <w:name w:val="Commentaire Car"/>
    <w:basedOn w:val="Policepardfaut"/>
    <w:link w:val="Commentaire"/>
    <w:uiPriority w:val="99"/>
    <w:rsid w:val="00D17762"/>
    <w:rPr>
      <w:sz w:val="20"/>
      <w:szCs w:val="20"/>
    </w:rPr>
  </w:style>
  <w:style w:type="paragraph" w:styleId="Textedebulles">
    <w:name w:val="Balloon Text"/>
    <w:basedOn w:val="Normal"/>
    <w:link w:val="TextedebullesCar"/>
    <w:uiPriority w:val="99"/>
    <w:semiHidden/>
    <w:unhideWhenUsed/>
    <w:rsid w:val="00D1776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177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183270">
      <w:bodyDiv w:val="1"/>
      <w:marLeft w:val="0"/>
      <w:marRight w:val="0"/>
      <w:marTop w:val="0"/>
      <w:marBottom w:val="0"/>
      <w:divBdr>
        <w:top w:val="none" w:sz="0" w:space="0" w:color="auto"/>
        <w:left w:val="none" w:sz="0" w:space="0" w:color="auto"/>
        <w:bottom w:val="none" w:sz="0" w:space="0" w:color="auto"/>
        <w:right w:val="none" w:sz="0" w:space="0" w:color="auto"/>
      </w:divBdr>
    </w:div>
    <w:div w:id="492796863">
      <w:bodyDiv w:val="1"/>
      <w:marLeft w:val="0"/>
      <w:marRight w:val="0"/>
      <w:marTop w:val="0"/>
      <w:marBottom w:val="0"/>
      <w:divBdr>
        <w:top w:val="none" w:sz="0" w:space="0" w:color="auto"/>
        <w:left w:val="none" w:sz="0" w:space="0" w:color="auto"/>
        <w:bottom w:val="none" w:sz="0" w:space="0" w:color="auto"/>
        <w:right w:val="none" w:sz="0" w:space="0" w:color="auto"/>
      </w:divBdr>
    </w:div>
    <w:div w:id="697632488">
      <w:bodyDiv w:val="1"/>
      <w:marLeft w:val="0"/>
      <w:marRight w:val="0"/>
      <w:marTop w:val="0"/>
      <w:marBottom w:val="0"/>
      <w:divBdr>
        <w:top w:val="none" w:sz="0" w:space="0" w:color="auto"/>
        <w:left w:val="none" w:sz="0" w:space="0" w:color="auto"/>
        <w:bottom w:val="none" w:sz="0" w:space="0" w:color="auto"/>
        <w:right w:val="none" w:sz="0" w:space="0" w:color="auto"/>
      </w:divBdr>
    </w:div>
    <w:div w:id="1139542105">
      <w:bodyDiv w:val="1"/>
      <w:marLeft w:val="0"/>
      <w:marRight w:val="0"/>
      <w:marTop w:val="0"/>
      <w:marBottom w:val="0"/>
      <w:divBdr>
        <w:top w:val="none" w:sz="0" w:space="0" w:color="auto"/>
        <w:left w:val="none" w:sz="0" w:space="0" w:color="auto"/>
        <w:bottom w:val="none" w:sz="0" w:space="0" w:color="auto"/>
        <w:right w:val="none" w:sz="0" w:space="0" w:color="auto"/>
      </w:divBdr>
    </w:div>
    <w:div w:id="137731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1991</Words>
  <Characters>11350</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ISAE-SupAero</Company>
  <LinksUpToDate>false</LinksUpToDate>
  <CharactersWithSpaces>13315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c.hamery</dc:creator>
  <cp:lastModifiedBy>c.hamery</cp:lastModifiedBy>
  <cp:revision>7</cp:revision>
  <cp:lastPrinted>2022-07-06T09:47:00Z</cp:lastPrinted>
  <dcterms:created xsi:type="dcterms:W3CDTF">2022-07-06T08:08:00Z</dcterms:created>
  <dcterms:modified xsi:type="dcterms:W3CDTF">2022-07-06T11:31:00Z</dcterms:modified>
</cp:coreProperties>
</file>