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PRD: Subscription Plans, Quotas, Billing, and Organic Growth Model</w:t>
      </w:r>
    </w:p>
    <w:p>
      <w:pPr>
        <w:jc w:val="center"/>
      </w:pPr>
      <w:r>
        <w:rPr>
          <w:i/>
        </w:rPr>
        <w:t>Product: DevBridge (working name) | Version: v0.1 | Date: 2025-12-25 (Asia/Dubai)</w:t>
      </w:r>
    </w:p>
    <w:p/>
    <w:p>
      <w:pPr>
        <w:pStyle w:val="Heading1"/>
      </w:pPr>
      <w:r>
        <w:t>1.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Goal</w:t>
            </w:r>
          </w:p>
        </w:tc>
        <w:tc>
          <w:tcPr>
            <w:tcW w:type="dxa" w:w="4986"/>
          </w:tcPr>
          <w:p>
            <w:r>
              <w:t>Implement Free/Pro/Team/Enterprise plans with entitlements, quotas, metering, billing lifecycle, and enterprise gates (SSO, audit, etc.).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Primary meter</w:t>
            </w:r>
          </w:p>
        </w:tc>
        <w:tc>
          <w:tcPr>
            <w:tcW w:type="dxa" w:w="4986"/>
          </w:tcPr>
          <w:p>
            <w:r>
              <w:t>Sessions per month (customer-facing).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Secondary limits</w:t>
            </w:r>
          </w:p>
        </w:tc>
        <w:tc>
          <w:tcPr>
            <w:tcW w:type="dxa" w:w="4986"/>
          </w:tcPr>
          <w:p>
            <w:r>
              <w:t>Apps/projects, environments, seats, retention days, localization keys, business config keys.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GTM constraint</w:t>
            </w:r>
          </w:p>
        </w:tc>
        <w:tc>
          <w:tcPr>
            <w:tcW w:type="dxa" w:w="4986"/>
          </w:tcPr>
          <w:p>
            <w:r>
              <w:t>No paid ads. Growth via SEO + social content + product-led distribution.</w:t>
            </w:r>
          </w:p>
        </w:tc>
      </w:tr>
    </w:tbl>
    <w:p>
      <w:r>
        <w:br w:type="page"/>
      </w:r>
    </w:p>
    <w:p>
      <w:pPr>
        <w:pStyle w:val="Heading1"/>
      </w:pPr>
      <w:r>
        <w:t>2. Plan Packaging</w:t>
      </w:r>
    </w:p>
    <w:p>
      <w:r>
        <w:t>Plans stay simple for SMBs: one primary meter (sessions/month) plus a small number of secondary caps. Avoid billing on every micro-metric (requests, devices, data points).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</w:trPr>
        <w:tc>
          <w:tcPr>
            <w:tcW w:type="dxa" w:w="1662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662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Included (apps/env/seats)</w:t>
            </w:r>
          </w:p>
        </w:tc>
        <w:tc>
          <w:tcPr>
            <w:tcW w:type="dxa" w:w="1662"/>
          </w:tcPr>
          <w:p>
            <w:r>
              <w:rPr>
                <w:b/>
              </w:rPr>
              <w:t>Sessions/mo</w:t>
            </w:r>
          </w:p>
        </w:tc>
        <w:tc>
          <w:tcPr>
            <w:tcW w:type="dxa" w:w="1662"/>
          </w:tcPr>
          <w:p>
            <w:r>
              <w:rPr>
                <w:b/>
              </w:rPr>
              <w:t>Retention</w:t>
            </w:r>
          </w:p>
        </w:tc>
        <w:tc>
          <w:tcPr>
            <w:tcW w:type="dxa" w:w="1662"/>
          </w:tcPr>
          <w:p>
            <w:r>
              <w:rPr>
                <w:b/>
              </w:rPr>
              <w:t>Key differentiators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t>Free</w:t>
            </w:r>
          </w:p>
        </w:tc>
        <w:tc>
          <w:tcPr>
            <w:tcW w:type="dxa" w:w="1662"/>
          </w:tcPr>
          <w:p>
            <w:r>
              <w:t>$0</w:t>
            </w:r>
          </w:p>
        </w:tc>
        <w:tc>
          <w:tcPr>
            <w:tcW w:type="dxa" w:w="1662"/>
          </w:tcPr>
          <w:p>
            <w:r>
              <w:t>1 app / 1 env / 3 seats</w:t>
            </w:r>
          </w:p>
        </w:tc>
        <w:tc>
          <w:tcPr>
            <w:tcW w:type="dxa" w:w="1662"/>
          </w:tcPr>
          <w:p>
            <w:r>
              <w:t>10,000</w:t>
            </w:r>
          </w:p>
        </w:tc>
        <w:tc>
          <w:tcPr>
            <w:tcW w:type="dxa" w:w="1662"/>
          </w:tcPr>
          <w:p>
            <w:r>
              <w:t>7 days</w:t>
            </w:r>
          </w:p>
        </w:tc>
        <w:tc>
          <w:tcPr>
            <w:tcW w:type="dxa" w:w="1662"/>
          </w:tcPr>
          <w:p>
            <w:r>
              <w:t>POC only; limited dashboards; no alerts; basic masking.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t>Pro</w:t>
            </w:r>
          </w:p>
        </w:tc>
        <w:tc>
          <w:tcPr>
            <w:tcW w:type="dxa" w:w="1662"/>
          </w:tcPr>
          <w:p>
            <w:r>
              <w:t>$199/mo</w:t>
            </w:r>
          </w:p>
        </w:tc>
        <w:tc>
          <w:tcPr>
            <w:tcW w:type="dxa" w:w="1662"/>
          </w:tcPr>
          <w:p>
            <w:r>
              <w:t>2 apps / 3 env / 10 seats</w:t>
            </w:r>
          </w:p>
        </w:tc>
        <w:tc>
          <w:tcPr>
            <w:tcW w:type="dxa" w:w="1662"/>
          </w:tcPr>
          <w:p>
            <w:r>
              <w:t>100,000</w:t>
            </w:r>
          </w:p>
        </w:tc>
        <w:tc>
          <w:tcPr>
            <w:tcW w:type="dxa" w:w="1662"/>
          </w:tcPr>
          <w:p>
            <w:r>
              <w:t>30 days</w:t>
            </w:r>
          </w:p>
        </w:tc>
        <w:tc>
          <w:tcPr>
            <w:tcW w:type="dxa" w:w="1662"/>
          </w:tcPr>
          <w:p>
            <w:r>
              <w:t>Exports; basic alerts; build filters; stronger quotas.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t>Team</w:t>
            </w:r>
          </w:p>
        </w:tc>
        <w:tc>
          <w:tcPr>
            <w:tcW w:type="dxa" w:w="1662"/>
          </w:tcPr>
          <w:p>
            <w:r>
              <w:t>$499/mo</w:t>
            </w:r>
          </w:p>
        </w:tc>
        <w:tc>
          <w:tcPr>
            <w:tcW w:type="dxa" w:w="1662"/>
          </w:tcPr>
          <w:p>
            <w:r>
              <w:t>5 apps / 5 env / 30 seats</w:t>
            </w:r>
          </w:p>
        </w:tc>
        <w:tc>
          <w:tcPr>
            <w:tcW w:type="dxa" w:w="1662"/>
          </w:tcPr>
          <w:p>
            <w:r>
              <w:t>500,000</w:t>
            </w:r>
          </w:p>
        </w:tc>
        <w:tc>
          <w:tcPr>
            <w:tcW w:type="dxa" w:w="1662"/>
          </w:tcPr>
          <w:p>
            <w:r>
              <w:t>90 days</w:t>
            </w:r>
          </w:p>
        </w:tc>
        <w:tc>
          <w:tcPr>
            <w:tcW w:type="dxa" w:w="1662"/>
          </w:tcPr>
          <w:p>
            <w:r>
              <w:t>Full alerts; shared dashboards; higher quotas; overage allowed.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t>Enterprise</w:t>
            </w:r>
          </w:p>
        </w:tc>
        <w:tc>
          <w:tcPr>
            <w:tcW w:type="dxa" w:w="1662"/>
          </w:tcPr>
          <w:p>
            <w:r>
              <w:t>From $2,500/mo (custom)</w:t>
            </w:r>
          </w:p>
        </w:tc>
        <w:tc>
          <w:tcPr>
            <w:tcW w:type="dxa" w:w="1662"/>
          </w:tcPr>
          <w:p>
            <w:r>
              <w:t>Custom</w:t>
            </w:r>
          </w:p>
        </w:tc>
        <w:tc>
          <w:tcPr>
            <w:tcW w:type="dxa" w:w="1662"/>
          </w:tcPr>
          <w:p>
            <w:r>
              <w:t>Custom</w:t>
            </w:r>
          </w:p>
        </w:tc>
        <w:tc>
          <w:tcPr>
            <w:tcW w:type="dxa" w:w="1662"/>
          </w:tcPr>
          <w:p>
            <w:r>
              <w:t>Custom</w:t>
            </w:r>
          </w:p>
        </w:tc>
        <w:tc>
          <w:tcPr>
            <w:tcW w:type="dxa" w:w="1662"/>
          </w:tcPr>
          <w:p>
            <w:r>
              <w:t>SSO/SAML, SCIM, audit exports, data residency, SLA, contract limits.</w:t>
            </w:r>
          </w:p>
        </w:tc>
      </w:tr>
    </w:tbl>
    <w:p/>
    <w:p>
      <w:pPr>
        <w:pStyle w:val="Heading1"/>
      </w:pPr>
      <w:r>
        <w:t>3. Feature Entitlements (High-level)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Free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Pro</w:t>
            </w:r>
          </w:p>
        </w:tc>
        <w:tc>
          <w:tcPr>
            <w:tcW w:type="dxa" w:w="1994"/>
          </w:tcPr>
          <w:p>
            <w:r>
              <w:rPr>
                <w:b/>
              </w:rPr>
              <w:t>Team</w:t>
            </w:r>
          </w:p>
        </w:tc>
        <w:tc>
          <w:tcPr>
            <w:tcW w:type="dxa" w:w="1994"/>
          </w:tcPr>
          <w:p>
            <w:r>
              <w:rPr>
                <w:b/>
              </w:rPr>
              <w:t>Enterprise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API Traces + Screen Flow + Timeline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Device registration + logs/crashes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Cost analysis + monetization dashboards</w:t>
            </w:r>
          </w:p>
        </w:tc>
        <w:tc>
          <w:tcPr>
            <w:tcW w:type="dxa" w:w="1994"/>
          </w:tcPr>
          <w:p>
            <w:r>
              <w:t>Limited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API monitoring dashboards</w:t>
            </w:r>
          </w:p>
        </w:tc>
        <w:tc>
          <w:tcPr>
            <w:tcW w:type="dxa" w:w="1994"/>
          </w:tcPr>
          <w:p>
            <w:r>
              <w:t>Limited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Alerting (thresholds)</w:t>
            </w:r>
          </w:p>
        </w:tc>
        <w:tc>
          <w:tcPr>
            <w:tcW w:type="dxa" w:w="1994"/>
          </w:tcPr>
          <w:p>
            <w:r>
              <w:t>No</w:t>
            </w:r>
          </w:p>
        </w:tc>
        <w:tc>
          <w:tcPr>
            <w:tcW w:type="dxa" w:w="1994"/>
          </w:tcPr>
          <w:p>
            <w:r>
              <w:t>Basic</w:t>
            </w:r>
          </w:p>
        </w:tc>
        <w:tc>
          <w:tcPr>
            <w:tcW w:type="dxa" w:w="1994"/>
          </w:tcPr>
          <w:p>
            <w:r>
              <w:t>Full</w:t>
            </w:r>
          </w:p>
        </w:tc>
        <w:tc>
          <w:tcPr>
            <w:tcW w:type="dxa" w:w="1994"/>
          </w:tcPr>
          <w:p>
            <w:r>
              <w:t>Full + custom routing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Exports (CSV/JSON)</w:t>
            </w:r>
          </w:p>
        </w:tc>
        <w:tc>
          <w:tcPr>
            <w:tcW w:type="dxa" w:w="1994"/>
          </w:tcPr>
          <w:p>
            <w:r>
              <w:t>No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Build versioning / release health</w:t>
            </w:r>
          </w:p>
        </w:tc>
        <w:tc>
          <w:tcPr>
            <w:tcW w:type="dxa" w:w="1994"/>
          </w:tcPr>
          <w:p>
            <w:r>
              <w:t>Limited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Advanced redaction policies</w:t>
            </w:r>
          </w:p>
        </w:tc>
        <w:tc>
          <w:tcPr>
            <w:tcW w:type="dxa" w:w="1994"/>
          </w:tcPr>
          <w:p>
            <w:r>
              <w:t>No</w:t>
            </w:r>
          </w:p>
        </w:tc>
        <w:tc>
          <w:tcPr>
            <w:tcW w:type="dxa" w:w="1994"/>
          </w:tcPr>
          <w:p>
            <w:r>
              <w:t>Limited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SSO/SAML + SCIM</w:t>
            </w:r>
          </w:p>
        </w:tc>
        <w:tc>
          <w:tcPr>
            <w:tcW w:type="dxa" w:w="1994"/>
          </w:tcPr>
          <w:p>
            <w:r>
              <w:t>No</w:t>
            </w:r>
          </w:p>
        </w:tc>
        <w:tc>
          <w:tcPr>
            <w:tcW w:type="dxa" w:w="1994"/>
          </w:tcPr>
          <w:p>
            <w:r>
              <w:t>No</w:t>
            </w:r>
          </w:p>
        </w:tc>
        <w:tc>
          <w:tcPr>
            <w:tcW w:type="dxa" w:w="1994"/>
          </w:tcPr>
          <w:p>
            <w:r>
              <w:t>No</w:t>
            </w:r>
          </w:p>
        </w:tc>
        <w:tc>
          <w:tcPr>
            <w:tcW w:type="dxa" w:w="1994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Audit log export</w:t>
            </w:r>
          </w:p>
        </w:tc>
        <w:tc>
          <w:tcPr>
            <w:tcW w:type="dxa" w:w="1994"/>
          </w:tcPr>
          <w:p>
            <w:r>
              <w:t>No</w:t>
            </w:r>
          </w:p>
        </w:tc>
        <w:tc>
          <w:tcPr>
            <w:tcW w:type="dxa" w:w="1994"/>
          </w:tcPr>
          <w:p>
            <w:r>
              <w:t>No</w:t>
            </w:r>
          </w:p>
        </w:tc>
        <w:tc>
          <w:tcPr>
            <w:tcW w:type="dxa" w:w="1994"/>
          </w:tcPr>
          <w:p>
            <w:r>
              <w:t>Basic</w:t>
            </w:r>
          </w:p>
        </w:tc>
        <w:tc>
          <w:tcPr>
            <w:tcW w:type="dxa" w:w="1994"/>
          </w:tcPr>
          <w:p>
            <w:r>
              <w:t>Full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Data residency options</w:t>
            </w:r>
          </w:p>
        </w:tc>
        <w:tc>
          <w:tcPr>
            <w:tcW w:type="dxa" w:w="1994"/>
          </w:tcPr>
          <w:p>
            <w:r>
              <w:t>No</w:t>
            </w:r>
          </w:p>
        </w:tc>
        <w:tc>
          <w:tcPr>
            <w:tcW w:type="dxa" w:w="1994"/>
          </w:tcPr>
          <w:p>
            <w:r>
              <w:t>No</w:t>
            </w:r>
          </w:p>
        </w:tc>
        <w:tc>
          <w:tcPr>
            <w:tcW w:type="dxa" w:w="1994"/>
          </w:tcPr>
          <w:p>
            <w:r>
              <w:t>No</w:t>
            </w:r>
          </w:p>
        </w:tc>
        <w:tc>
          <w:tcPr>
            <w:tcW w:type="dxa" w:w="1994"/>
          </w:tcPr>
          <w:p>
            <w:r>
              <w:t>Yes</w:t>
            </w:r>
          </w:p>
        </w:tc>
      </w:tr>
    </w:tbl>
    <w:p/>
    <w:p>
      <w:pPr>
        <w:pStyle w:val="Heading1"/>
      </w:pPr>
      <w:r>
        <w:t>4. Quotas and Meters</w:t>
      </w:r>
    </w:p>
    <w:p>
      <w:r>
        <w:t>Customer-visible meters must be few and predictable. Internal guardrails can be more detailed to protect costs.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</w:tcPr>
          <w:p>
            <w:r>
              <w:rPr>
                <w:b/>
              </w:rPr>
              <w:t>Meter</w:t>
            </w:r>
          </w:p>
        </w:tc>
        <w:tc>
          <w:tcPr>
            <w:tcW w:type="dxa" w:w="199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Enforcement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Notes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Sessions/month</w:t>
            </w:r>
          </w:p>
        </w:tc>
        <w:tc>
          <w:tcPr>
            <w:tcW w:type="dxa" w:w="1994"/>
          </w:tcPr>
          <w:p>
            <w:r>
              <w:t>Usage</w:t>
            </w:r>
          </w:p>
        </w:tc>
        <w:tc>
          <w:tcPr>
            <w:tcW w:type="dxa" w:w="1994"/>
          </w:tcPr>
          <w:p>
            <w:r>
              <w:t>Monthly</w:t>
            </w:r>
          </w:p>
        </w:tc>
        <w:tc>
          <w:tcPr>
            <w:tcW w:type="dxa" w:w="1994"/>
          </w:tcPr>
          <w:p>
            <w:r>
              <w:t>Hard stop (Free/Pro) or soft+overage (Team+)</w:t>
            </w:r>
          </w:p>
        </w:tc>
        <w:tc>
          <w:tcPr>
            <w:tcW w:type="dxa" w:w="1994"/>
          </w:tcPr>
          <w:p>
            <w:r>
              <w:t>Primary headline meter.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Apps/projects</w:t>
            </w:r>
          </w:p>
        </w:tc>
        <w:tc>
          <w:tcPr>
            <w:tcW w:type="dxa" w:w="1994"/>
          </w:tcPr>
          <w:p>
            <w:r>
              <w:t>Capacity</w:t>
            </w:r>
          </w:p>
        </w:tc>
        <w:tc>
          <w:tcPr>
            <w:tcW w:type="dxa" w:w="1994"/>
          </w:tcPr>
          <w:p>
            <w:r>
              <w:t>N/A</w:t>
            </w:r>
          </w:p>
        </w:tc>
        <w:tc>
          <w:tcPr>
            <w:tcW w:type="dxa" w:w="1994"/>
          </w:tcPr>
          <w:p>
            <w:r>
              <w:t>Hard stop</w:t>
            </w:r>
          </w:p>
        </w:tc>
        <w:tc>
          <w:tcPr>
            <w:tcW w:type="dxa" w:w="1994"/>
          </w:tcPr>
          <w:p>
            <w:r>
              <w:t>Block create beyond cap.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Environments</w:t>
            </w:r>
          </w:p>
        </w:tc>
        <w:tc>
          <w:tcPr>
            <w:tcW w:type="dxa" w:w="1994"/>
          </w:tcPr>
          <w:p>
            <w:r>
              <w:t>Capacity</w:t>
            </w:r>
          </w:p>
        </w:tc>
        <w:tc>
          <w:tcPr>
            <w:tcW w:type="dxa" w:w="1994"/>
          </w:tcPr>
          <w:p>
            <w:r>
              <w:t>N/A</w:t>
            </w:r>
          </w:p>
        </w:tc>
        <w:tc>
          <w:tcPr>
            <w:tcW w:type="dxa" w:w="1994"/>
          </w:tcPr>
          <w:p>
            <w:r>
              <w:t>Hard stop</w:t>
            </w:r>
          </w:p>
        </w:tc>
        <w:tc>
          <w:tcPr>
            <w:tcW w:type="dxa" w:w="1994"/>
          </w:tcPr>
          <w:p>
            <w:r>
              <w:t>Per app/project.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Seats</w:t>
            </w:r>
          </w:p>
        </w:tc>
        <w:tc>
          <w:tcPr>
            <w:tcW w:type="dxa" w:w="1994"/>
          </w:tcPr>
          <w:p>
            <w:r>
              <w:t>Capacity</w:t>
            </w:r>
          </w:p>
        </w:tc>
        <w:tc>
          <w:tcPr>
            <w:tcW w:type="dxa" w:w="1994"/>
          </w:tcPr>
          <w:p>
            <w:r>
              <w:t>N/A</w:t>
            </w:r>
          </w:p>
        </w:tc>
        <w:tc>
          <w:tcPr>
            <w:tcW w:type="dxa" w:w="1994"/>
          </w:tcPr>
          <w:p>
            <w:r>
              <w:t>Hard stop (v1)</w:t>
            </w:r>
          </w:p>
        </w:tc>
        <w:tc>
          <w:tcPr>
            <w:tcW w:type="dxa" w:w="1994"/>
          </w:tcPr>
          <w:p>
            <w:r>
              <w:t>Optionally add paid extra seats later.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Retention days</w:t>
            </w:r>
          </w:p>
        </w:tc>
        <w:tc>
          <w:tcPr>
            <w:tcW w:type="dxa" w:w="1994"/>
          </w:tcPr>
          <w:p>
            <w:r>
              <w:t>Feature</w:t>
            </w:r>
          </w:p>
        </w:tc>
        <w:tc>
          <w:tcPr>
            <w:tcW w:type="dxa" w:w="1994"/>
          </w:tcPr>
          <w:p>
            <w:r>
              <w:t>N/A</w:t>
            </w:r>
          </w:p>
        </w:tc>
        <w:tc>
          <w:tcPr>
            <w:tcW w:type="dxa" w:w="1994"/>
          </w:tcPr>
          <w:p>
            <w:r>
              <w:t>Hard expire</w:t>
            </w:r>
          </w:p>
        </w:tc>
        <w:tc>
          <w:tcPr>
            <w:tcW w:type="dxa" w:w="1994"/>
          </w:tcPr>
          <w:p>
            <w:r>
              <w:t>Auto-expire data older than plan retention.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Localization keys</w:t>
            </w:r>
          </w:p>
        </w:tc>
        <w:tc>
          <w:tcPr>
            <w:tcW w:type="dxa" w:w="1994"/>
          </w:tcPr>
          <w:p>
            <w:r>
              <w:t>Capacity</w:t>
            </w:r>
          </w:p>
        </w:tc>
        <w:tc>
          <w:tcPr>
            <w:tcW w:type="dxa" w:w="1994"/>
          </w:tcPr>
          <w:p>
            <w:r>
              <w:t>N/A</w:t>
            </w:r>
          </w:p>
        </w:tc>
        <w:tc>
          <w:tcPr>
            <w:tcW w:type="dxa" w:w="1994"/>
          </w:tcPr>
          <w:p>
            <w:r>
              <w:t>Hard stop</w:t>
            </w:r>
          </w:p>
        </w:tc>
        <w:tc>
          <w:tcPr>
            <w:tcW w:type="dxa" w:w="1994"/>
          </w:tcPr>
          <w:p>
            <w:r>
              <w:t>Meter by count of unique keys.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t>Business config keys</w:t>
            </w:r>
          </w:p>
        </w:tc>
        <w:tc>
          <w:tcPr>
            <w:tcW w:type="dxa" w:w="1994"/>
          </w:tcPr>
          <w:p>
            <w:r>
              <w:t>Capacity</w:t>
            </w:r>
          </w:p>
        </w:tc>
        <w:tc>
          <w:tcPr>
            <w:tcW w:type="dxa" w:w="1994"/>
          </w:tcPr>
          <w:p>
            <w:r>
              <w:t>N/A</w:t>
            </w:r>
          </w:p>
        </w:tc>
        <w:tc>
          <w:tcPr>
            <w:tcW w:type="dxa" w:w="1994"/>
          </w:tcPr>
          <w:p>
            <w:r>
              <w:t>Hard stop</w:t>
            </w:r>
          </w:p>
        </w:tc>
        <w:tc>
          <w:tcPr>
            <w:tcW w:type="dxa" w:w="1994"/>
          </w:tcPr>
          <w:p>
            <w:r>
              <w:t>Meter by count of unique keys.</w:t>
            </w:r>
          </w:p>
        </w:tc>
      </w:tr>
    </w:tbl>
    <w:p>
      <w:r>
        <w:t>Internal-only guardrails (not shown to SMB customers in v1):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</w:tcPr>
          <w:p>
            <w:r>
              <w:rPr>
                <w:b/>
              </w:rPr>
              <w:t>Internal meter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Enforcement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Captured request bodies count</w:t>
            </w:r>
          </w:p>
        </w:tc>
        <w:tc>
          <w:tcPr>
            <w:tcW w:type="dxa" w:w="3324"/>
          </w:tcPr>
          <w:p>
            <w:r>
              <w:t>Cost control + privacy</w:t>
            </w:r>
          </w:p>
        </w:tc>
        <w:tc>
          <w:tcPr>
            <w:tcW w:type="dxa" w:w="3324"/>
          </w:tcPr>
          <w:p>
            <w:r>
              <w:t>Sampling, capture-on-error, endpoint policies.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Log volume</w:t>
            </w:r>
          </w:p>
        </w:tc>
        <w:tc>
          <w:tcPr>
            <w:tcW w:type="dxa" w:w="3324"/>
          </w:tcPr>
          <w:p>
            <w:r>
              <w:t>Cost control</w:t>
            </w:r>
          </w:p>
        </w:tc>
        <w:tc>
          <w:tcPr>
            <w:tcW w:type="dxa" w:w="3324"/>
          </w:tcPr>
          <w:p>
            <w:r>
              <w:t>Rate limit + sampling by severity.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Storage/GB ingest</w:t>
            </w:r>
          </w:p>
        </w:tc>
        <w:tc>
          <w:tcPr>
            <w:tcW w:type="dxa" w:w="3324"/>
          </w:tcPr>
          <w:p>
            <w:r>
              <w:t>Cost control</w:t>
            </w:r>
          </w:p>
        </w:tc>
        <w:tc>
          <w:tcPr>
            <w:tcW w:type="dxa" w:w="3324"/>
          </w:tcPr>
          <w:p>
            <w:r>
              <w:t>Internal alerts; expose only in Enterprise later.</w:t>
            </w:r>
          </w:p>
        </w:tc>
      </w:tr>
    </w:tbl>
    <w:p/>
    <w:p>
      <w:pPr>
        <w:pStyle w:val="Heading1"/>
      </w:pPr>
      <w:r>
        <w:t>5. Overage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</w:tcPr>
          <w:p>
            <w:r>
              <w:rPr>
                <w:b/>
              </w:rPr>
              <w:t>Plan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Default behavior at session limit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Overage rate (suggested)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Free</w:t>
            </w:r>
          </w:p>
        </w:tc>
        <w:tc>
          <w:tcPr>
            <w:tcW w:type="dxa" w:w="3324"/>
          </w:tcPr>
          <w:p>
            <w:r>
              <w:t>Hard stop ingest; show upgrade banner</w:t>
            </w:r>
          </w:p>
        </w:tc>
        <w:tc>
          <w:tcPr>
            <w:tcW w:type="dxa" w:w="3324"/>
          </w:tcPr>
          <w:p>
            <w:r>
              <w:t>N/A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Pro</w:t>
            </w:r>
          </w:p>
        </w:tc>
        <w:tc>
          <w:tcPr>
            <w:tcW w:type="dxa" w:w="3324"/>
          </w:tcPr>
          <w:p>
            <w:r>
              <w:t>Hard stop by default; optional overage toggle later</w:t>
            </w:r>
          </w:p>
        </w:tc>
        <w:tc>
          <w:tcPr>
            <w:tcW w:type="dxa" w:w="3324"/>
          </w:tcPr>
          <w:p>
            <w:r>
              <w:t>$4 per +1,000 sessions (optional)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Team</w:t>
            </w:r>
          </w:p>
        </w:tc>
        <w:tc>
          <w:tcPr>
            <w:tcW w:type="dxa" w:w="3324"/>
          </w:tcPr>
          <w:p>
            <w:r>
              <w:t>Soft limit + overage billing</w:t>
            </w:r>
          </w:p>
        </w:tc>
        <w:tc>
          <w:tcPr>
            <w:tcW w:type="dxa" w:w="3324"/>
          </w:tcPr>
          <w:p>
            <w:r>
              <w:t>$3 per +1,000 sessions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Enterprise</w:t>
            </w:r>
          </w:p>
        </w:tc>
        <w:tc>
          <w:tcPr>
            <w:tcW w:type="dxa" w:w="3324"/>
          </w:tcPr>
          <w:p>
            <w:r>
              <w:t>Contract-defined</w:t>
            </w:r>
          </w:p>
        </w:tc>
        <w:tc>
          <w:tcPr>
            <w:tcW w:type="dxa" w:w="3324"/>
          </w:tcPr>
          <w:p>
            <w:r>
              <w:t>Custom</w:t>
            </w:r>
          </w:p>
        </w:tc>
      </w:tr>
    </w:tbl>
    <w:p/>
    <w:p>
      <w:pPr>
        <w:pStyle w:val="Heading1"/>
      </w:pPr>
      <w:r>
        <w:t>6. Billing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</w:tcPr>
          <w:p>
            <w:r>
              <w:rPr>
                <w:b/>
              </w:rPr>
              <w:t>Flow</w:t>
            </w:r>
          </w:p>
        </w:tc>
        <w:tc>
          <w:tcPr>
            <w:tcW w:type="dxa" w:w="4986"/>
          </w:tcPr>
          <w:p>
            <w:r>
              <w:rPr>
                <w:b/>
              </w:rPr>
              <w:t>Required behavior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Signup</w:t>
            </w:r>
          </w:p>
        </w:tc>
        <w:tc>
          <w:tcPr>
            <w:tcW w:type="dxa" w:w="4986"/>
          </w:tcPr>
          <w:p>
            <w:r>
              <w:t>Org starts on Free. No credit card required.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Upgrade</w:t>
            </w:r>
          </w:p>
        </w:tc>
        <w:tc>
          <w:tcPr>
            <w:tcW w:type="dxa" w:w="4986"/>
          </w:tcPr>
          <w:p>
            <w:r>
              <w:t>Immediate access to paid entitlements. Prorate on upgrade.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Downgrade</w:t>
            </w:r>
          </w:p>
        </w:tc>
        <w:tc>
          <w:tcPr>
            <w:tcW w:type="dxa" w:w="4986"/>
          </w:tcPr>
          <w:p>
            <w:r>
              <w:t>Schedule to end of billing period (avoid refunds complexity).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Cancel</w:t>
            </w:r>
          </w:p>
        </w:tc>
        <w:tc>
          <w:tcPr>
            <w:tcW w:type="dxa" w:w="4986"/>
          </w:tcPr>
          <w:p>
            <w:r>
              <w:t>End-of-period cancel (default).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Payment failure</w:t>
            </w:r>
          </w:p>
        </w:tc>
        <w:tc>
          <w:tcPr>
            <w:tcW w:type="dxa" w:w="4986"/>
          </w:tcPr>
          <w:p>
            <w:r>
              <w:t>Grace period (e.g., 7 days) then downgrade to Free; retain data per retention policy.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Enterprise invoicing</w:t>
            </w:r>
          </w:p>
        </w:tc>
        <w:tc>
          <w:tcPr>
            <w:tcW w:type="dxa" w:w="4986"/>
          </w:tcPr>
          <w:p>
            <w:r>
              <w:t>Invoice flow with manual approval + contract limits in admin console.</w:t>
            </w:r>
          </w:p>
        </w:tc>
      </w:tr>
    </w:tbl>
    <w:p/>
    <w:p>
      <w:pPr>
        <w:pStyle w:val="Heading1"/>
      </w:pPr>
      <w:r>
        <w:t>7. Data Model (Minimum)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986"/>
          </w:tcPr>
          <w:p>
            <w:r>
              <w:rPr>
                <w:b/>
              </w:rPr>
              <w:t>Key fields (minimum)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Org</w:t>
            </w:r>
          </w:p>
        </w:tc>
        <w:tc>
          <w:tcPr>
            <w:tcW w:type="dxa" w:w="4986"/>
          </w:tcPr>
          <w:p>
            <w:r>
              <w:t>org_id, owner_user_id, created_at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Plan</w:t>
            </w:r>
          </w:p>
        </w:tc>
        <w:tc>
          <w:tcPr>
            <w:tcW w:type="dxa" w:w="4986"/>
          </w:tcPr>
          <w:p>
            <w:r>
              <w:t>plan_id, name, is_public, interval, price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Subscription</w:t>
            </w:r>
          </w:p>
        </w:tc>
        <w:tc>
          <w:tcPr>
            <w:tcW w:type="dxa" w:w="4986"/>
          </w:tcPr>
          <w:p>
            <w:r>
              <w:t>sub_id, org_id, plan_id, status, period_start/end, provider ids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Entitlement</w:t>
            </w:r>
          </w:p>
        </w:tc>
        <w:tc>
          <w:tcPr>
            <w:tcW w:type="dxa" w:w="4986"/>
          </w:tcPr>
          <w:p>
            <w:r>
              <w:t>plan_id, feature_key, enabled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Quota</w:t>
            </w:r>
          </w:p>
        </w:tc>
        <w:tc>
          <w:tcPr>
            <w:tcW w:type="dxa" w:w="4986"/>
          </w:tcPr>
          <w:p>
            <w:r>
              <w:t>plan_id, meter_key, limit_value, enforcement_mode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Usage rollup</w:t>
            </w:r>
          </w:p>
        </w:tc>
        <w:tc>
          <w:tcPr>
            <w:tcW w:type="dxa" w:w="4986"/>
          </w:tcPr>
          <w:p>
            <w:r>
              <w:t>org_id, meter_key, period_start/end, used_value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Invoice</w:t>
            </w:r>
          </w:p>
        </w:tc>
        <w:tc>
          <w:tcPr>
            <w:tcW w:type="dxa" w:w="4986"/>
          </w:tcPr>
          <w:p>
            <w:r>
              <w:t>invoice_id, org_id, status, total, currency, issued_at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Audit event</w:t>
            </w:r>
          </w:p>
        </w:tc>
        <w:tc>
          <w:tcPr>
            <w:tcW w:type="dxa" w:w="4986"/>
          </w:tcPr>
          <w:p>
            <w:r>
              <w:t>event_id, org_id, actor_user_id, event_type, payload, created_at</w:t>
            </w:r>
          </w:p>
        </w:tc>
      </w:tr>
    </w:tbl>
    <w:p/>
    <w:p>
      <w:pPr>
        <w:pStyle w:val="Heading1"/>
      </w:pPr>
      <w:r>
        <w:t>8. Backend APIs (Minimum)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Purpose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/billing/plans</w:t>
            </w:r>
          </w:p>
        </w:tc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List public plans and prices.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/billing/subscription</w:t>
            </w:r>
          </w:p>
        </w:tc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Get current subscription for org.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/billing/checkout</w:t>
            </w:r>
          </w:p>
        </w:tc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Start checkout / upgrade.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/billing/downgrade</w:t>
            </w:r>
          </w:p>
        </w:tc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Schedule downgrade at period end.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/billing/cancel</w:t>
            </w:r>
          </w:p>
        </w:tc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Cancel at period end.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/billing/usage</w:t>
            </w:r>
          </w:p>
        </w:tc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Usage vs quota rollups.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/billing/invoices</w:t>
            </w:r>
          </w:p>
        </w:tc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Invoice list + download links.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/webhooks/billing</w:t>
            </w:r>
          </w:p>
        </w:tc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Payment provider webhook receiver (idempotent).</w:t>
            </w:r>
          </w:p>
        </w:tc>
      </w:tr>
    </w:tbl>
    <w:p/>
    <w:p>
      <w:pPr>
        <w:pStyle w:val="Heading1"/>
      </w:pPr>
      <w:r>
        <w:t>9. UI Screens (Minimum)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Must show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Actions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Plan &amp; Billing</w:t>
            </w:r>
          </w:p>
        </w:tc>
        <w:tc>
          <w:tcPr>
            <w:tcW w:type="dxa" w:w="3324"/>
          </w:tcPr>
          <w:p>
            <w:r>
              <w:t>Current plan, renewal date, payment status</w:t>
            </w:r>
          </w:p>
        </w:tc>
        <w:tc>
          <w:tcPr>
            <w:tcW w:type="dxa" w:w="3324"/>
          </w:tcPr>
          <w:p>
            <w:r>
              <w:t>Upgrade, downgrade, cancel, update payment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Usage dashboard</w:t>
            </w:r>
          </w:p>
        </w:tc>
        <w:tc>
          <w:tcPr>
            <w:tcW w:type="dxa" w:w="3324"/>
          </w:tcPr>
          <w:p>
            <w:r>
              <w:t>Sessions MTD, apps used, seats used, retention, keys used</w:t>
            </w:r>
          </w:p>
        </w:tc>
        <w:tc>
          <w:tcPr>
            <w:tcW w:type="dxa" w:w="3324"/>
          </w:tcPr>
          <w:p>
            <w:r>
              <w:t>Set alerts, upgrade CTA, export usage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Invoices</w:t>
            </w:r>
          </w:p>
        </w:tc>
        <w:tc>
          <w:tcPr>
            <w:tcW w:type="dxa" w:w="3324"/>
          </w:tcPr>
          <w:p>
            <w:r>
              <w:t>Invoice list, status, downloadable file</w:t>
            </w:r>
          </w:p>
        </w:tc>
        <w:tc>
          <w:tcPr>
            <w:tcW w:type="dxa" w:w="3324"/>
          </w:tcPr>
          <w:p>
            <w:r>
              <w:t>Download invoice/receipt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Quota exceeded states</w:t>
            </w:r>
          </w:p>
        </w:tc>
        <w:tc>
          <w:tcPr>
            <w:tcW w:type="dxa" w:w="3324"/>
          </w:tcPr>
          <w:p>
            <w:r>
              <w:t>Reason + what is blocked</w:t>
            </w:r>
          </w:p>
        </w:tc>
        <w:tc>
          <w:tcPr>
            <w:tcW w:type="dxa" w:w="3324"/>
          </w:tcPr>
          <w:p>
            <w:r>
              <w:t>Upgrade CTA, contact sales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Enterprise contact</w:t>
            </w:r>
          </w:p>
        </w:tc>
        <w:tc>
          <w:tcPr>
            <w:tcW w:type="dxa" w:w="3324"/>
          </w:tcPr>
          <w:p>
            <w:r>
              <w:t>Request form</w:t>
            </w:r>
          </w:p>
        </w:tc>
        <w:tc>
          <w:tcPr>
            <w:tcW w:type="dxa" w:w="3324"/>
          </w:tcPr>
          <w:p>
            <w:r>
              <w:t>Request quote / sales pipeline</w:t>
            </w:r>
          </w:p>
        </w:tc>
      </w:tr>
    </w:tbl>
    <w:p>
      <w:r>
        <w:br w:type="page"/>
      </w:r>
    </w:p>
    <w:p>
      <w:pPr>
        <w:pStyle w:val="Heading1"/>
      </w:pPr>
      <w:r>
        <w:t>10. Organic Growth (SEO + Social) Requirements</w:t>
      </w:r>
    </w:p>
    <w:p>
      <w:r>
        <w:t>No paid ads. Acquisition is product-led and content-led. The product must include content primitives (docs, templates, examples) to rank and convert.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Docs &amp; developer guide</w:t>
            </w:r>
          </w:p>
        </w:tc>
        <w:tc>
          <w:tcPr>
            <w:tcW w:type="dxa" w:w="3324"/>
          </w:tcPr>
          <w:p>
            <w:r>
              <w:t>SEO-friendly docs site (versioned)</w:t>
            </w:r>
          </w:p>
        </w:tc>
        <w:tc>
          <w:tcPr>
            <w:tcW w:type="dxa" w:w="3324"/>
          </w:tcPr>
          <w:p>
            <w:r>
              <w:t>Each SDK has install, examples, troubleshooting; pages indexable; fast load.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Comparison pages</w:t>
            </w:r>
          </w:p>
        </w:tc>
        <w:tc>
          <w:tcPr>
            <w:tcW w:type="dxa" w:w="3324"/>
          </w:tcPr>
          <w:p>
            <w:r>
              <w:t>Competitor comparisons (fair, technical)</w:t>
            </w:r>
          </w:p>
        </w:tc>
        <w:tc>
          <w:tcPr>
            <w:tcW w:type="dxa" w:w="3324"/>
          </w:tcPr>
          <w:p>
            <w:r>
              <w:t>Pages like 'Sentry vs DevBridge', 'Postman vs DevBridge', 'Lokalise vs DevBridge' with tables.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Use-case landing pages</w:t>
            </w:r>
          </w:p>
        </w:tc>
        <w:tc>
          <w:tcPr>
            <w:tcW w:type="dxa" w:w="3324"/>
          </w:tcPr>
          <w:p>
            <w:r>
              <w:t>Problem-first pages</w:t>
            </w:r>
          </w:p>
        </w:tc>
        <w:tc>
          <w:tcPr>
            <w:tcW w:type="dxa" w:w="3324"/>
          </w:tcPr>
          <w:p>
            <w:r>
              <w:t>'Mobile API tracing', 'Session timeline debugging', 'Cost per API request'.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Templates / assets</w:t>
            </w:r>
          </w:p>
        </w:tc>
        <w:tc>
          <w:tcPr>
            <w:tcW w:type="dxa" w:w="3324"/>
          </w:tcPr>
          <w:p>
            <w:r>
              <w:t>Downloadable assets</w:t>
            </w:r>
          </w:p>
        </w:tc>
        <w:tc>
          <w:tcPr>
            <w:tcW w:type="dxa" w:w="3324"/>
          </w:tcPr>
          <w:p>
            <w:r>
              <w:t>OpenAPI mock templates, redaction policy templates, cost model examples.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Changelog</w:t>
            </w:r>
          </w:p>
        </w:tc>
        <w:tc>
          <w:tcPr>
            <w:tcW w:type="dxa" w:w="3324"/>
          </w:tcPr>
          <w:p>
            <w:r>
              <w:t>Public changelog with RSS</w:t>
            </w:r>
          </w:p>
        </w:tc>
        <w:tc>
          <w:tcPr>
            <w:tcW w:type="dxa" w:w="3324"/>
          </w:tcPr>
          <w:p>
            <w:r>
              <w:t>Each release adds indexable content; links to docs.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Social distribution</w:t>
            </w:r>
          </w:p>
        </w:tc>
        <w:tc>
          <w:tcPr>
            <w:tcW w:type="dxa" w:w="3324"/>
          </w:tcPr>
          <w:p>
            <w:r>
              <w:t>Short technical posts</w:t>
            </w:r>
          </w:p>
        </w:tc>
        <w:tc>
          <w:tcPr>
            <w:tcW w:type="dxa" w:w="3324"/>
          </w:tcPr>
          <w:p>
            <w:r>
              <w:t>3-5 posts/week: screenshots, one feature, one metric, one use-case.</w:t>
            </w:r>
          </w:p>
        </w:tc>
      </w:tr>
    </w:tbl>
    <w:p/>
    <w:p>
      <w:pPr>
        <w:pStyle w:val="Heading1"/>
      </w:pPr>
      <w:r>
        <w:t>11. Revenue Model (Organic-only) - 12 Month Projection</w:t>
      </w:r>
    </w:p>
    <w:p>
      <w:r>
        <w:t>This projection assumes growth comes from SEO + social. It is a planning model; inputs are adjustable.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</w:tcPr>
          <w:p>
            <w:r>
              <w:rPr>
                <w:b/>
              </w:rPr>
              <w:t>Assumption</w:t>
            </w:r>
          </w:p>
        </w:tc>
        <w:tc>
          <w:tcPr>
            <w:tcW w:type="dxa" w:w="4986"/>
          </w:tcPr>
          <w:p>
            <w:r>
              <w:rPr>
                <w:b/>
              </w:rPr>
              <w:t>Base scenario value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Starting organic visits/month</w:t>
            </w:r>
          </w:p>
        </w:tc>
        <w:tc>
          <w:tcPr>
            <w:tcW w:type="dxa" w:w="4986"/>
          </w:tcPr>
          <w:p>
            <w:r>
              <w:t>1,000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Monthly organic traffic growth (SEO compounding)</w:t>
            </w:r>
          </w:p>
        </w:tc>
        <w:tc>
          <w:tcPr>
            <w:tcW w:type="dxa" w:w="4986"/>
          </w:tcPr>
          <w:p>
            <w:r>
              <w:t>20%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Visit -&gt; signup conversion</w:t>
            </w:r>
          </w:p>
        </w:tc>
        <w:tc>
          <w:tcPr>
            <w:tcW w:type="dxa" w:w="4986"/>
          </w:tcPr>
          <w:p>
            <w:r>
              <w:t>2%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Signup -&gt; active project (SDK sends sessions)</w:t>
            </w:r>
          </w:p>
        </w:tc>
        <w:tc>
          <w:tcPr>
            <w:tcW w:type="dxa" w:w="4986"/>
          </w:tcPr>
          <w:p>
            <w:r>
              <w:t>60%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Active -&gt; paid conversion</w:t>
            </w:r>
          </w:p>
        </w:tc>
        <w:tc>
          <w:tcPr>
            <w:tcW w:type="dxa" w:w="4986"/>
          </w:tcPr>
          <w:p>
            <w:r>
              <w:t>8%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Paid plan mix (Pro/Team/Enterprise)</w:t>
            </w:r>
          </w:p>
        </w:tc>
        <w:tc>
          <w:tcPr>
            <w:tcW w:type="dxa" w:w="4986"/>
          </w:tcPr>
          <w:p>
            <w:r>
              <w:t>60% / 35% / 5%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Monthly churn (Pro/Team/Ent)</w:t>
            </w:r>
          </w:p>
        </w:tc>
        <w:tc>
          <w:tcPr>
            <w:tcW w:type="dxa" w:w="4986"/>
          </w:tcPr>
          <w:p>
            <w:r>
              <w:t>4% / 2% / 1%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Overage (Team): % customers w/ overage + avg</w:t>
            </w:r>
          </w:p>
        </w:tc>
        <w:tc>
          <w:tcPr>
            <w:tcW w:type="dxa" w:w="4986"/>
          </w:tcPr>
          <w:p>
            <w:r>
              <w:t>10% at $50/mo</w:t>
            </w:r>
          </w:p>
        </w:tc>
      </w:tr>
    </w:tbl>
    <w:p>
      <w:r>
        <w:t>Sensitivity (month 12 run-rate):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MRR at Month 12 ($)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ARR run-rate at Month 12 ($)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Conservative</w:t>
            </w:r>
          </w:p>
        </w:tc>
        <w:tc>
          <w:tcPr>
            <w:tcW w:type="dxa" w:w="3324"/>
          </w:tcPr>
          <w:p>
            <w:r>
              <w:t>1130</w:t>
            </w:r>
          </w:p>
        </w:tc>
        <w:tc>
          <w:tcPr>
            <w:tcW w:type="dxa" w:w="3324"/>
          </w:tcPr>
          <w:p>
            <w:r>
              <w:t>13565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Base</w:t>
            </w:r>
          </w:p>
        </w:tc>
        <w:tc>
          <w:tcPr>
            <w:tcW w:type="dxa" w:w="3324"/>
          </w:tcPr>
          <w:p>
            <w:r>
              <w:t>14813</w:t>
            </w:r>
          </w:p>
        </w:tc>
        <w:tc>
          <w:tcPr>
            <w:tcW w:type="dxa" w:w="3324"/>
          </w:tcPr>
          <w:p>
            <w:r>
              <w:t>177758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Aggressive</w:t>
            </w:r>
          </w:p>
        </w:tc>
        <w:tc>
          <w:tcPr>
            <w:tcW w:type="dxa" w:w="3324"/>
          </w:tcPr>
          <w:p>
            <w:r>
              <w:t>73295</w:t>
            </w:r>
          </w:p>
        </w:tc>
        <w:tc>
          <w:tcPr>
            <w:tcW w:type="dxa" w:w="3324"/>
          </w:tcPr>
          <w:p>
            <w:r>
              <w:t>879539</w:t>
            </w:r>
          </w:p>
        </w:tc>
      </w:tr>
    </w:tbl>
    <w:p>
      <w:r>
        <w:t>Base scenario projection (end of each month):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cantSplit/>
        </w:trPr>
        <w:tc>
          <w:tcPr>
            <w:tcW w:type="dxa" w:w="1246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1246"/>
          </w:tcPr>
          <w:p>
            <w:r>
              <w:rPr>
                <w:b/>
              </w:rPr>
              <w:t>Visits</w:t>
            </w:r>
          </w:p>
        </w:tc>
        <w:tc>
          <w:tcPr>
            <w:tcW w:type="dxa" w:w="1246"/>
          </w:tcPr>
          <w:p>
            <w:r>
              <w:rPr>
                <w:b/>
              </w:rPr>
              <w:t>New Paid</w:t>
            </w:r>
          </w:p>
        </w:tc>
        <w:tc>
          <w:tcPr>
            <w:tcW w:type="dxa" w:w="1246"/>
          </w:tcPr>
          <w:p>
            <w:r>
              <w:rPr>
                <w:b/>
              </w:rPr>
              <w:t>Pro Cust</w:t>
            </w:r>
          </w:p>
        </w:tc>
        <w:tc>
          <w:tcPr>
            <w:tcW w:type="dxa" w:w="1246"/>
          </w:tcPr>
          <w:p>
            <w:r>
              <w:rPr>
                <w:b/>
              </w:rPr>
              <w:t>Team Cust</w:t>
            </w:r>
          </w:p>
        </w:tc>
        <w:tc>
          <w:tcPr>
            <w:tcW w:type="dxa" w:w="1246"/>
          </w:tcPr>
          <w:p>
            <w:r>
              <w:rPr>
                <w:b/>
              </w:rPr>
              <w:t>Ent Cust</w:t>
            </w:r>
          </w:p>
        </w:tc>
        <w:tc>
          <w:tcPr>
            <w:tcW w:type="dxa" w:w="1246"/>
          </w:tcPr>
          <w:p>
            <w:r>
              <w:rPr>
                <w:b/>
              </w:rPr>
              <w:t>MRR ($)</w:t>
            </w:r>
          </w:p>
        </w:tc>
        <w:tc>
          <w:tcPr>
            <w:tcW w:type="dxa" w:w="1246"/>
          </w:tcPr>
          <w:p>
            <w:r>
              <w:rPr>
                <w:b/>
              </w:rPr>
              <w:t>ARR ($)</w:t>
            </w:r>
          </w:p>
        </w:tc>
      </w:tr>
      <w:tr>
        <w:trPr>
          <w:cantSplit/>
        </w:trPr>
        <w:tc>
          <w:tcPr>
            <w:tcW w:type="dxa" w:w="1246"/>
          </w:tcPr>
          <w:p>
            <w:r>
              <w:t>1.0</w:t>
            </w:r>
          </w:p>
        </w:tc>
        <w:tc>
          <w:tcPr>
            <w:tcW w:type="dxa" w:w="1246"/>
          </w:tcPr>
          <w:p>
            <w:r>
              <w:t>1000.0</w:t>
            </w:r>
          </w:p>
        </w:tc>
        <w:tc>
          <w:tcPr>
            <w:tcW w:type="dxa" w:w="1246"/>
          </w:tcPr>
          <w:p>
            <w:r>
              <w:t>0.96</w:t>
            </w:r>
          </w:p>
        </w:tc>
        <w:tc>
          <w:tcPr>
            <w:tcW w:type="dxa" w:w="1246"/>
          </w:tcPr>
          <w:p>
            <w:r>
              <w:t>0.58</w:t>
            </w:r>
          </w:p>
        </w:tc>
        <w:tc>
          <w:tcPr>
            <w:tcW w:type="dxa" w:w="1246"/>
          </w:tcPr>
          <w:p>
            <w:r>
              <w:t>0.34</w:t>
            </w:r>
          </w:p>
        </w:tc>
        <w:tc>
          <w:tcPr>
            <w:tcW w:type="dxa" w:w="1246"/>
          </w:tcPr>
          <w:p>
            <w:r>
              <w:t>0.05</w:t>
            </w:r>
          </w:p>
        </w:tc>
        <w:tc>
          <w:tcPr>
            <w:tcW w:type="dxa" w:w="1246"/>
          </w:tcPr>
          <w:p>
            <w:r>
              <w:t>404.0</w:t>
            </w:r>
          </w:p>
        </w:tc>
        <w:tc>
          <w:tcPr>
            <w:tcW w:type="dxa" w:w="1246"/>
          </w:tcPr>
          <w:p>
            <w:r>
              <w:t>4848.0</w:t>
            </w:r>
          </w:p>
        </w:tc>
      </w:tr>
      <w:tr>
        <w:trPr>
          <w:cantSplit/>
        </w:trPr>
        <w:tc>
          <w:tcPr>
            <w:tcW w:type="dxa" w:w="1246"/>
          </w:tcPr>
          <w:p>
            <w:r>
              <w:t>2.0</w:t>
            </w:r>
          </w:p>
        </w:tc>
        <w:tc>
          <w:tcPr>
            <w:tcW w:type="dxa" w:w="1246"/>
          </w:tcPr>
          <w:p>
            <w:r>
              <w:t>1200.0</w:t>
            </w:r>
          </w:p>
        </w:tc>
        <w:tc>
          <w:tcPr>
            <w:tcW w:type="dxa" w:w="1246"/>
          </w:tcPr>
          <w:p>
            <w:r>
              <w:t>1.15</w:t>
            </w:r>
          </w:p>
        </w:tc>
        <w:tc>
          <w:tcPr>
            <w:tcW w:type="dxa" w:w="1246"/>
          </w:tcPr>
          <w:p>
            <w:r>
              <w:t>1.24</w:t>
            </w:r>
          </w:p>
        </w:tc>
        <w:tc>
          <w:tcPr>
            <w:tcW w:type="dxa" w:w="1246"/>
          </w:tcPr>
          <w:p>
            <w:r>
              <w:t>0.73</w:t>
            </w:r>
          </w:p>
        </w:tc>
        <w:tc>
          <w:tcPr>
            <w:tcW w:type="dxa" w:w="1246"/>
          </w:tcPr>
          <w:p>
            <w:r>
              <w:t>0.11</w:t>
            </w:r>
          </w:p>
        </w:tc>
        <w:tc>
          <w:tcPr>
            <w:tcW w:type="dxa" w:w="1246"/>
          </w:tcPr>
          <w:p>
            <w:r>
              <w:t>880.0</w:t>
            </w:r>
          </w:p>
        </w:tc>
        <w:tc>
          <w:tcPr>
            <w:tcW w:type="dxa" w:w="1246"/>
          </w:tcPr>
          <w:p>
            <w:r>
              <w:t>10555.0</w:t>
            </w:r>
          </w:p>
        </w:tc>
      </w:tr>
      <w:tr>
        <w:trPr>
          <w:cantSplit/>
        </w:trPr>
        <w:tc>
          <w:tcPr>
            <w:tcW w:type="dxa" w:w="1246"/>
          </w:tcPr>
          <w:p>
            <w:r>
              <w:t>3.0</w:t>
            </w:r>
          </w:p>
        </w:tc>
        <w:tc>
          <w:tcPr>
            <w:tcW w:type="dxa" w:w="1246"/>
          </w:tcPr>
          <w:p>
            <w:r>
              <w:t>1440.0</w:t>
            </w:r>
          </w:p>
        </w:tc>
        <w:tc>
          <w:tcPr>
            <w:tcW w:type="dxa" w:w="1246"/>
          </w:tcPr>
          <w:p>
            <w:r>
              <w:t>1.38</w:t>
            </w:r>
          </w:p>
        </w:tc>
        <w:tc>
          <w:tcPr>
            <w:tcW w:type="dxa" w:w="1246"/>
          </w:tcPr>
          <w:p>
            <w:r>
              <w:t>2.02</w:t>
            </w:r>
          </w:p>
        </w:tc>
        <w:tc>
          <w:tcPr>
            <w:tcW w:type="dxa" w:w="1246"/>
          </w:tcPr>
          <w:p>
            <w:r>
              <w:t>1.2</w:t>
            </w:r>
          </w:p>
        </w:tc>
        <w:tc>
          <w:tcPr>
            <w:tcW w:type="dxa" w:w="1246"/>
          </w:tcPr>
          <w:p>
            <w:r>
              <w:t>0.17</w:t>
            </w:r>
          </w:p>
        </w:tc>
        <w:tc>
          <w:tcPr>
            <w:tcW w:type="dxa" w:w="1246"/>
          </w:tcPr>
          <w:p>
            <w:r>
              <w:t>1441.0</w:t>
            </w:r>
          </w:p>
        </w:tc>
        <w:tc>
          <w:tcPr>
            <w:tcW w:type="dxa" w:w="1246"/>
          </w:tcPr>
          <w:p>
            <w:r>
              <w:t>17296.0</w:t>
            </w:r>
          </w:p>
        </w:tc>
      </w:tr>
      <w:tr>
        <w:trPr>
          <w:cantSplit/>
        </w:trPr>
        <w:tc>
          <w:tcPr>
            <w:tcW w:type="dxa" w:w="1246"/>
          </w:tcPr>
          <w:p>
            <w:r>
              <w:t>4.0</w:t>
            </w:r>
          </w:p>
        </w:tc>
        <w:tc>
          <w:tcPr>
            <w:tcW w:type="dxa" w:w="1246"/>
          </w:tcPr>
          <w:p>
            <w:r>
              <w:t>1728.0</w:t>
            </w:r>
          </w:p>
        </w:tc>
        <w:tc>
          <w:tcPr>
            <w:tcW w:type="dxa" w:w="1246"/>
          </w:tcPr>
          <w:p>
            <w:r>
              <w:t>1.66</w:t>
            </w:r>
          </w:p>
        </w:tc>
        <w:tc>
          <w:tcPr>
            <w:tcW w:type="dxa" w:w="1246"/>
          </w:tcPr>
          <w:p>
            <w:r>
              <w:t>2.94</w:t>
            </w:r>
          </w:p>
        </w:tc>
        <w:tc>
          <w:tcPr>
            <w:tcW w:type="dxa" w:w="1246"/>
          </w:tcPr>
          <w:p>
            <w:r>
              <w:t>1.76</w:t>
            </w:r>
          </w:p>
        </w:tc>
        <w:tc>
          <w:tcPr>
            <w:tcW w:type="dxa" w:w="1246"/>
          </w:tcPr>
          <w:p>
            <w:r>
              <w:t>0.25</w:t>
            </w:r>
          </w:p>
        </w:tc>
        <w:tc>
          <w:tcPr>
            <w:tcW w:type="dxa" w:w="1246"/>
          </w:tcPr>
          <w:p>
            <w:r>
              <w:t>2107.0</w:t>
            </w:r>
          </w:p>
        </w:tc>
        <w:tc>
          <w:tcPr>
            <w:tcW w:type="dxa" w:w="1246"/>
          </w:tcPr>
          <w:p>
            <w:r>
              <w:t>25282.0</w:t>
            </w:r>
          </w:p>
        </w:tc>
      </w:tr>
      <w:tr>
        <w:trPr>
          <w:cantSplit/>
        </w:trPr>
        <w:tc>
          <w:tcPr>
            <w:tcW w:type="dxa" w:w="1246"/>
          </w:tcPr>
          <w:p>
            <w:r>
              <w:t>5.0</w:t>
            </w:r>
          </w:p>
        </w:tc>
        <w:tc>
          <w:tcPr>
            <w:tcW w:type="dxa" w:w="1246"/>
          </w:tcPr>
          <w:p>
            <w:r>
              <w:t>2074.0</w:t>
            </w:r>
          </w:p>
        </w:tc>
        <w:tc>
          <w:tcPr>
            <w:tcW w:type="dxa" w:w="1246"/>
          </w:tcPr>
          <w:p>
            <w:r>
              <w:t>1.99</w:t>
            </w:r>
          </w:p>
        </w:tc>
        <w:tc>
          <w:tcPr>
            <w:tcW w:type="dxa" w:w="1246"/>
          </w:tcPr>
          <w:p>
            <w:r>
              <w:t>4.02</w:t>
            </w:r>
          </w:p>
        </w:tc>
        <w:tc>
          <w:tcPr>
            <w:tcW w:type="dxa" w:w="1246"/>
          </w:tcPr>
          <w:p>
            <w:r>
              <w:t>2.42</w:t>
            </w:r>
          </w:p>
        </w:tc>
        <w:tc>
          <w:tcPr>
            <w:tcW w:type="dxa" w:w="1246"/>
          </w:tcPr>
          <w:p>
            <w:r>
              <w:t>0.35</w:t>
            </w:r>
          </w:p>
        </w:tc>
        <w:tc>
          <w:tcPr>
            <w:tcW w:type="dxa" w:w="1246"/>
          </w:tcPr>
          <w:p>
            <w:r>
              <w:t>2897.0</w:t>
            </w:r>
          </w:p>
        </w:tc>
        <w:tc>
          <w:tcPr>
            <w:tcW w:type="dxa" w:w="1246"/>
          </w:tcPr>
          <w:p>
            <w:r>
              <w:t>34765.0</w:t>
            </w:r>
          </w:p>
        </w:tc>
      </w:tr>
      <w:tr>
        <w:trPr>
          <w:cantSplit/>
        </w:trPr>
        <w:tc>
          <w:tcPr>
            <w:tcW w:type="dxa" w:w="1246"/>
          </w:tcPr>
          <w:p>
            <w:r>
              <w:t>6.0</w:t>
            </w:r>
          </w:p>
        </w:tc>
        <w:tc>
          <w:tcPr>
            <w:tcW w:type="dxa" w:w="1246"/>
          </w:tcPr>
          <w:p>
            <w:r>
              <w:t>2488.0</w:t>
            </w:r>
          </w:p>
        </w:tc>
        <w:tc>
          <w:tcPr>
            <w:tcW w:type="dxa" w:w="1246"/>
          </w:tcPr>
          <w:p>
            <w:r>
              <w:t>2.39</w:t>
            </w:r>
          </w:p>
        </w:tc>
        <w:tc>
          <w:tcPr>
            <w:tcW w:type="dxa" w:w="1246"/>
          </w:tcPr>
          <w:p>
            <w:r>
              <w:t>5.29</w:t>
            </w:r>
          </w:p>
        </w:tc>
        <w:tc>
          <w:tcPr>
            <w:tcW w:type="dxa" w:w="1246"/>
          </w:tcPr>
          <w:p>
            <w:r>
              <w:t>3.21</w:t>
            </w:r>
          </w:p>
        </w:tc>
        <w:tc>
          <w:tcPr>
            <w:tcW w:type="dxa" w:w="1246"/>
          </w:tcPr>
          <w:p>
            <w:r>
              <w:t>0.47</w:t>
            </w:r>
          </w:p>
        </w:tc>
        <w:tc>
          <w:tcPr>
            <w:tcW w:type="dxa" w:w="1246"/>
          </w:tcPr>
          <w:p>
            <w:r>
              <w:t>3837.0</w:t>
            </w:r>
          </w:p>
        </w:tc>
        <w:tc>
          <w:tcPr>
            <w:tcW w:type="dxa" w:w="1246"/>
          </w:tcPr>
          <w:p>
            <w:r>
              <w:t>46045.0</w:t>
            </w:r>
          </w:p>
        </w:tc>
      </w:tr>
      <w:tr>
        <w:trPr>
          <w:cantSplit/>
        </w:trPr>
        <w:tc>
          <w:tcPr>
            <w:tcW w:type="dxa" w:w="1246"/>
          </w:tcPr>
          <w:p>
            <w:r>
              <w:t>7.0</w:t>
            </w:r>
          </w:p>
        </w:tc>
        <w:tc>
          <w:tcPr>
            <w:tcW w:type="dxa" w:w="1246"/>
          </w:tcPr>
          <w:p>
            <w:r>
              <w:t>2986.0</w:t>
            </w:r>
          </w:p>
        </w:tc>
        <w:tc>
          <w:tcPr>
            <w:tcW w:type="dxa" w:w="1246"/>
          </w:tcPr>
          <w:p>
            <w:r>
              <w:t>2.87</w:t>
            </w:r>
          </w:p>
        </w:tc>
        <w:tc>
          <w:tcPr>
            <w:tcW w:type="dxa" w:w="1246"/>
          </w:tcPr>
          <w:p>
            <w:r>
              <w:t>6.8</w:t>
            </w:r>
          </w:p>
        </w:tc>
        <w:tc>
          <w:tcPr>
            <w:tcW w:type="dxa" w:w="1246"/>
          </w:tcPr>
          <w:p>
            <w:r>
              <w:t>4.15</w:t>
            </w:r>
          </w:p>
        </w:tc>
        <w:tc>
          <w:tcPr>
            <w:tcW w:type="dxa" w:w="1246"/>
          </w:tcPr>
          <w:p>
            <w:r>
              <w:t>0.61</w:t>
            </w:r>
          </w:p>
        </w:tc>
        <w:tc>
          <w:tcPr>
            <w:tcW w:type="dxa" w:w="1246"/>
          </w:tcPr>
          <w:p>
            <w:r>
              <w:t>4957.0</w:t>
            </w:r>
          </w:p>
        </w:tc>
        <w:tc>
          <w:tcPr>
            <w:tcW w:type="dxa" w:w="1246"/>
          </w:tcPr>
          <w:p>
            <w:r>
              <w:t>59487.0</w:t>
            </w:r>
          </w:p>
        </w:tc>
      </w:tr>
      <w:tr>
        <w:trPr>
          <w:cantSplit/>
        </w:trPr>
        <w:tc>
          <w:tcPr>
            <w:tcW w:type="dxa" w:w="1246"/>
          </w:tcPr>
          <w:p>
            <w:r>
              <w:t>8.0</w:t>
            </w:r>
          </w:p>
        </w:tc>
        <w:tc>
          <w:tcPr>
            <w:tcW w:type="dxa" w:w="1246"/>
          </w:tcPr>
          <w:p>
            <w:r>
              <w:t>3583.0</w:t>
            </w:r>
          </w:p>
        </w:tc>
        <w:tc>
          <w:tcPr>
            <w:tcW w:type="dxa" w:w="1246"/>
          </w:tcPr>
          <w:p>
            <w:r>
              <w:t>3.44</w:t>
            </w:r>
          </w:p>
        </w:tc>
        <w:tc>
          <w:tcPr>
            <w:tcW w:type="dxa" w:w="1246"/>
          </w:tcPr>
          <w:p>
            <w:r>
              <w:t>8.59</w:t>
            </w:r>
          </w:p>
        </w:tc>
        <w:tc>
          <w:tcPr>
            <w:tcW w:type="dxa" w:w="1246"/>
          </w:tcPr>
          <w:p>
            <w:r>
              <w:t>5.27</w:t>
            </w:r>
          </w:p>
        </w:tc>
        <w:tc>
          <w:tcPr>
            <w:tcW w:type="dxa" w:w="1246"/>
          </w:tcPr>
          <w:p>
            <w:r>
              <w:t>0.77</w:t>
            </w:r>
          </w:p>
        </w:tc>
        <w:tc>
          <w:tcPr>
            <w:tcW w:type="dxa" w:w="1246"/>
          </w:tcPr>
          <w:p>
            <w:r>
              <w:t>6294.0</w:t>
            </w:r>
          </w:p>
        </w:tc>
        <w:tc>
          <w:tcPr>
            <w:tcW w:type="dxa" w:w="1246"/>
          </w:tcPr>
          <w:p>
            <w:r>
              <w:t>75524.0</w:t>
            </w:r>
          </w:p>
        </w:tc>
      </w:tr>
      <w:tr>
        <w:trPr>
          <w:cantSplit/>
        </w:trPr>
        <w:tc>
          <w:tcPr>
            <w:tcW w:type="dxa" w:w="1246"/>
          </w:tcPr>
          <w:p>
            <w:r>
              <w:t>9.0</w:t>
            </w:r>
          </w:p>
        </w:tc>
        <w:tc>
          <w:tcPr>
            <w:tcW w:type="dxa" w:w="1246"/>
          </w:tcPr>
          <w:p>
            <w:r>
              <w:t>4300.0</w:t>
            </w:r>
          </w:p>
        </w:tc>
        <w:tc>
          <w:tcPr>
            <w:tcW w:type="dxa" w:w="1246"/>
          </w:tcPr>
          <w:p>
            <w:r>
              <w:t>4.13</w:t>
            </w:r>
          </w:p>
        </w:tc>
        <w:tc>
          <w:tcPr>
            <w:tcW w:type="dxa" w:w="1246"/>
          </w:tcPr>
          <w:p>
            <w:r>
              <w:t>10.72</w:t>
            </w:r>
          </w:p>
        </w:tc>
        <w:tc>
          <w:tcPr>
            <w:tcW w:type="dxa" w:w="1246"/>
          </w:tcPr>
          <w:p>
            <w:r>
              <w:t>6.61</w:t>
            </w:r>
          </w:p>
        </w:tc>
        <w:tc>
          <w:tcPr>
            <w:tcW w:type="dxa" w:w="1246"/>
          </w:tcPr>
          <w:p>
            <w:r>
              <w:t>0.97</w:t>
            </w:r>
          </w:p>
        </w:tc>
        <w:tc>
          <w:tcPr>
            <w:tcW w:type="dxa" w:w="1246"/>
          </w:tcPr>
          <w:p>
            <w:r>
              <w:t>7890.0</w:t>
            </w:r>
          </w:p>
        </w:tc>
        <w:tc>
          <w:tcPr>
            <w:tcW w:type="dxa" w:w="1246"/>
          </w:tcPr>
          <w:p>
            <w:r>
              <w:t>94679.0</w:t>
            </w:r>
          </w:p>
        </w:tc>
      </w:tr>
      <w:tr>
        <w:trPr>
          <w:cantSplit/>
        </w:trPr>
        <w:tc>
          <w:tcPr>
            <w:tcW w:type="dxa" w:w="1246"/>
          </w:tcPr>
          <w:p>
            <w:r>
              <w:t>10.0</w:t>
            </w:r>
          </w:p>
        </w:tc>
        <w:tc>
          <w:tcPr>
            <w:tcW w:type="dxa" w:w="1246"/>
          </w:tcPr>
          <w:p>
            <w:r>
              <w:t>5160.0</w:t>
            </w:r>
          </w:p>
        </w:tc>
        <w:tc>
          <w:tcPr>
            <w:tcW w:type="dxa" w:w="1246"/>
          </w:tcPr>
          <w:p>
            <w:r>
              <w:t>4.95</w:t>
            </w:r>
          </w:p>
        </w:tc>
        <w:tc>
          <w:tcPr>
            <w:tcW w:type="dxa" w:w="1246"/>
          </w:tcPr>
          <w:p>
            <w:r>
              <w:t>13.26</w:t>
            </w:r>
          </w:p>
        </w:tc>
        <w:tc>
          <w:tcPr>
            <w:tcW w:type="dxa" w:w="1246"/>
          </w:tcPr>
          <w:p>
            <w:r>
              <w:t>8.21</w:t>
            </w:r>
          </w:p>
        </w:tc>
        <w:tc>
          <w:tcPr>
            <w:tcW w:type="dxa" w:w="1246"/>
          </w:tcPr>
          <w:p>
            <w:r>
              <w:t>1.21</w:t>
            </w:r>
          </w:p>
        </w:tc>
        <w:tc>
          <w:tcPr>
            <w:tcW w:type="dxa" w:w="1246"/>
          </w:tcPr>
          <w:p>
            <w:r>
              <w:t>9798.0</w:t>
            </w:r>
          </w:p>
        </w:tc>
        <w:tc>
          <w:tcPr>
            <w:tcW w:type="dxa" w:w="1246"/>
          </w:tcPr>
          <w:p>
            <w:r>
              <w:t>117577.0</w:t>
            </w:r>
          </w:p>
        </w:tc>
      </w:tr>
      <w:tr>
        <w:trPr>
          <w:cantSplit/>
        </w:trPr>
        <w:tc>
          <w:tcPr>
            <w:tcW w:type="dxa" w:w="1246"/>
          </w:tcPr>
          <w:p>
            <w:r>
              <w:t>11.0</w:t>
            </w:r>
          </w:p>
        </w:tc>
        <w:tc>
          <w:tcPr>
            <w:tcW w:type="dxa" w:w="1246"/>
          </w:tcPr>
          <w:p>
            <w:r>
              <w:t>6192.0</w:t>
            </w:r>
          </w:p>
        </w:tc>
        <w:tc>
          <w:tcPr>
            <w:tcW w:type="dxa" w:w="1246"/>
          </w:tcPr>
          <w:p>
            <w:r>
              <w:t>5.94</w:t>
            </w:r>
          </w:p>
        </w:tc>
        <w:tc>
          <w:tcPr>
            <w:tcW w:type="dxa" w:w="1246"/>
          </w:tcPr>
          <w:p>
            <w:r>
              <w:t>16.3</w:t>
            </w:r>
          </w:p>
        </w:tc>
        <w:tc>
          <w:tcPr>
            <w:tcW w:type="dxa" w:w="1246"/>
          </w:tcPr>
          <w:p>
            <w:r>
              <w:t>10.12</w:t>
            </w:r>
          </w:p>
        </w:tc>
        <w:tc>
          <w:tcPr>
            <w:tcW w:type="dxa" w:w="1246"/>
          </w:tcPr>
          <w:p>
            <w:r>
              <w:t>1.49</w:t>
            </w:r>
          </w:p>
        </w:tc>
        <w:tc>
          <w:tcPr>
            <w:tcW w:type="dxa" w:w="1246"/>
          </w:tcPr>
          <w:p>
            <w:r>
              <w:t>12081.0</w:t>
            </w:r>
          </w:p>
        </w:tc>
        <w:tc>
          <w:tcPr>
            <w:tcW w:type="dxa" w:w="1246"/>
          </w:tcPr>
          <w:p>
            <w:r>
              <w:t>144970.0</w:t>
            </w:r>
          </w:p>
        </w:tc>
      </w:tr>
      <w:tr>
        <w:trPr>
          <w:cantSplit/>
        </w:trPr>
        <w:tc>
          <w:tcPr>
            <w:tcW w:type="dxa" w:w="1246"/>
          </w:tcPr>
          <w:p>
            <w:r>
              <w:t>12.0</w:t>
            </w:r>
          </w:p>
        </w:tc>
        <w:tc>
          <w:tcPr>
            <w:tcW w:type="dxa" w:w="1246"/>
          </w:tcPr>
          <w:p>
            <w:r>
              <w:t>7430.0</w:t>
            </w:r>
          </w:p>
        </w:tc>
        <w:tc>
          <w:tcPr>
            <w:tcW w:type="dxa" w:w="1246"/>
          </w:tcPr>
          <w:p>
            <w:r>
              <w:t>7.13</w:t>
            </w:r>
          </w:p>
        </w:tc>
        <w:tc>
          <w:tcPr>
            <w:tcW w:type="dxa" w:w="1246"/>
          </w:tcPr>
          <w:p>
            <w:r>
              <w:t>19.93</w:t>
            </w:r>
          </w:p>
        </w:tc>
        <w:tc>
          <w:tcPr>
            <w:tcW w:type="dxa" w:w="1246"/>
          </w:tcPr>
          <w:p>
            <w:r>
              <w:t>12.42</w:t>
            </w:r>
          </w:p>
        </w:tc>
        <w:tc>
          <w:tcPr>
            <w:tcW w:type="dxa" w:w="1246"/>
          </w:tcPr>
          <w:p>
            <w:r>
              <w:t>1.84</w:t>
            </w:r>
          </w:p>
        </w:tc>
        <w:tc>
          <w:tcPr>
            <w:tcW w:type="dxa" w:w="1246"/>
          </w:tcPr>
          <w:p>
            <w:r>
              <w:t>14813.0</w:t>
            </w:r>
          </w:p>
        </w:tc>
        <w:tc>
          <w:tcPr>
            <w:tcW w:type="dxa" w:w="1246"/>
          </w:tcPr>
          <w:p>
            <w:r>
              <w:t>177758.0</w:t>
            </w:r>
          </w:p>
        </w:tc>
      </w:tr>
    </w:tbl>
    <w:p/>
    <w:p>
      <w:pPr>
        <w:pStyle w:val="Heading1"/>
      </w:pPr>
      <w:r>
        <w:t>12. Acceptance Criteria (Definition of Done)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Done means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Metering accuracy</w:t>
            </w:r>
          </w:p>
        </w:tc>
        <w:tc>
          <w:tcPr>
            <w:tcW w:type="dxa" w:w="4986"/>
          </w:tcPr>
          <w:p>
            <w:r>
              <w:t>Session counts match ingestion logs; idempotent; rollups within 1 hour.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Quota enforcement</w:t>
            </w:r>
          </w:p>
        </w:tc>
        <w:tc>
          <w:tcPr>
            <w:tcW w:type="dxa" w:w="4986"/>
          </w:tcPr>
          <w:p>
            <w:r>
              <w:t>Apps/env/keys/seats blocked at limit; clear UI errors; SDK backoff on ingest reject.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Billing reliability</w:t>
            </w:r>
          </w:p>
        </w:tc>
        <w:tc>
          <w:tcPr>
            <w:tcW w:type="dxa" w:w="4986"/>
          </w:tcPr>
          <w:p>
            <w:r>
              <w:t>Webhooks verified + idempotent; subscription states consistent; invoice history available.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Upgrade UX</w:t>
            </w:r>
          </w:p>
        </w:tc>
        <w:tc>
          <w:tcPr>
            <w:tcW w:type="dxa" w:w="4986"/>
          </w:tcPr>
          <w:p>
            <w:r>
              <w:t>Upgrade completes in &lt;2 minutes; entitlements active immediately.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Downgrade/cancel UX</w:t>
            </w:r>
          </w:p>
        </w:tc>
        <w:tc>
          <w:tcPr>
            <w:tcW w:type="dxa" w:w="4986"/>
          </w:tcPr>
          <w:p>
            <w:r>
              <w:t>Scheduled correctly; enforced at period end; user notified.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Security</w:t>
            </w:r>
          </w:p>
        </w:tc>
        <w:tc>
          <w:tcPr>
            <w:tcW w:type="dxa" w:w="4986"/>
          </w:tcPr>
          <w:p>
            <w:r>
              <w:t>RBAC on billing endpoints; webhook signature verification; audit of plan changes.</w:t>
            </w:r>
          </w:p>
        </w:tc>
      </w:tr>
    </w:tbl>
    <w:p/>
    <w:p>
      <w:pPr>
        <w:pStyle w:val="Heading1"/>
      </w:pPr>
      <w:r>
        <w:t>13.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324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Mitigation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Over-metering</w:t>
            </w:r>
          </w:p>
        </w:tc>
        <w:tc>
          <w:tcPr>
            <w:tcW w:type="dxa" w:w="3324"/>
          </w:tcPr>
          <w:p>
            <w:r>
              <w:t>Lower conversion; billing anxiety</w:t>
            </w:r>
          </w:p>
        </w:tc>
        <w:tc>
          <w:tcPr>
            <w:tcW w:type="dxa" w:w="3324"/>
          </w:tcPr>
          <w:p>
            <w:r>
              <w:t>Keep 1 primary meter + few secondary caps; hide internal meters.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PII capture backlash</w:t>
            </w:r>
          </w:p>
        </w:tc>
        <w:tc>
          <w:tcPr>
            <w:tcW w:type="dxa" w:w="3324"/>
          </w:tcPr>
          <w:p>
            <w:r>
              <w:t>Deal blocker</w:t>
            </w:r>
          </w:p>
        </w:tc>
        <w:tc>
          <w:tcPr>
            <w:tcW w:type="dxa" w:w="3324"/>
          </w:tcPr>
          <w:p>
            <w:r>
              <w:t>Default masking; endpoint allow/deny; role-based access to bodies.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SEO takes time</w:t>
            </w:r>
          </w:p>
        </w:tc>
        <w:tc>
          <w:tcPr>
            <w:tcW w:type="dxa" w:w="3324"/>
          </w:tcPr>
          <w:p>
            <w:r>
              <w:t>Slow pipeline</w:t>
            </w:r>
          </w:p>
        </w:tc>
        <w:tc>
          <w:tcPr>
            <w:tcW w:type="dxa" w:w="3324"/>
          </w:tcPr>
          <w:p>
            <w:r>
              <w:t>Ship docs/comparison pages early; build 'templates' and 'examples' library; publish weekly.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Churn from weak onboarding</w:t>
            </w:r>
          </w:p>
        </w:tc>
        <w:tc>
          <w:tcPr>
            <w:tcW w:type="dxa" w:w="3324"/>
          </w:tcPr>
          <w:p>
            <w:r>
              <w:t>Lost revenue</w:t>
            </w:r>
          </w:p>
        </w:tc>
        <w:tc>
          <w:tcPr>
            <w:tcW w:type="dxa" w:w="3324"/>
          </w:tcPr>
          <w:p>
            <w:r>
              <w:t>Developer guide + sample apps + integration checklist per SDK.</w:t>
            </w:r>
          </w:p>
        </w:tc>
      </w:tr>
    </w:tbl>
    <w:p/>
    <w:p>
      <w:pPr>
        <w:pStyle w:val="Heading1"/>
      </w:pPr>
      <w:r>
        <w:t>14.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Deliverables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Phase 1</w:t>
            </w:r>
          </w:p>
        </w:tc>
        <w:tc>
          <w:tcPr>
            <w:tcW w:type="dxa" w:w="4986"/>
          </w:tcPr>
          <w:p>
            <w:r>
              <w:t>Plan configs + entitlements + quotas + usage dashboard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Phase 2</w:t>
            </w:r>
          </w:p>
        </w:tc>
        <w:tc>
          <w:tcPr>
            <w:tcW w:type="dxa" w:w="4986"/>
          </w:tcPr>
          <w:p>
            <w:r>
              <w:t>Payment provider checkout + invoices + webhook flows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Phase 3</w:t>
            </w:r>
          </w:p>
        </w:tc>
        <w:tc>
          <w:tcPr>
            <w:tcW w:type="dxa" w:w="4986"/>
          </w:tcPr>
          <w:p>
            <w:r>
              <w:t>Overage billing (Team+), 80%/100% quota notifications, downgrade/cancel flows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Phase 4</w:t>
            </w:r>
          </w:p>
        </w:tc>
        <w:tc>
          <w:tcPr>
            <w:tcW w:type="dxa" w:w="4986"/>
          </w:tcPr>
          <w:p>
            <w:r>
              <w:t>Enterprise pack gates: SSO, SCIM, audit export, contract limits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