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Modelos y Supuestos</w:t>
      </w:r>
    </w:p>
    <w:bookmarkStart w:id="20" w:name="X9a645f4b77f201c545dd1826d5ba8c5ea08c2b9"/>
    <w:p>
      <w:pPr>
        <w:pStyle w:val="Heading3"/>
      </w:pPr>
      <w:r>
        <w:t xml:space="preserve">El modelo de distribución normal se expresa como: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p>
      <w:pPr>
        <w:pStyle w:val="Compact"/>
        <w:numPr>
          <w:ilvl w:val="0"/>
          <w:numId w:val="1001"/>
        </w:numPr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es la esperanza de la respuesta.</w:t>
      </w:r>
    </w:p>
    <w:p>
      <w:pPr>
        <w:pStyle w:val="Compact"/>
        <w:numPr>
          <w:ilvl w:val="0"/>
          <w:numId w:val="1001"/>
        </w:numPr>
      </w:pPr>
      <m:oMath>
        <m:r>
          <m:t>μ</m:t>
        </m:r>
      </m:oMath>
      <w:r>
        <w:t xml:space="preserve"> </w:t>
      </w:r>
      <w:r>
        <w:t xml:space="preserve">es la media general.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</w:t>
      </w:r>
      <w:r>
        <w:t xml:space="preserve"> </w:t>
      </w:r>
      <w:r>
        <w:rPr>
          <w:rStyle w:val="VerbatimChar"/>
        </w:rPr>
        <w:t xml:space="preserve">phenotype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son los errores aleatorios.</w:t>
      </w:r>
    </w:p>
    <w:bookmarkEnd w:id="20"/>
    <w:bookmarkStart w:id="21" w:name="supuestos-del-modelo-normal"/>
    <w:p>
      <w:pPr>
        <w:pStyle w:val="Heading3"/>
      </w:pPr>
      <w:r>
        <w:t xml:space="preserve">Supuestos del Modelo Normal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Distribución de la Variable Respuesta:</w:t>
      </w:r>
    </w:p>
    <w:p>
      <w:pPr>
        <w:numPr>
          <w:ilvl w:val="0"/>
          <w:numId w:val="1000"/>
        </w:numPr>
      </w:pPr>
      <w:r>
        <w:t xml:space="preserve">La variable de respuesta sigue una distribución normal: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2"/>
        </w:numPr>
      </w:pPr>
      <w:r>
        <w:rPr>
          <w:b/>
          <w:bCs/>
        </w:rPr>
        <w:t xml:space="preserve">Independencia de los Errores:</w:t>
      </w:r>
    </w:p>
    <w:p>
      <w:pPr>
        <w:numPr>
          <w:ilvl w:val="0"/>
          <w:numId w:val="1000"/>
        </w:numPr>
      </w:pPr>
      <w:r>
        <w:t xml:space="preserve">Los errores son independientes y siguen una distribución normal: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2"/>
        </w:numPr>
      </w:pPr>
      <w:r>
        <w:rPr>
          <w:b/>
          <w:bCs/>
        </w:rPr>
        <w:t xml:space="preserve">Homocedasticidad:</w:t>
      </w:r>
    </w:p>
    <w:p>
      <w:pPr>
        <w:numPr>
          <w:ilvl w:val="0"/>
          <w:numId w:val="1000"/>
        </w:numPr>
      </w:pPr>
      <w:r>
        <w:t xml:space="preserve">La varianza es constante para todos los niveles de los factores: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ϵ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p>
      <w:r>
        <w:pict>
          <v:rect style="width:0;height:1.5pt" o:hralign="center" o:hrstd="t" o:hr="t"/>
        </w:pict>
      </w:r>
    </w:p>
    <w:bookmarkEnd w:id="21"/>
    <w:bookmarkStart w:id="22" w:name="modelo-poisson-con-anidación"/>
    <w:p>
      <w:pPr>
        <w:pStyle w:val="Heading3"/>
      </w:pPr>
      <w:r>
        <w:t xml:space="preserve">Modelo Poisson con Anidación</w:t>
      </w:r>
    </w:p>
    <w:p>
      <w:pPr>
        <w:pStyle w:val="FirstParagraph"/>
      </w:pPr>
      <w:r>
        <w:t xml:space="preserve">```markdown</w:t>
      </w:r>
      <w:r>
        <w:t xml:space="preserve"> </w:t>
      </w:r>
      <w:r>
        <w:t xml:space="preserve">### El modelo de distribución Poisson se expresa como: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γ</m:t>
                      </m:r>
                    </m:e>
                    <m:sub>
                      <m:r>
                        <m:t>k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>
      <w:pPr>
        <w:pStyle w:val="Compact"/>
        <w:numPr>
          <w:ilvl w:val="0"/>
          <w:numId w:val="1003"/>
        </w:numPr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es la esperanza de la respuesta.</w:t>
      </w:r>
    </w:p>
    <w:p>
      <w:pPr>
        <w:pStyle w:val="Compact"/>
        <w:numPr>
          <w:ilvl w:val="0"/>
          <w:numId w:val="1003"/>
        </w:numPr>
      </w:pPr>
      <m:oMath>
        <m:r>
          <m:t>μ</m:t>
        </m:r>
      </m:oMath>
      <w:r>
        <w:t xml:space="preserve"> </w:t>
      </w:r>
      <w:r>
        <w:t xml:space="preserve">es la media general.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</w:t>
      </w:r>
      <w:r>
        <w:t xml:space="preserve"> </w:t>
      </w:r>
      <w:r>
        <w:rPr>
          <w:rStyle w:val="VerbatimChar"/>
        </w:rPr>
        <w:t xml:space="preserve">phenotype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bookmarkEnd w:id="22"/>
    <w:bookmarkStart w:id="23" w:name="supuestos-del-modelo-poisson"/>
    <w:p>
      <w:pPr>
        <w:pStyle w:val="Heading3"/>
      </w:pPr>
      <w:r>
        <w:t xml:space="preserve">Supuestos del Modelo Poisson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Distribución de la Variable Respuesta:</w:t>
      </w:r>
    </w:p>
    <w:p>
      <w:pPr>
        <w:numPr>
          <w:ilvl w:val="0"/>
          <w:numId w:val="1000"/>
        </w:numPr>
      </w:pPr>
      <w:r>
        <w:t xml:space="preserve">La variable de respuesta sigue una distribución Poisson: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Poisson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Función de Enlace:</w:t>
      </w:r>
    </w:p>
    <w:p>
      <w:pPr>
        <w:numPr>
          <w:ilvl w:val="0"/>
          <w:numId w:val="1000"/>
        </w:numPr>
      </w:pPr>
      <w:r>
        <w:t xml:space="preserve">La relación entre los predictores y la media de la distribución Poisson está dada por la función de enlace logarítmica: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Independencia de las Observaciones:</w:t>
      </w:r>
    </w:p>
    <w:p>
      <w:pPr>
        <w:numPr>
          <w:ilvl w:val="0"/>
          <w:numId w:val="1000"/>
        </w:numPr>
      </w:pPr>
      <w:r>
        <w:t xml:space="preserve">Las observaciones son independientes: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Independiente</m:t>
          </m:r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Varianza de la Distribución Poisson:</w:t>
      </w:r>
    </w:p>
    <w:p>
      <w:pPr>
        <w:numPr>
          <w:ilvl w:val="0"/>
          <w:numId w:val="1000"/>
        </w:numPr>
      </w:pPr>
      <w:r>
        <w:t xml:space="preserve">La varianza de la respuesta Poisson es igual a su media: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bookmarkEnd w:id="23"/>
    <w:bookmarkStart w:id="24" w:name="código-para-modelos-en-r"/>
    <w:p>
      <w:pPr>
        <w:pStyle w:val="Heading3"/>
      </w:pPr>
      <w:r>
        <w:t xml:space="preserve">Código para Modelos en R</w:t>
      </w:r>
    </w:p>
    <w:p>
      <w:pPr>
        <w:pStyle w:val="FirstParagraph"/>
      </w:pPr>
      <w:r>
        <w:t xml:space="preserve">```r</w:t>
      </w:r>
      <w:r>
        <w:t xml:space="preserve"> </w:t>
      </w:r>
      <w:r>
        <w:t xml:space="preserve"># Modelo Normal con anidación de phenotype en site</w:t>
      </w:r>
      <w:r>
        <w:t xml:space="preserve"> </w:t>
      </w:r>
      <w:r>
        <w:t xml:space="preserve">rpt_normal &lt;- rptGaussian(y ~ (1|year) + (1|site) + (1|site:phenotype),</w:t>
      </w:r>
      <w:r>
        <w:t xml:space="preserve"> </w:t>
      </w:r>
      <w:r>
        <w:t xml:space="preserve">grname=c(</w:t>
      </w:r>
      <w:r>
        <w:t xml:space="preserve">“year”</w:t>
      </w:r>
      <w:r>
        <w:t xml:space="preserve">,</w:t>
      </w:r>
      <w:r>
        <w:t xml:space="preserve"> </w:t>
      </w:r>
      <w:r>
        <w:t xml:space="preserve">“site”</w:t>
      </w:r>
      <w:r>
        <w:t xml:space="preserve">,</w:t>
      </w:r>
      <w:r>
        <w:t xml:space="preserve"> </w:t>
      </w:r>
      <w:r>
        <w:t xml:space="preserve">“phenotype”</w:t>
      </w:r>
      <w:r>
        <w:t xml:space="preserve">,</w:t>
      </w:r>
      <w:r>
        <w:t xml:space="preserve"> </w:t>
      </w:r>
      <w:r>
        <w:t xml:space="preserve">“Residual”</w:t>
      </w:r>
      <w:r>
        <w:t xml:space="preserve">),</w:t>
      </w:r>
      <w:r>
        <w:t xml:space="preserve"> </w:t>
      </w:r>
      <w:r>
        <w:t xml:space="preserve">data=datosff, nboot=3, npermut=3)</w:t>
      </w:r>
    </w:p>
    <w:bookmarkEnd w:id="24"/>
    <w:bookmarkStart w:id="25" w:name="X73a5a65baaf0c7a0bb835b6553e62376adc6793"/>
    <w:p>
      <w:pPr>
        <w:pStyle w:val="Heading1"/>
      </w:pPr>
      <w:r>
        <w:t xml:space="preserve">Modelo Poisson con anidación de phenotype en site</w:t>
      </w:r>
    </w:p>
    <w:p>
      <w:pPr>
        <w:pStyle w:val="FirstParagraph"/>
      </w:pPr>
      <w:r>
        <w:t xml:space="preserve">rpt_poisson &lt;- rptPoisson(y ~ (1|year) + (1|site) + (1|site:phenotype),</w:t>
      </w:r>
      <w:r>
        <w:t xml:space="preserve"> </w:t>
      </w:r>
      <w:r>
        <w:t xml:space="preserve">grname=c(</w:t>
      </w:r>
      <w:r>
        <w:t xml:space="preserve">“year”</w:t>
      </w:r>
      <w:r>
        <w:t xml:space="preserve">,</w:t>
      </w:r>
      <w:r>
        <w:t xml:space="preserve"> </w:t>
      </w:r>
      <w:r>
        <w:t xml:space="preserve">“site”</w:t>
      </w:r>
      <w:r>
        <w:t xml:space="preserve">,</w:t>
      </w:r>
      <w:r>
        <w:t xml:space="preserve"> </w:t>
      </w:r>
      <w:r>
        <w:t xml:space="preserve">“phenotype”</w:t>
      </w:r>
      <w:r>
        <w:t xml:space="preserve">,</w:t>
      </w:r>
      <w:r>
        <w:t xml:space="preserve"> </w:t>
      </w:r>
      <w:r>
        <w:t xml:space="preserve">“Residual”</w:t>
      </w:r>
      <w:r>
        <w:t xml:space="preserve">),</w:t>
      </w:r>
      <w:r>
        <w:t xml:space="preserve"> </w:t>
      </w:r>
      <w:r>
        <w:t xml:space="preserve">data=datosff, link=</w:t>
      </w:r>
      <w:r>
        <w:t xml:space="preserve">“log”</w:t>
      </w:r>
      <w:r>
        <w:t xml:space="preserve">, nboot=3, npermut=3)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y Supuestos</dc:title>
  <dc:creator/>
  <cp:keywords/>
  <dcterms:created xsi:type="dcterms:W3CDTF">2025-07-04T18:26:19Z</dcterms:created>
  <dcterms:modified xsi:type="dcterms:W3CDTF">2025-07-04T18:26:19Z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