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con</w:t>
      </w:r>
      <w:r>
        <w:t xml:space="preserve"> </w:t>
      </w:r>
      <w:r>
        <w:t xml:space="preserve">Ecuaciones</w:t>
      </w:r>
      <w:r>
        <w:t xml:space="preserve"> </w:t>
      </w:r>
      <w:r>
        <w:t xml:space="preserve">y</w:t>
      </w:r>
      <w:r>
        <w:t xml:space="preserve"> </w:t>
      </w:r>
      <w:r>
        <w:t xml:space="preserve">Leyendas</w:t>
      </w:r>
    </w:p>
    <w:bookmarkStart w:id="21" w:name="fórmula-de-grados-día"/>
    <w:p>
      <w:pPr>
        <w:pStyle w:val="Heading2"/>
      </w:pPr>
      <w:r>
        <w:t xml:space="preserve">Fórmula de Grados-Día</w:t>
      </w:r>
    </w:p>
    <w:p>
      <w:pPr>
        <w:pStyle w:val="FirstParagraph"/>
      </w:pPr>
      <w:r>
        <w:t xml:space="preserve">La fórmula para calcular los grados-día (</w:t>
      </w:r>
      <m:oMath>
        <m:r>
          <m:t>G</m:t>
        </m:r>
        <m:r>
          <m:t>D</m:t>
        </m:r>
      </m:oMath>
      <w:r>
        <w:t xml:space="preserve">) acumulados se define como: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max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min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b</m:t>
              </m:r>
            </m:sub>
          </m:sSub>
        </m:oMath>
      </m:oMathPara>
    </w:p>
    <w:bookmarkStart w:id="20" w:name="donde"/>
    <w:p>
      <w:pPr>
        <w:pStyle w:val="Heading3"/>
      </w:pPr>
      <w:r>
        <w:t xml:space="preserve">Donde:</w:t>
      </w:r>
    </w:p>
    <w:p>
      <w:pPr>
        <w:pStyle w:val="Compact"/>
        <w:numPr>
          <w:ilvl w:val="0"/>
          <w:numId w:val="1001"/>
        </w:numPr>
      </w:pPr>
      <m:oMath>
        <m:r>
          <m:t>G</m:t>
        </m:r>
        <m:r>
          <m:t>D</m:t>
        </m:r>
      </m:oMath>
      <w:r>
        <w:t xml:space="preserve">: Grados-día acumulados.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max</m:t>
            </m:r>
          </m:sub>
        </m:sSub>
      </m:oMath>
      <w:r>
        <w:t xml:space="preserve">: Temperatura máxima diaria.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min</m:t>
            </m:r>
          </m:sub>
        </m:sSub>
      </m:oMath>
      <w:r>
        <w:t xml:space="preserve">: Temperatura mínima diaria.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T</m:t>
            </m:r>
          </m:e>
          <m:sub>
            <m:r>
              <m:t>b</m:t>
            </m:r>
          </m:sub>
        </m:sSub>
      </m:oMath>
      <w:r>
        <w:t xml:space="preserve">: Temperatura base.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∑</m:t>
        </m:r>
      </m:oMath>
      <w:r>
        <w:t xml:space="preserve">: Suma acumulativa para un rango de tiempo dado.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Xd433fcd31e26e552eac67b510d343bfe1a1e4fa"/>
    <w:p>
      <w:pPr>
        <w:pStyle w:val="Heading2"/>
      </w:pPr>
      <w:r>
        <w:t xml:space="preserve">Actividad secuestradora de radicales DPPH</w:t>
      </w:r>
    </w:p>
    <w:p>
      <w:pPr>
        <w:pStyle w:val="FirstParagraph"/>
      </w:pPr>
      <w:r>
        <w:t xml:space="preserve">La actividad secuestradora de radicales 1,1-difenil-2-picrilhidrazil (DPPH) se calculó aplicando la siguiente ecuación: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Inh %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blanco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muestra</m:t>
                      </m:r>
                    </m:sub>
                  </m:sSub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blanco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×</m:t>
          </m:r>
          <m:r>
            <m:t>100</m:t>
          </m:r>
          <m:r>
            <m:t> </m:t>
          </m:r>
          <m:r>
            <m:rPr>
              <m:nor/>
              <m:sty m:val="p"/>
            </m:rPr>
            <m:t>(Ecuación 4.1)</m:t>
          </m:r>
        </m:oMath>
      </m:oMathPara>
    </w:p>
    <w:bookmarkStart w:id="22" w:name="donde-1"/>
    <w:p>
      <w:pPr>
        <w:pStyle w:val="Heading3"/>
      </w:pPr>
      <w:r>
        <w:t xml:space="preserve">Donde: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rPr>
                <m:nor/>
                <m:sty m:val="p"/>
              </m:rPr>
              <m:t>blanco</m:t>
            </m:r>
          </m:sub>
        </m:sSub>
      </m:oMath>
      <w:r>
        <w:t xml:space="preserve">: Es la absorbancia de todos los reactivos sin el extracto del fruto.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rPr>
                <m:nor/>
                <m:sty m:val="p"/>
              </m:rPr>
              <m:t>muestra</m:t>
            </m:r>
          </m:sub>
        </m:sSub>
      </m:oMath>
      <w:r>
        <w:t xml:space="preserve">: Es la absorbancia de todos los reactivos con la inclusión del extracto del fruto.</w:t>
      </w:r>
    </w:p>
    <w:bookmarkEnd w:id="22"/>
    <w:bookmarkEnd w:id="23"/>
    <w:bookmarkStart w:id="25" w:name="modelo-con-distribución-normal"/>
    <w:p>
      <w:pPr>
        <w:pStyle w:val="Heading2"/>
      </w:pPr>
      <w:r>
        <w:t xml:space="preserve">Modelo con distribución normal</w:t>
      </w:r>
    </w:p>
    <w:p>
      <w:pPr>
        <w:pStyle w:val="FirstParagraph"/>
      </w:pPr>
      <w:r>
        <w:t xml:space="preserve">La ecuación del modelo con distribución normal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Start w:id="24" w:name="donde-2"/>
    <w:p>
      <w:pPr>
        <w:pStyle w:val="Heading3"/>
      </w:pPr>
      <w:r>
        <w:t xml:space="preserve">Donde:</w:t>
      </w:r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: Es la esperanza de la variable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: 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: 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 año.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: 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 población.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: 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 individuo dentro de población.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: Son los errores aleatorios.</w:t>
      </w:r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con Ecuaciones y Leyendas</dc:title>
  <dc:creator/>
  <cp:keywords/>
  <dcterms:created xsi:type="dcterms:W3CDTF">2025-01-19T17:25:05Z</dcterms:created>
  <dcterms:modified xsi:type="dcterms:W3CDTF">2025-01-19T17:25:05Z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