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bookmarkStart w:id="9999"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9999"/>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4"/>
    </w:p>
    <w:p>
      <w:r>
        <w:rPr>
          <w:i/>
        </w:rPr>
        <w:t>Tabela de apoio: `censo_0_a_4_anos_por_ano.csv`</w:t>
      </w:r>
    </w:p>
    <w:p>
      <w:pPr>
        <w:pStyle w:val="Heading2"/>
      </w:pPr>
      <w:r>
        <w:t>Crianças até 6 anos (número)</w:t>
      </w:r>
    </w:p>
    <w:p>
      <w:bookmarkStart w:id="5" w:name="PrioridadesemsecundrioCrianasat6_c0234de1"/>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A partir do gráfico de nascidos vivos é possível observar que há uma tendência de queda no número de nascidos vivos na cidade do Rio de Janeiro. Entre os anos de 2020 e 2021 é registrada uma queda muito acentuada,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A distribuição territorial dos óbitos durante a gravidez permite identificar os bairros com registros do evento em 2025. Foram registrados 14 óbitos em 12 bairros, com dois registros em Vigário Geral e Rocinha. Como são números absolutos e contagens pequenas, o mapa pode ser utilizado como referência territorial e relacionado a outros indicadores, como nascidos vivos, população e características demográficas, para ampliar a análise da mortalidade materna.</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Como são números absolutos, o mapa pode ser relacionado a outros indicadores, como nascidos vivos e características demográficas, para ampliar a análise territorial da mortalidade materna.</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Heading3"/>
      </w:pPr>
      <w:r>
        <w:t>Cadunico criancas por sexo</w:t>
      </w:r>
    </w:p>
    <w:p>
      <w:r>
        <w:drawing>
          <wp:inline xmlns:a="http://schemas.openxmlformats.org/drawingml/2006/main" xmlns:pic="http://schemas.openxmlformats.org/drawingml/2006/picture">
            <wp:extent cx="5029200" cy="302254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66"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6"/>
    </w:p>
    <w:p>
      <w:pPr>
        <w:pStyle w:val="Heading3"/>
      </w:pPr>
      <w:r>
        <w:t>Cadunico familias por sexo criancas</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67"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7"/>
    </w:p>
    <w:p>
      <w:r>
        <w:rPr>
          <w:i/>
        </w:rPr>
        <w:t>Tabela de apoio: `cadunico_por_sexo_2026.csv`, `tabela_mapa_cadunico_recortes_bairro_2026.csv`</w:t>
      </w:r>
    </w:p>
    <w:p>
      <w:pPr>
        <w:pStyle w:val="Heading2"/>
      </w:pPr>
      <w:r>
        <w:t>Famílias no CadÚnico com crianças até 6 anos, por raça/cor</w:t>
      </w:r>
    </w:p>
    <w:p>
      <w:pPr>
        <w:pStyle w:val="Heading3"/>
      </w:pPr>
      <w:r>
        <w:t>Cadunico criancas por raca cor</w:t>
      </w:r>
    </w:p>
    <w:p>
      <w:r>
        <w:drawing>
          <wp:inline xmlns:a="http://schemas.openxmlformats.org/drawingml/2006/main" xmlns:pic="http://schemas.openxmlformats.org/drawingml/2006/picture">
            <wp:extent cx="5029200" cy="302254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8"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8"/>
    </w:p>
    <w:p>
      <w:pPr>
        <w:pStyle w:val="Heading3"/>
      </w:pPr>
      <w:r>
        <w:t>Cadunico familias por raca cor</w:t>
      </w:r>
    </w:p>
    <w:p>
      <w:r>
        <w:drawing>
          <wp:inline xmlns:a="http://schemas.openxmlformats.org/drawingml/2006/main" xmlns:pic="http://schemas.openxmlformats.org/drawingml/2006/picture">
            <wp:extent cx="5029200" cy="3027578"/>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69"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9"/>
    </w:p>
    <w:p>
      <w:pPr>
        <w:pStyle w:val="Heading3"/>
      </w:pPr>
      <w:r>
        <w:t>Mapa percentual cadunico criancas negras bairro 2026</w:t>
      </w:r>
    </w:p>
    <w:p>
      <w:r>
        <w:drawing>
          <wp:inline xmlns:a="http://schemas.openxmlformats.org/drawingml/2006/main" xmlns:pic="http://schemas.openxmlformats.org/drawingml/2006/picture">
            <wp:extent cx="5029200" cy="3470148"/>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470148"/>
                    </a:xfrm>
                    <a:prstGeom prst="rect"/>
                  </pic:spPr>
                </pic:pic>
              </a:graphicData>
            </a:graphic>
          </wp:inline>
        </w:drawing>
      </w:r>
    </w:p>
    <w:p>
      <w:bookmarkStart w:id="70"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0"/>
    </w:p>
    <w:p>
      <w:r>
        <w:rPr>
          <w:i/>
        </w:rPr>
        <w:t>Tabela de apoio: `cadunico_por_raca_cor_2026.csv`, `tabela_mapa_cadunico_recortes_bairro_2026.csv`</w:t>
      </w:r>
    </w:p>
    <w:p>
      <w:pPr>
        <w:pStyle w:val="Heading2"/>
      </w:pPr>
      <w:r>
        <w:t>Famílias no CadÚnico com crianças até 6 anos, por renda e arranjo familiar</w:t>
      </w:r>
    </w:p>
    <w:p>
      <w:pPr>
        <w:pStyle w:val="Heading3"/>
      </w:pPr>
      <w:r>
        <w:t>Cadunico familias por arranjo</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1"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1"/>
    </w:p>
    <w:p>
      <w:pPr>
        <w:pStyle w:val="Heading3"/>
      </w:pPr>
      <w:r>
        <w:t>Cadunico familias arranjo renda</w:t>
      </w:r>
    </w:p>
    <w:p>
      <w:r>
        <w:drawing>
          <wp:inline xmlns:a="http://schemas.openxmlformats.org/drawingml/2006/main" xmlns:pic="http://schemas.openxmlformats.org/drawingml/2006/picture">
            <wp:extent cx="5029200" cy="2942082"/>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942082"/>
                    </a:xfrm>
                    <a:prstGeom prst="rect"/>
                  </pic:spPr>
                </pic:pic>
              </a:graphicData>
            </a:graphic>
          </wp:inline>
        </w:drawing>
      </w:r>
    </w:p>
    <w:p>
      <w:bookmarkStart w:id="72"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2"/>
    </w:p>
    <w:p>
      <w:pPr>
        <w:pStyle w:val="Heading3"/>
      </w:pPr>
      <w:r>
        <w:t>Mapa percentual cadunico familias uma adulta bairro 2026</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470148"/>
                    </a:xfrm>
                    <a:prstGeom prst="rect"/>
                  </pic:spPr>
                </pic:pic>
              </a:graphicData>
            </a:graphic>
          </wp:inline>
        </w:drawing>
      </w:r>
    </w:p>
    <w:p>
      <w:bookmarkStart w:id="73"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3"/>
    </w:p>
    <w:p>
      <w:r>
        <w:rPr>
          <w:i/>
        </w:rPr>
        <w:t>Tabela de apoio: `cadunico_familias_por_arranjo_2026.csv`, `cadunico_familias_arranjo_renda_2026.csv`, `tabela_mapa_cadunico_recortes_bairro_2026.csv`</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2254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022549"/>
                    </a:xfrm>
                    <a:prstGeom prst="rect"/>
                  </pic:spPr>
                </pic:pic>
              </a:graphicData>
            </a:graphic>
          </wp:inline>
        </w:drawing>
      </w:r>
    </w:p>
    <w:p>
      <w:bookmarkStart w:id="74"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4"/>
    </w:p>
    <w:p>
      <w:pPr>
        <w:pStyle w:val="Heading3"/>
      </w:pPr>
      <w:r>
        <w:t>Mapa cadunico criancas bairro 2026</w:t>
      </w:r>
    </w:p>
    <w:p>
      <w:r>
        <w:drawing>
          <wp:inline xmlns:a="http://schemas.openxmlformats.org/drawingml/2006/main" xmlns:pic="http://schemas.openxmlformats.org/drawingml/2006/picture">
            <wp:extent cx="5029200" cy="34651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65119"/>
                    </a:xfrm>
                    <a:prstGeom prst="rect"/>
                  </pic:spPr>
                </pic:pic>
              </a:graphicData>
            </a:graphic>
          </wp:inline>
        </w:drawing>
      </w:r>
    </w:p>
    <w:p>
      <w:bookmarkStart w:id="75"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5"/>
    </w:p>
    <w:p>
      <w:pPr>
        <w:pStyle w:val="Heading3"/>
      </w:pPr>
      <w:r>
        <w:t>Mapa cadunico primeira infancia bairro 2026</w:t>
      </w:r>
    </w:p>
    <w:p>
      <w:r>
        <w:drawing>
          <wp:inline xmlns:a="http://schemas.openxmlformats.org/drawingml/2006/main" xmlns:pic="http://schemas.openxmlformats.org/drawingml/2006/picture">
            <wp:extent cx="5029200" cy="3465119"/>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65119"/>
                    </a:xfrm>
                    <a:prstGeom prst="rect"/>
                  </pic:spPr>
                </pic:pic>
              </a:graphicData>
            </a:graphic>
          </wp:inline>
        </w:drawing>
      </w:r>
    </w:p>
    <w:p>
      <w:bookmarkStart w:id="76" w:name="mapa_cadunico_primeira_infancia__1caf9757"/>
      <w:r>
        <w:t>Olhando para a distribuição espacial, pode-se observar que a maior concentração tanto de crianças de 0 a 6 quanto de 0 a 4 no CadÚnico está presente nas Zonas Oeste e Norte da cidade, há uma alteração absolutas nos intervalos de distribuição quando se olha para os dois mapas, mas o padrão de distribuição geográfica segue praticamente o mesmo. Nos dois mapa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6"/>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27578"/>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027578"/>
                    </a:xfrm>
                    <a:prstGeom prst="rect"/>
                  </pic:spPr>
                </pic:pic>
              </a:graphicData>
            </a:graphic>
          </wp:inline>
        </w:drawing>
      </w:r>
    </w:p>
    <w:p>
      <w:bookmarkStart w:id="77" w:name="cadunico_familias_por_idade"/>
      <w:r>
        <w:t>No recorte por família com crianças até 6 anos no CadÚnico, à medida que se avança a idade, aumenta-se a quantidade de família com criança naquela idade que está cadastrada no CadÚnico. Seguindo, notoriamente, o mesmo padrão do gráfico das crianças cadastradas no CadÚnico.</w:t>
      </w:r>
      <w:bookmarkEnd w:id="77"/>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27578"/>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027578"/>
                    </a:xfrm>
                    <a:prstGeom prst="rect"/>
                  </pic:spPr>
                </pic:pic>
              </a:graphicData>
            </a:graphic>
          </wp:inline>
        </w:drawing>
      </w:r>
    </w:p>
    <w:p>
      <w:bookmarkStart w:id="78" w:name="cadunico_familias_por_faixa_renda"/>
      <w:r>
        <w:t>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w:t>
      </w:r>
      <w:bookmarkEnd w:id="78"/>
    </w:p>
    <w:p>
      <w:pPr>
        <w:pStyle w:val="Heading3"/>
      </w:pPr>
      <w:r>
        <w:t>Cadunico criancas por faixa renda</w:t>
      </w:r>
    </w:p>
    <w:p>
      <w:r>
        <w:drawing>
          <wp:inline xmlns:a="http://schemas.openxmlformats.org/drawingml/2006/main" xmlns:pic="http://schemas.openxmlformats.org/drawingml/2006/picture">
            <wp:extent cx="5029200" cy="3022549"/>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2549"/>
                    </a:xfrm>
                    <a:prstGeom prst="rect"/>
                  </pic:spPr>
                </pic:pic>
              </a:graphicData>
            </a:graphic>
          </wp:inline>
        </w:drawing>
      </w:r>
    </w:p>
    <w:p>
      <w:bookmarkStart w:id="79"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9"/>
    </w:p>
    <w:p>
      <w:r>
        <w:rPr>
          <w:i/>
        </w:rPr>
        <w:t>Tabela de apoio: `cadunico_por_faixa_renda_2026.csv`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17520"/>
                    </a:xfrm>
                    <a:prstGeom prst="rect"/>
                  </pic:spPr>
                </pic:pic>
              </a:graphicData>
            </a:graphic>
          </wp:inline>
        </w:drawing>
      </w:r>
    </w:p>
    <w:p>
      <w:bookmarkStart w:id="80"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80"/>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519629"/>
                    </a:xfrm>
                    <a:prstGeom prst="rect"/>
                  </pic:spPr>
                </pic:pic>
              </a:graphicData>
            </a:graphic>
          </wp:inline>
        </w:drawing>
      </w:r>
    </w:p>
    <w:p>
      <w:bookmarkStart w:id="81"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81"/>
    </w:p>
    <w:p>
      <w:pPr>
        <w:pStyle w:val="Heading3"/>
      </w:pPr>
      <w:r>
        <w:t>Cobertura vacinal epi comparativo anos</w:t>
      </w:r>
    </w:p>
    <w:p>
      <w:r>
        <w:drawing>
          <wp:inline xmlns:a="http://schemas.openxmlformats.org/drawingml/2006/main" xmlns:pic="http://schemas.openxmlformats.org/drawingml/2006/picture">
            <wp:extent cx="5029200" cy="2207819"/>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207819"/>
                    </a:xfrm>
                    <a:prstGeom prst="rect"/>
                  </pic:spPr>
                </pic:pic>
              </a:graphicData>
            </a:graphic>
          </wp:inline>
        </w:drawing>
      </w:r>
    </w:p>
    <w:p>
      <w:bookmarkStart w:id="82"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82"/>
    </w:p>
    <w:p>
      <w:r>
        <w:rPr>
          <w:i/>
        </w:rPr>
        <w:t>Tabela de apoio: `cobertura_vacinal_epi_por_ano.csv`, `cobertura_vacinal_epi_comparativo_anos.csv`</w:t>
      </w:r>
    </w:p>
    <w:p>
      <w:pPr>
        <w:pStyle w:val="Heading2"/>
      </w:pPr>
      <w:r>
        <w:t>Crianças até 6 anos frequentando escola/creche (geral)</w:t>
      </w:r>
    </w:p>
    <w:p>
      <w:bookmarkStart w:id="83"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83"/>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w:t>
      </w:r>
    </w:p>
    <w:p>
      <w:r>
        <w:drawing>
          <wp:inline xmlns:a="http://schemas.openxmlformats.org/drawingml/2006/main" xmlns:pic="http://schemas.openxmlformats.org/drawingml/2006/picture">
            <wp:extent cx="5029200" cy="3439973"/>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705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27578"/>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top bairros 2025</w:t>
      </w:r>
    </w:p>
    <w:p>
      <w:r>
        <w:drawing>
          <wp:inline xmlns:a="http://schemas.openxmlformats.org/drawingml/2006/main" xmlns:pic="http://schemas.openxmlformats.org/drawingml/2006/picture">
            <wp:extent cx="5029200" cy="2967228"/>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967228"/>
                    </a:xfrm>
                    <a:prstGeom prst="rect"/>
                  </pic:spPr>
                </pic:pic>
              </a:graphicData>
            </a:graphic>
          </wp:inline>
        </w:drawing>
      </w:r>
    </w:p>
    <w:p>
      <w:bookmarkStart w:id="96"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6"/>
    </w:p>
    <w:p>
      <w:pPr>
        <w:pStyle w:val="Heading3"/>
      </w:pPr>
      <w:r>
        <w:t>Mapa violencia familiar mae taxa bairro 2025</w:t>
      </w:r>
    </w:p>
    <w:p>
      <w:r>
        <w:drawing>
          <wp:inline xmlns:a="http://schemas.openxmlformats.org/drawingml/2006/main" xmlns:pic="http://schemas.openxmlformats.org/drawingml/2006/picture">
            <wp:extent cx="5029200" cy="3445002"/>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45002"/>
                    </a:xfrm>
                    <a:prstGeom prst="rect"/>
                  </pic:spPr>
                </pic:pic>
              </a:graphicData>
            </a:graphic>
          </wp:inline>
        </w:drawing>
      </w:r>
    </w:p>
    <w:p>
      <w:bookmarkStart w:id="97"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97"/>
    </w:p>
    <w:p>
      <w:pPr>
        <w:pStyle w:val="Heading3"/>
      </w:pPr>
      <w:r>
        <w:t>Mapa violencia familiar pai taxa bairro 2025</w:t>
      </w:r>
    </w:p>
    <w:p>
      <w:r>
        <w:drawing>
          <wp:inline xmlns:a="http://schemas.openxmlformats.org/drawingml/2006/main" xmlns:pic="http://schemas.openxmlformats.org/drawingml/2006/picture">
            <wp:extent cx="5029200" cy="3445002"/>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8"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98"/>
    </w:p>
    <w:p>
      <w:pPr>
        <w:pStyle w:val="Heading3"/>
      </w:pPr>
      <w:r>
        <w:t>Mapa violencia familiar outros taxa bairro 2021 2025</w:t>
      </w:r>
    </w:p>
    <w:p>
      <w:r>
        <w:drawing>
          <wp:inline xmlns:a="http://schemas.openxmlformats.org/drawingml/2006/main" xmlns:pic="http://schemas.openxmlformats.org/drawingml/2006/picture">
            <wp:extent cx="5029200" cy="3505352"/>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3505352"/>
                    </a:xfrm>
                    <a:prstGeom prst="rect"/>
                  </pic:spPr>
                </pic:pic>
              </a:graphicData>
            </a:graphic>
          </wp:inline>
        </w:drawing>
      </w:r>
    </w:p>
    <w:p>
      <w:bookmarkStart w:id="99"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99"/>
    </w:p>
    <w:p>
      <w:pPr>
        <w:pStyle w:val="Heading3"/>
      </w:pPr>
      <w:r>
        <w:t>Mapa violencia familiar mae taxa ra 2025</w:t>
      </w:r>
    </w:p>
    <w:p>
      <w:r>
        <w:drawing>
          <wp:inline xmlns:a="http://schemas.openxmlformats.org/drawingml/2006/main" xmlns:pic="http://schemas.openxmlformats.org/drawingml/2006/picture">
            <wp:extent cx="5029200" cy="3445002"/>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3445002"/>
                    </a:xfrm>
                    <a:prstGeom prst="rect"/>
                  </pic:spPr>
                </pic:pic>
              </a:graphicData>
            </a:graphic>
          </wp:inline>
        </w:drawing>
      </w:r>
    </w:p>
    <w:p>
      <w:bookmarkStart w:id="100"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0"/>
    </w:p>
    <w:p>
      <w:pPr>
        <w:pStyle w:val="Heading3"/>
      </w:pPr>
      <w:r>
        <w:t>Mapa violencia familiar pai taxa ra 2025</w:t>
      </w:r>
    </w:p>
    <w:p>
      <w:r>
        <w:drawing>
          <wp:inline xmlns:a="http://schemas.openxmlformats.org/drawingml/2006/main" xmlns:pic="http://schemas.openxmlformats.org/drawingml/2006/picture">
            <wp:extent cx="5029200" cy="3445002"/>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445002"/>
                    </a:xfrm>
                    <a:prstGeom prst="rect"/>
                  </pic:spPr>
                </pic:pic>
              </a:graphicData>
            </a:graphic>
          </wp:inline>
        </w:drawing>
      </w:r>
    </w:p>
    <w:p>
      <w:bookmarkStart w:id="101"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1"/>
    </w:p>
    <w:p>
      <w:pPr>
        <w:pStyle w:val="Heading3"/>
      </w:pPr>
      <w:r>
        <w:t>Mapa violencia familiar outros taxa ra 2021 2025</w:t>
      </w:r>
    </w:p>
    <w:p>
      <w:r>
        <w:drawing>
          <wp:inline xmlns:a="http://schemas.openxmlformats.org/drawingml/2006/main" xmlns:pic="http://schemas.openxmlformats.org/drawingml/2006/picture">
            <wp:extent cx="5029200" cy="3198571"/>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198571"/>
                    </a:xfrm>
                    <a:prstGeom prst="rect"/>
                  </pic:spPr>
                </pic:pic>
              </a:graphicData>
            </a:graphic>
          </wp:inline>
        </w:drawing>
      </w:r>
    </w:p>
    <w:p>
      <w:bookmarkStart w:id="102"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2"/>
    </w:p>
    <w:p>
      <w:r>
        <w:rPr>
          <w:i/>
        </w:rPr>
        <w:t>Tabela de apoio: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3445002"/>
                    </a:xfrm>
                    <a:prstGeom prst="rect"/>
                  </pic:spPr>
                </pic:pic>
              </a:graphicData>
            </a:graphic>
          </wp:inline>
        </w:drawing>
      </w:r>
    </w:p>
    <w:p>
      <w:bookmarkStart w:id="103"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103"/>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514600"/>
                    </a:xfrm>
                    <a:prstGeom prst="rect"/>
                  </pic:spPr>
                </pic:pic>
              </a:graphicData>
            </a:graphic>
          </wp:inline>
        </w:drawing>
      </w:r>
    </w:p>
    <w:p>
      <w:bookmarkStart w:id="104"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104"/>
    </w:p>
    <w:p>
      <w:pPr>
        <w:pStyle w:val="Heading3"/>
      </w:pPr>
      <w:r>
        <w:t>Mapa percentual baixo peso bairro 2025</w:t>
      </w:r>
    </w:p>
    <w:p>
      <w:r>
        <w:drawing>
          <wp:inline xmlns:a="http://schemas.openxmlformats.org/drawingml/2006/main" xmlns:pic="http://schemas.openxmlformats.org/drawingml/2006/picture">
            <wp:extent cx="5029200" cy="3445002"/>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5"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105"/>
    </w:p>
    <w:p>
      <w:r>
        <w:rPr>
          <w:i/>
        </w:rPr>
        <w:t>Tabela de apoio: `nascidos_abaixo_peso_por_ano.csv`</w:t>
      </w:r>
    </w:p>
    <w:p>
      <w:pPr>
        <w:pStyle w:val="Heading2"/>
      </w:pPr>
      <w:r>
        <w:t>Desnutrição SISVAN (número)</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2514600"/>
                    </a:xfrm>
                    <a:prstGeom prst="rect"/>
                  </pic:spPr>
                </pic:pic>
              </a:graphicData>
            </a:graphic>
          </wp:inline>
        </w:drawing>
      </w:r>
    </w:p>
    <w:p>
      <w:bookmarkStart w:id="107"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07"/>
    </w:p>
    <w:p>
      <w:r>
        <w:rPr>
          <w:i/>
        </w:rPr>
        <w:t>Tabela de apoio: `sisvan_desnutricao_por_ano.csv`</w:t>
      </w:r>
    </w:p>
    <w:p>
      <w:pPr>
        <w:pStyle w:val="Heading2"/>
      </w:pPr>
      <w:r>
        <w:t>Sobrepeso SISVAN (número)</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2514600"/>
                    </a:xfrm>
                    <a:prstGeom prst="rect"/>
                  </pic:spPr>
                </pic:pic>
              </a:graphicData>
            </a:graphic>
          </wp:inline>
        </w:drawing>
      </w:r>
    </w:p>
    <w:p>
      <w:bookmarkStart w:id="109"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09"/>
    </w:p>
    <w:p>
      <w:pPr>
        <w:pStyle w:val="Heading3"/>
      </w:pPr>
      <w:r>
        <w:t>Sisvan obesidade percentual por ano</w:t>
      </w:r>
    </w:p>
    <w:p>
      <w:r>
        <w:drawing>
          <wp:inline xmlns:a="http://schemas.openxmlformats.org/drawingml/2006/main" xmlns:pic="http://schemas.openxmlformats.org/drawingml/2006/picture">
            <wp:extent cx="5029200" cy="2514600"/>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2514600"/>
                    </a:xfrm>
                    <a:prstGeom prst="rect"/>
                  </pic:spPr>
                </pic:pic>
              </a:graphicData>
            </a:graphic>
          </wp:inline>
        </w:drawing>
      </w:r>
    </w:p>
    <w:p>
      <w:bookmarkStart w:id="110"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10"/>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p>
      <w:pPr>
        <w:pStyle w:val="Heading1"/>
      </w:pPr>
      <w:r>
        <w:t>Textos órfãos</w:t>
      </w:r>
    </w:p>
    <w:p>
      <w:r>
        <w:rPr>
          <w:b/>
        </w:rPr>
        <w:t>mapa_percentual_cadunico_meninas_05319771</w:t>
      </w:r>
    </w:p>
    <w:p>
      <w:bookmarkStart w:id="111" w:name="mapa_percentual_cadunico_meninas_05319771"/>
      <w:r>
        <w:t>Tincidunt omnis et proident in dapibus doloribus eu ipsa nullam scelerisque faucibus vulputate delectus totam egestas adipisci do beatae arcu perspiciatis consequat molestiae fringilla nulla debitis culpa dolor neque tempor integer unde nullam porro tincidunt accusantium lectus pede aliquam mauris unde senectus felis varius pretium sequi enim ab nisi a vel sed elit aliquam aute vivamus quis tempora ac aenean senectus laborum massa ullamco rerum enim diam vulputate quaerat porttitor eget lectus lorem ea vitae magni vel autem eget diam integer repellat tenetur praesent turpis laboris fringilla consequat ullam alias feugiat neque elit eleifend dictum tristique maiores error aliquip voluptates eu doloribus vivamus architecto vulputate eget ut quis nonummy.</w:t>
      </w:r>
      <w:bookmarkEnd w:id="111"/>
    </w:p>
    <w:p>
      <w:r>
        <w:rPr>
          <w:b/>
        </w:rPr>
        <w:t>mapa_percentual_cadunico_primeir_5c8ba71b</w:t>
      </w:r>
    </w:p>
    <w:p>
      <w:bookmarkStart w:id="112"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112"/>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